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1026" w14:textId="0D1D0A9E" w:rsidR="00CB3772" w:rsidRDefault="00AC1333" w:rsidP="00CB3772">
      <w:pPr>
        <w:tabs>
          <w:tab w:val="left" w:pos="4195"/>
        </w:tabs>
        <w:spacing w:after="0"/>
      </w:pPr>
      <w:r>
        <w:rPr>
          <w:b/>
        </w:rPr>
        <w:t>Supplementary</w:t>
      </w:r>
      <w:r w:rsidR="00CB3772">
        <w:rPr>
          <w:b/>
        </w:rPr>
        <w:t xml:space="preserve"> Table 1. </w:t>
      </w:r>
      <w:r w:rsidR="00CB3772" w:rsidRPr="004876AB">
        <w:rPr>
          <w:b/>
          <w:bCs/>
        </w:rPr>
        <w:t>Dose Comparison for GIII-V immune-related adverse events across different therapies</w:t>
      </w:r>
    </w:p>
    <w:tbl>
      <w:tblPr>
        <w:tblStyle w:val="TableGrid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B3772" w14:paraId="0CBC9BD6" w14:textId="77777777" w:rsidTr="005D13E8">
        <w:tc>
          <w:tcPr>
            <w:tcW w:w="3116" w:type="dxa"/>
            <w:gridSpan w:val="2"/>
          </w:tcPr>
          <w:p w14:paraId="28545C8B" w14:textId="77777777" w:rsidR="00CB3772" w:rsidRPr="00190849" w:rsidRDefault="00CB3772" w:rsidP="005D13E8">
            <w:pPr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Dose Comparison</w:t>
            </w:r>
          </w:p>
        </w:tc>
        <w:tc>
          <w:tcPr>
            <w:tcW w:w="1558" w:type="dxa"/>
          </w:tcPr>
          <w:p w14:paraId="476F1910" w14:textId="77777777" w:rsidR="00CB3772" w:rsidRPr="00190849" w:rsidRDefault="00CB3772" w:rsidP="005D13E8">
            <w:pPr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Odds Ratio</w:t>
            </w:r>
          </w:p>
        </w:tc>
        <w:tc>
          <w:tcPr>
            <w:tcW w:w="3117" w:type="dxa"/>
            <w:gridSpan w:val="2"/>
          </w:tcPr>
          <w:p w14:paraId="0C21491E" w14:textId="77777777" w:rsidR="00CB3772" w:rsidRPr="00190849" w:rsidRDefault="00CB3772" w:rsidP="005D13E8">
            <w:pPr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95% Confidence Interval</w:t>
            </w:r>
          </w:p>
        </w:tc>
        <w:tc>
          <w:tcPr>
            <w:tcW w:w="1559" w:type="dxa"/>
          </w:tcPr>
          <w:p w14:paraId="73FEB041" w14:textId="77777777" w:rsidR="00CB3772" w:rsidRPr="00190849" w:rsidRDefault="00CB3772" w:rsidP="005D13E8">
            <w:pPr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p-value</w:t>
            </w:r>
          </w:p>
        </w:tc>
      </w:tr>
      <w:tr w:rsidR="00CB3772" w14:paraId="043AED16" w14:textId="77777777" w:rsidTr="005D13E8">
        <w:tc>
          <w:tcPr>
            <w:tcW w:w="9350" w:type="dxa"/>
            <w:gridSpan w:val="6"/>
          </w:tcPr>
          <w:p w14:paraId="3AB31BB6" w14:textId="77777777" w:rsidR="00CB3772" w:rsidRPr="00190849" w:rsidRDefault="00CB3772" w:rsidP="005D13E8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90849">
              <w:rPr>
                <w:rFonts w:cstheme="minorHAnsi"/>
                <w:b/>
                <w:i/>
                <w:sz w:val="20"/>
                <w:szCs w:val="20"/>
              </w:rPr>
              <w:t>Iplimumab</w:t>
            </w:r>
            <w:proofErr w:type="spellEnd"/>
          </w:p>
        </w:tc>
      </w:tr>
      <w:tr w:rsidR="00CB3772" w14:paraId="48CD8F5F" w14:textId="77777777" w:rsidTr="005D13E8">
        <w:tc>
          <w:tcPr>
            <w:tcW w:w="1558" w:type="dxa"/>
          </w:tcPr>
          <w:p w14:paraId="63A621E8" w14:textId="77777777" w:rsidR="00CB3772" w:rsidRPr="00190849" w:rsidRDefault="00CB3772" w:rsidP="005D13E8">
            <w:pPr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3 mg/kg q3w</w:t>
            </w:r>
          </w:p>
        </w:tc>
        <w:tc>
          <w:tcPr>
            <w:tcW w:w="1558" w:type="dxa"/>
          </w:tcPr>
          <w:p w14:paraId="776FB4F8" w14:textId="77777777" w:rsidR="00CB3772" w:rsidRPr="00190849" w:rsidRDefault="00CB3772" w:rsidP="005D13E8">
            <w:pPr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10 mg/kg q3w</w:t>
            </w:r>
          </w:p>
        </w:tc>
        <w:tc>
          <w:tcPr>
            <w:tcW w:w="1558" w:type="dxa"/>
            <w:vAlign w:val="center"/>
          </w:tcPr>
          <w:p w14:paraId="137E7952" w14:textId="77777777" w:rsidR="00CB3772" w:rsidRPr="00190849" w:rsidRDefault="00CB3772" w:rsidP="005D13E8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1.32</w:t>
            </w:r>
          </w:p>
        </w:tc>
        <w:tc>
          <w:tcPr>
            <w:tcW w:w="1558" w:type="dxa"/>
          </w:tcPr>
          <w:p w14:paraId="7600EF90" w14:textId="77777777" w:rsidR="00CB3772" w:rsidRPr="00190849" w:rsidRDefault="00CB3772" w:rsidP="005D13E8">
            <w:pPr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0.70</w:t>
            </w:r>
          </w:p>
        </w:tc>
        <w:tc>
          <w:tcPr>
            <w:tcW w:w="1559" w:type="dxa"/>
          </w:tcPr>
          <w:p w14:paraId="1CF37108" w14:textId="77777777" w:rsidR="00CB3772" w:rsidRPr="00190849" w:rsidRDefault="00CB3772" w:rsidP="005D13E8">
            <w:pPr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2.50</w:t>
            </w:r>
          </w:p>
        </w:tc>
        <w:tc>
          <w:tcPr>
            <w:tcW w:w="1559" w:type="dxa"/>
          </w:tcPr>
          <w:p w14:paraId="4244145A" w14:textId="77777777" w:rsidR="00CB3772" w:rsidRPr="00190849" w:rsidRDefault="00CB3772" w:rsidP="005D13E8">
            <w:pPr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0.39</w:t>
            </w:r>
          </w:p>
        </w:tc>
      </w:tr>
      <w:tr w:rsidR="00CB3772" w14:paraId="149565BC" w14:textId="77777777" w:rsidTr="005D13E8">
        <w:tc>
          <w:tcPr>
            <w:tcW w:w="9350" w:type="dxa"/>
            <w:gridSpan w:val="6"/>
          </w:tcPr>
          <w:p w14:paraId="1101FEB7" w14:textId="77777777" w:rsidR="00CB3772" w:rsidRPr="00190849" w:rsidRDefault="00CB3772" w:rsidP="005D13E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90849">
              <w:rPr>
                <w:rFonts w:cstheme="minorHAnsi"/>
                <w:b/>
                <w:i/>
                <w:sz w:val="20"/>
                <w:szCs w:val="20"/>
              </w:rPr>
              <w:t>Nivolumab</w:t>
            </w:r>
          </w:p>
        </w:tc>
      </w:tr>
      <w:tr w:rsidR="00CB3772" w14:paraId="7AF91EBB" w14:textId="77777777" w:rsidTr="005D13E8">
        <w:tc>
          <w:tcPr>
            <w:tcW w:w="1558" w:type="dxa"/>
          </w:tcPr>
          <w:p w14:paraId="426C9A10" w14:textId="77777777" w:rsidR="00CB3772" w:rsidRPr="00190849" w:rsidRDefault="00CB3772" w:rsidP="005D13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10 mg/kg q2w</w:t>
            </w:r>
          </w:p>
        </w:tc>
        <w:tc>
          <w:tcPr>
            <w:tcW w:w="1558" w:type="dxa"/>
          </w:tcPr>
          <w:p w14:paraId="5B5F3D90" w14:textId="77777777" w:rsidR="00CB3772" w:rsidRPr="00190849" w:rsidRDefault="00CB3772" w:rsidP="005D13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10 mg/kg q3w</w:t>
            </w:r>
          </w:p>
        </w:tc>
        <w:tc>
          <w:tcPr>
            <w:tcW w:w="1558" w:type="dxa"/>
          </w:tcPr>
          <w:p w14:paraId="6FC9B0C6" w14:textId="77777777" w:rsidR="00CB3772" w:rsidRPr="00190849" w:rsidRDefault="00CB3772" w:rsidP="005D13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0.68</w:t>
            </w:r>
          </w:p>
        </w:tc>
        <w:tc>
          <w:tcPr>
            <w:tcW w:w="1558" w:type="dxa"/>
            <w:vAlign w:val="center"/>
          </w:tcPr>
          <w:p w14:paraId="278F989D" w14:textId="77777777" w:rsidR="00CB3772" w:rsidRPr="00190849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90849">
              <w:rPr>
                <w:rFonts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59" w:type="dxa"/>
            <w:vAlign w:val="center"/>
          </w:tcPr>
          <w:p w14:paraId="4ADE7C1A" w14:textId="77777777" w:rsidR="00CB3772" w:rsidRPr="00190849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90849">
              <w:rPr>
                <w:rFonts w:cstheme="minorHAns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559" w:type="dxa"/>
          </w:tcPr>
          <w:p w14:paraId="544BCCB5" w14:textId="77777777" w:rsidR="00CB3772" w:rsidRPr="00190849" w:rsidRDefault="00CB3772" w:rsidP="005D13E8">
            <w:pPr>
              <w:adjustRightInd w:val="0"/>
              <w:spacing w:before="6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90849">
              <w:rPr>
                <w:rFonts w:cstheme="minorHAnsi"/>
                <w:color w:val="000000"/>
                <w:sz w:val="20"/>
                <w:szCs w:val="20"/>
              </w:rPr>
              <w:t>0.97</w:t>
            </w:r>
          </w:p>
        </w:tc>
      </w:tr>
      <w:tr w:rsidR="00CB3772" w14:paraId="3781437E" w14:textId="77777777" w:rsidTr="005D13E8">
        <w:tc>
          <w:tcPr>
            <w:tcW w:w="1558" w:type="dxa"/>
          </w:tcPr>
          <w:p w14:paraId="421CEA1D" w14:textId="77777777" w:rsidR="00CB3772" w:rsidRPr="00190849" w:rsidRDefault="00CB3772" w:rsidP="005D13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0.3 mg/kg q2w</w:t>
            </w:r>
          </w:p>
        </w:tc>
        <w:tc>
          <w:tcPr>
            <w:tcW w:w="1558" w:type="dxa"/>
          </w:tcPr>
          <w:p w14:paraId="6A4E2FE0" w14:textId="77777777" w:rsidR="00CB3772" w:rsidRPr="00190849" w:rsidRDefault="00CB3772" w:rsidP="005D13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0.3 mg/kg q3w</w:t>
            </w:r>
          </w:p>
        </w:tc>
        <w:tc>
          <w:tcPr>
            <w:tcW w:w="1558" w:type="dxa"/>
          </w:tcPr>
          <w:p w14:paraId="548FA04E" w14:textId="77777777" w:rsidR="00CB3772" w:rsidRPr="00190849" w:rsidRDefault="00CB3772" w:rsidP="005D13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90849">
              <w:rPr>
                <w:rFonts w:cstheme="minorHAnsi"/>
                <w:sz w:val="20"/>
                <w:szCs w:val="20"/>
              </w:rPr>
              <w:t>0.61</w:t>
            </w:r>
          </w:p>
        </w:tc>
        <w:tc>
          <w:tcPr>
            <w:tcW w:w="1558" w:type="dxa"/>
            <w:vAlign w:val="center"/>
          </w:tcPr>
          <w:p w14:paraId="2505BAD0" w14:textId="77777777" w:rsidR="00CB3772" w:rsidRPr="00190849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90849">
              <w:rPr>
                <w:rFonts w:cstheme="minorHAns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59" w:type="dxa"/>
            <w:vAlign w:val="center"/>
          </w:tcPr>
          <w:p w14:paraId="67DC754F" w14:textId="77777777" w:rsidR="00CB3772" w:rsidRPr="00190849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90849">
              <w:rPr>
                <w:rFonts w:cs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559" w:type="dxa"/>
          </w:tcPr>
          <w:p w14:paraId="0F8D36F0" w14:textId="77777777" w:rsidR="00CB3772" w:rsidRPr="00190849" w:rsidRDefault="00CB3772" w:rsidP="005D13E8">
            <w:pPr>
              <w:adjustRightInd w:val="0"/>
              <w:spacing w:before="6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90849">
              <w:rPr>
                <w:rFonts w:cstheme="minorHAnsi"/>
                <w:color w:val="000000"/>
                <w:sz w:val="20"/>
                <w:szCs w:val="20"/>
              </w:rPr>
              <w:t>0.99</w:t>
            </w:r>
          </w:p>
        </w:tc>
      </w:tr>
      <w:tr w:rsidR="00CB3772" w14:paraId="2CD791E5" w14:textId="77777777" w:rsidTr="005D13E8">
        <w:tc>
          <w:tcPr>
            <w:tcW w:w="9350" w:type="dxa"/>
            <w:gridSpan w:val="6"/>
          </w:tcPr>
          <w:p w14:paraId="75071C5A" w14:textId="77777777" w:rsidR="00CB3772" w:rsidRPr="00232829" w:rsidRDefault="00CB3772" w:rsidP="005D13E8">
            <w:pPr>
              <w:adjustRightInd w:val="0"/>
              <w:spacing w:before="67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>Pembrolizumab</w:t>
            </w:r>
          </w:p>
        </w:tc>
      </w:tr>
      <w:tr w:rsidR="00CB3772" w14:paraId="59F3A2E1" w14:textId="77777777" w:rsidTr="005D13E8">
        <w:tc>
          <w:tcPr>
            <w:tcW w:w="1558" w:type="dxa"/>
          </w:tcPr>
          <w:p w14:paraId="6504D8ED" w14:textId="77777777" w:rsidR="00CB3772" w:rsidRPr="00274E88" w:rsidRDefault="00CB3772" w:rsidP="005D13E8">
            <w:pPr>
              <w:keepNext/>
              <w:adjustRightInd w:val="0"/>
              <w:spacing w:before="67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2 mg/kg q3w</w:t>
            </w:r>
          </w:p>
        </w:tc>
        <w:tc>
          <w:tcPr>
            <w:tcW w:w="1558" w:type="dxa"/>
          </w:tcPr>
          <w:p w14:paraId="0602FB08" w14:textId="77777777" w:rsidR="00CB3772" w:rsidRPr="00274E88" w:rsidRDefault="00CB3772" w:rsidP="005D13E8">
            <w:pPr>
              <w:keepNext/>
              <w:adjustRightInd w:val="0"/>
              <w:spacing w:before="67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10 mg/kg q3w</w:t>
            </w:r>
          </w:p>
        </w:tc>
        <w:tc>
          <w:tcPr>
            <w:tcW w:w="1558" w:type="dxa"/>
            <w:vAlign w:val="center"/>
          </w:tcPr>
          <w:p w14:paraId="3B6509D8" w14:textId="77777777" w:rsidR="00CB3772" w:rsidRPr="00274E88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558" w:type="dxa"/>
            <w:vAlign w:val="center"/>
          </w:tcPr>
          <w:p w14:paraId="2E377631" w14:textId="77777777" w:rsidR="00CB3772" w:rsidRPr="00274E88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559" w:type="dxa"/>
            <w:vAlign w:val="center"/>
          </w:tcPr>
          <w:p w14:paraId="20BDFDA9" w14:textId="77777777" w:rsidR="00CB3772" w:rsidRPr="00274E88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559" w:type="dxa"/>
          </w:tcPr>
          <w:p w14:paraId="33B8F74A" w14:textId="77777777" w:rsidR="00CB3772" w:rsidRPr="00274E88" w:rsidRDefault="00CB3772" w:rsidP="005D13E8">
            <w:pPr>
              <w:keepNext/>
              <w:adjustRightInd w:val="0"/>
              <w:spacing w:before="6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0.42</w:t>
            </w:r>
          </w:p>
        </w:tc>
      </w:tr>
      <w:tr w:rsidR="00CB3772" w14:paraId="57D27D06" w14:textId="77777777" w:rsidTr="005D13E8">
        <w:tc>
          <w:tcPr>
            <w:tcW w:w="1558" w:type="dxa"/>
          </w:tcPr>
          <w:p w14:paraId="72BC7923" w14:textId="77777777" w:rsidR="00CB3772" w:rsidRPr="00274E88" w:rsidRDefault="00CB3772" w:rsidP="005D13E8">
            <w:pPr>
              <w:keepNext/>
              <w:adjustRightInd w:val="0"/>
              <w:spacing w:before="67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2 mg/kg q3w</w:t>
            </w:r>
          </w:p>
        </w:tc>
        <w:tc>
          <w:tcPr>
            <w:tcW w:w="1558" w:type="dxa"/>
          </w:tcPr>
          <w:p w14:paraId="43802708" w14:textId="77777777" w:rsidR="00CB3772" w:rsidRPr="00274E88" w:rsidRDefault="00CB3772" w:rsidP="005D13E8">
            <w:pPr>
              <w:keepNext/>
              <w:adjustRightInd w:val="0"/>
              <w:spacing w:before="67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10 mg/kg q2w</w:t>
            </w:r>
          </w:p>
        </w:tc>
        <w:tc>
          <w:tcPr>
            <w:tcW w:w="1558" w:type="dxa"/>
            <w:vAlign w:val="center"/>
          </w:tcPr>
          <w:p w14:paraId="2666265D" w14:textId="77777777" w:rsidR="00CB3772" w:rsidRPr="00274E88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58" w:type="dxa"/>
            <w:vAlign w:val="center"/>
          </w:tcPr>
          <w:p w14:paraId="37DA8A10" w14:textId="77777777" w:rsidR="00CB3772" w:rsidRPr="00274E88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559" w:type="dxa"/>
            <w:vAlign w:val="center"/>
          </w:tcPr>
          <w:p w14:paraId="55EF5E34" w14:textId="77777777" w:rsidR="00CB3772" w:rsidRPr="00274E88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559" w:type="dxa"/>
          </w:tcPr>
          <w:p w14:paraId="5AFDDB4A" w14:textId="77777777" w:rsidR="00CB3772" w:rsidRPr="00274E88" w:rsidRDefault="00CB3772" w:rsidP="005D13E8">
            <w:pPr>
              <w:keepNext/>
              <w:adjustRightInd w:val="0"/>
              <w:spacing w:before="6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0.17</w:t>
            </w:r>
          </w:p>
        </w:tc>
      </w:tr>
      <w:tr w:rsidR="00CB3772" w14:paraId="6130D73D" w14:textId="77777777" w:rsidTr="005D13E8">
        <w:tc>
          <w:tcPr>
            <w:tcW w:w="1558" w:type="dxa"/>
          </w:tcPr>
          <w:p w14:paraId="41133289" w14:textId="77777777" w:rsidR="00CB3772" w:rsidRPr="00274E88" w:rsidRDefault="00CB3772" w:rsidP="005D13E8">
            <w:pPr>
              <w:adjustRightInd w:val="0"/>
              <w:spacing w:before="67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10 mg/kg q3w</w:t>
            </w:r>
          </w:p>
        </w:tc>
        <w:tc>
          <w:tcPr>
            <w:tcW w:w="1558" w:type="dxa"/>
          </w:tcPr>
          <w:p w14:paraId="18868611" w14:textId="77777777" w:rsidR="00CB3772" w:rsidRPr="00274E88" w:rsidRDefault="00CB3772" w:rsidP="005D13E8">
            <w:pPr>
              <w:adjustRightInd w:val="0"/>
              <w:spacing w:before="67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10 mg/kg q2w</w:t>
            </w:r>
          </w:p>
        </w:tc>
        <w:tc>
          <w:tcPr>
            <w:tcW w:w="1558" w:type="dxa"/>
            <w:vAlign w:val="center"/>
          </w:tcPr>
          <w:p w14:paraId="7BD1FAE9" w14:textId="77777777" w:rsidR="00CB3772" w:rsidRPr="00274E88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58" w:type="dxa"/>
            <w:vAlign w:val="center"/>
          </w:tcPr>
          <w:p w14:paraId="4193BA73" w14:textId="77777777" w:rsidR="00CB3772" w:rsidRPr="00274E88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559" w:type="dxa"/>
            <w:vAlign w:val="center"/>
          </w:tcPr>
          <w:p w14:paraId="5B64A6B7" w14:textId="77777777" w:rsidR="00CB3772" w:rsidRPr="00274E88" w:rsidRDefault="00CB3772" w:rsidP="005D13E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559" w:type="dxa"/>
          </w:tcPr>
          <w:p w14:paraId="3F5CAB9F" w14:textId="77777777" w:rsidR="00CB3772" w:rsidRPr="00274E88" w:rsidRDefault="00CB3772" w:rsidP="005D13E8">
            <w:pPr>
              <w:adjustRightInd w:val="0"/>
              <w:spacing w:before="6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4E88">
              <w:rPr>
                <w:rFonts w:cstheme="minorHAnsi"/>
                <w:color w:val="000000"/>
                <w:sz w:val="20"/>
                <w:szCs w:val="20"/>
              </w:rPr>
              <w:t>0.42</w:t>
            </w:r>
          </w:p>
        </w:tc>
      </w:tr>
    </w:tbl>
    <w:p w14:paraId="29BE2F41" w14:textId="77777777" w:rsidR="00CB3772" w:rsidRDefault="00CB3772" w:rsidP="00CB3772">
      <w:pPr>
        <w:tabs>
          <w:tab w:val="left" w:pos="4195"/>
        </w:tabs>
      </w:pPr>
    </w:p>
    <w:p w14:paraId="0027A044" w14:textId="36AE64FC" w:rsidR="00CB3772" w:rsidRPr="00D71757" w:rsidRDefault="001E2E32" w:rsidP="001E2E32">
      <w:pPr>
        <w:tabs>
          <w:tab w:val="left" w:pos="4195"/>
        </w:tabs>
        <w:spacing w:line="360" w:lineRule="auto"/>
        <w:rPr>
          <w:b/>
          <w:bCs/>
        </w:rPr>
      </w:pPr>
      <w:r>
        <w:rPr>
          <w:b/>
          <w:bCs/>
        </w:rPr>
        <w:t xml:space="preserve">Legend </w:t>
      </w:r>
      <w:proofErr w:type="gramStart"/>
      <w:r>
        <w:rPr>
          <w:b/>
          <w:bCs/>
        </w:rPr>
        <w:t xml:space="preserve">to </w:t>
      </w:r>
      <w:r w:rsidR="002D105C">
        <w:rPr>
          <w:b/>
          <w:bCs/>
        </w:rPr>
        <w:t xml:space="preserve"> Supplementary</w:t>
      </w:r>
      <w:proofErr w:type="gramEnd"/>
      <w:r w:rsidR="002D105C">
        <w:rPr>
          <w:b/>
          <w:bCs/>
        </w:rPr>
        <w:t xml:space="preserve"> </w:t>
      </w:r>
      <w:r w:rsidR="00D71757" w:rsidRPr="00D71757">
        <w:rPr>
          <w:b/>
          <w:bCs/>
        </w:rPr>
        <w:t>Figures:</w:t>
      </w:r>
    </w:p>
    <w:p w14:paraId="673B0AB3" w14:textId="2DC6E1EA" w:rsidR="00CB3772" w:rsidRDefault="00AC1333" w:rsidP="001E2E32">
      <w:pPr>
        <w:tabs>
          <w:tab w:val="left" w:pos="4195"/>
        </w:tabs>
        <w:spacing w:line="360" w:lineRule="auto"/>
      </w:pPr>
      <w:r>
        <w:rPr>
          <w:b/>
        </w:rPr>
        <w:t>Supplementary</w:t>
      </w:r>
      <w:r w:rsidR="00CB3772">
        <w:rPr>
          <w:b/>
        </w:rPr>
        <w:t xml:space="preserve"> Figure 1. </w:t>
      </w:r>
      <w:r w:rsidR="00CB3772">
        <w:t>Bootstrap analyses for GIII-V immune-related AEs across different treatments</w:t>
      </w:r>
      <w:r w:rsidR="000E4080">
        <w:t>.</w:t>
      </w:r>
    </w:p>
    <w:p w14:paraId="3EBB190C" w14:textId="37FD5666" w:rsidR="00CB3772" w:rsidRDefault="00AC1333" w:rsidP="001E2E32">
      <w:pPr>
        <w:tabs>
          <w:tab w:val="left" w:pos="4195"/>
        </w:tabs>
        <w:spacing w:line="360" w:lineRule="auto"/>
      </w:pPr>
      <w:r>
        <w:rPr>
          <w:b/>
        </w:rPr>
        <w:t>Supplementary</w:t>
      </w:r>
      <w:r w:rsidR="00CB3772">
        <w:rPr>
          <w:b/>
        </w:rPr>
        <w:t xml:space="preserve"> Figure 2. </w:t>
      </w:r>
      <w:r w:rsidR="00CB3772">
        <w:t>Bootstrap analysis of overall response rates for NSCLC</w:t>
      </w:r>
      <w:r w:rsidR="000E4080">
        <w:t>.</w:t>
      </w:r>
    </w:p>
    <w:p w14:paraId="70D83F38" w14:textId="4969E7E8" w:rsidR="005D13E8" w:rsidRDefault="00AC1333" w:rsidP="001E2E32">
      <w:pPr>
        <w:tabs>
          <w:tab w:val="left" w:pos="4195"/>
        </w:tabs>
        <w:spacing w:line="360" w:lineRule="auto"/>
      </w:pPr>
      <w:r>
        <w:rPr>
          <w:b/>
        </w:rPr>
        <w:t>Supplementary</w:t>
      </w:r>
      <w:r w:rsidR="00CB3772">
        <w:rPr>
          <w:b/>
        </w:rPr>
        <w:t xml:space="preserve"> Figure 3. </w:t>
      </w:r>
      <w:r w:rsidR="00CB3772">
        <w:t>Bootstrap analysis of overall response rates for RCC</w:t>
      </w:r>
      <w:r w:rsidR="000E4080">
        <w:t>.</w:t>
      </w:r>
      <w:bookmarkStart w:id="0" w:name="_GoBack"/>
      <w:bookmarkEnd w:id="0"/>
    </w:p>
    <w:sectPr w:rsidR="005D13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00C6" w14:textId="77777777" w:rsidR="00502718" w:rsidRDefault="00502718">
      <w:pPr>
        <w:spacing w:after="0" w:line="240" w:lineRule="auto"/>
      </w:pPr>
      <w:r>
        <w:separator/>
      </w:r>
    </w:p>
  </w:endnote>
  <w:endnote w:type="continuationSeparator" w:id="0">
    <w:p w14:paraId="25BA1212" w14:textId="77777777" w:rsidR="00502718" w:rsidRDefault="0050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38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8C1FC" w14:textId="77777777" w:rsidR="005D13E8" w:rsidRDefault="005D1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E6A4E2" w14:textId="77777777" w:rsidR="005D13E8" w:rsidRDefault="005D13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AE56F" w14:textId="77777777" w:rsidR="00502718" w:rsidRDefault="00502718">
      <w:pPr>
        <w:spacing w:after="0" w:line="240" w:lineRule="auto"/>
      </w:pPr>
      <w:r>
        <w:separator/>
      </w:r>
    </w:p>
  </w:footnote>
  <w:footnote w:type="continuationSeparator" w:id="0">
    <w:p w14:paraId="13C166D1" w14:textId="77777777" w:rsidR="00502718" w:rsidRDefault="0050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27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58ECEC" w14:textId="77777777" w:rsidR="005D13E8" w:rsidRDefault="005D13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85F945" w14:textId="77777777" w:rsidR="005D13E8" w:rsidRDefault="005D13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1D49"/>
    <w:multiLevelType w:val="hybridMultilevel"/>
    <w:tmpl w:val="C09A8BB8"/>
    <w:lvl w:ilvl="0" w:tplc="BE7AC9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17F8"/>
    <w:multiLevelType w:val="hybridMultilevel"/>
    <w:tmpl w:val="41D4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A72"/>
    <w:multiLevelType w:val="hybridMultilevel"/>
    <w:tmpl w:val="79E2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715A0"/>
    <w:multiLevelType w:val="multilevel"/>
    <w:tmpl w:val="AB9E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24"/>
    <w:rsid w:val="000966F4"/>
    <w:rsid w:val="000E4080"/>
    <w:rsid w:val="001E2E32"/>
    <w:rsid w:val="002B6F97"/>
    <w:rsid w:val="002B73B5"/>
    <w:rsid w:val="002D105C"/>
    <w:rsid w:val="003926BB"/>
    <w:rsid w:val="00502718"/>
    <w:rsid w:val="005D13E8"/>
    <w:rsid w:val="0068674C"/>
    <w:rsid w:val="006A1816"/>
    <w:rsid w:val="00794B91"/>
    <w:rsid w:val="008204F1"/>
    <w:rsid w:val="008554B2"/>
    <w:rsid w:val="009969F3"/>
    <w:rsid w:val="00A2059B"/>
    <w:rsid w:val="00AC1333"/>
    <w:rsid w:val="00CB3772"/>
    <w:rsid w:val="00CE5103"/>
    <w:rsid w:val="00D71757"/>
    <w:rsid w:val="00DD080F"/>
    <w:rsid w:val="00F10CD8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864F"/>
  <w15:chartTrackingRefBased/>
  <w15:docId w15:val="{9E1E40DA-CBCF-471B-8A05-C4EDF28D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80F"/>
  </w:style>
  <w:style w:type="paragraph" w:styleId="Heading1">
    <w:name w:val="heading 1"/>
    <w:basedOn w:val="Normal"/>
    <w:next w:val="Normal"/>
    <w:link w:val="Heading1Char"/>
    <w:uiPriority w:val="9"/>
    <w:qFormat/>
    <w:rsid w:val="00CB3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0F"/>
  </w:style>
  <w:style w:type="paragraph" w:styleId="Footer">
    <w:name w:val="footer"/>
    <w:basedOn w:val="Normal"/>
    <w:link w:val="FooterChar"/>
    <w:uiPriority w:val="99"/>
    <w:unhideWhenUsed/>
    <w:rsid w:val="00DD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0F"/>
  </w:style>
  <w:style w:type="paragraph" w:customStyle="1" w:styleId="EndNoteBibliography">
    <w:name w:val="EndNote Bibliography"/>
    <w:basedOn w:val="Normal"/>
    <w:link w:val="EndNoteBibliographyChar"/>
    <w:rsid w:val="00DD080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D080F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DD08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B9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3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CB377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3772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CB377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37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7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772"/>
    <w:rPr>
      <w:vertAlign w:val="superscript"/>
    </w:rPr>
  </w:style>
  <w:style w:type="character" w:customStyle="1" w:styleId="period">
    <w:name w:val="period"/>
    <w:basedOn w:val="DefaultParagraphFont"/>
    <w:rsid w:val="00CB3772"/>
  </w:style>
  <w:style w:type="character" w:customStyle="1" w:styleId="cit">
    <w:name w:val="cit"/>
    <w:basedOn w:val="DefaultParagraphFont"/>
    <w:rsid w:val="00CB3772"/>
  </w:style>
  <w:style w:type="table" w:styleId="TableGrid">
    <w:name w:val="Table Grid"/>
    <w:basedOn w:val="TableNormal"/>
    <w:uiPriority w:val="39"/>
    <w:rsid w:val="00CB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3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54DC-8CF2-324C-9B17-DBA499AD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Abu-Shawer</dc:creator>
  <cp:keywords/>
  <dc:description/>
  <cp:lastModifiedBy>Gupta, Seema</cp:lastModifiedBy>
  <cp:revision>4</cp:revision>
  <dcterms:created xsi:type="dcterms:W3CDTF">2020-10-09T18:57:00Z</dcterms:created>
  <dcterms:modified xsi:type="dcterms:W3CDTF">2020-10-09T18:58:00Z</dcterms:modified>
</cp:coreProperties>
</file>