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7CA" w:rsidRPr="00F126EE" w:rsidRDefault="00E007CA" w:rsidP="00CD504E">
      <w:pPr>
        <w:spacing w:line="480" w:lineRule="auto"/>
        <w:jc w:val="center"/>
        <w:rPr>
          <w:rFonts w:ascii="Arial" w:hAnsi="Arial" w:cs="Arial"/>
          <w:b/>
          <w:sz w:val="22"/>
          <w:szCs w:val="22"/>
          <w:lang w:val="en-US"/>
        </w:rPr>
      </w:pPr>
      <w:r w:rsidRPr="00F126EE">
        <w:rPr>
          <w:rFonts w:ascii="Arial" w:hAnsi="Arial" w:cs="Arial"/>
          <w:b/>
          <w:sz w:val="22"/>
          <w:szCs w:val="22"/>
          <w:lang w:val="en-US"/>
        </w:rPr>
        <w:t>Mutational Landscape and Tumor Burden Assessed by Cell-Free DNA in Diffuse Large B-Cell Lymphoma</w:t>
      </w:r>
    </w:p>
    <w:p w:rsidR="00E007CA" w:rsidRPr="00F126EE" w:rsidRDefault="00505FD8" w:rsidP="00CD504E">
      <w:pPr>
        <w:spacing w:line="480" w:lineRule="auto"/>
        <w:jc w:val="center"/>
        <w:rPr>
          <w:rFonts w:ascii="Arial" w:hAnsi="Arial" w:cs="Arial"/>
          <w:b/>
          <w:sz w:val="22"/>
          <w:szCs w:val="22"/>
          <w:lang w:val="en-US"/>
        </w:rPr>
      </w:pPr>
      <w:r w:rsidRPr="00F126EE">
        <w:rPr>
          <w:rFonts w:ascii="Arial" w:hAnsi="Arial" w:cs="Arial"/>
          <w:b/>
          <w:sz w:val="22"/>
          <w:szCs w:val="22"/>
          <w:lang w:val="en-US"/>
        </w:rPr>
        <w:tab/>
      </w:r>
      <w:r w:rsidRPr="00F126EE">
        <w:rPr>
          <w:rFonts w:ascii="Arial" w:hAnsi="Arial" w:cs="Arial"/>
          <w:b/>
          <w:sz w:val="22"/>
          <w:szCs w:val="22"/>
          <w:lang w:val="en-US"/>
        </w:rPr>
        <w:tab/>
      </w:r>
    </w:p>
    <w:p w:rsidR="00E007CA" w:rsidRPr="00F126EE" w:rsidRDefault="00E007CA" w:rsidP="00CD504E">
      <w:pPr>
        <w:spacing w:line="480" w:lineRule="auto"/>
        <w:jc w:val="center"/>
        <w:rPr>
          <w:rFonts w:ascii="Arial" w:hAnsi="Arial" w:cs="Arial"/>
          <w:b/>
          <w:lang w:val="en-US"/>
        </w:rPr>
      </w:pPr>
      <w:r w:rsidRPr="00F126EE">
        <w:rPr>
          <w:rFonts w:ascii="Arial" w:hAnsi="Arial" w:cs="Arial"/>
          <w:b/>
          <w:lang w:val="en-US"/>
        </w:rPr>
        <w:t>Supplementa</w:t>
      </w:r>
      <w:r w:rsidR="00CD504E" w:rsidRPr="00F126EE">
        <w:rPr>
          <w:rFonts w:ascii="Arial" w:hAnsi="Arial" w:cs="Arial"/>
          <w:b/>
          <w:lang w:val="en-US"/>
        </w:rPr>
        <w:t>l</w:t>
      </w:r>
      <w:r w:rsidRPr="00F126EE">
        <w:rPr>
          <w:rFonts w:ascii="Arial" w:hAnsi="Arial" w:cs="Arial"/>
          <w:b/>
          <w:lang w:val="en-US"/>
        </w:rPr>
        <w:t xml:space="preserve"> M</w:t>
      </w:r>
      <w:r w:rsidR="00CD504E" w:rsidRPr="00F126EE">
        <w:rPr>
          <w:rFonts w:ascii="Arial" w:hAnsi="Arial" w:cs="Arial"/>
          <w:b/>
          <w:lang w:val="en-US"/>
        </w:rPr>
        <w:t>aterials</w:t>
      </w:r>
    </w:p>
    <w:p w:rsidR="00CD504E" w:rsidRPr="00F126EE" w:rsidRDefault="00CD504E" w:rsidP="00CD504E">
      <w:pPr>
        <w:spacing w:line="480" w:lineRule="auto"/>
        <w:jc w:val="center"/>
        <w:rPr>
          <w:rFonts w:ascii="Arial" w:hAnsi="Arial" w:cs="Arial"/>
          <w:b/>
          <w:lang w:val="en-US"/>
        </w:rPr>
      </w:pPr>
    </w:p>
    <w:p w:rsidR="00CD504E" w:rsidRPr="00F126EE" w:rsidRDefault="00CD504E" w:rsidP="00CD504E">
      <w:pPr>
        <w:spacing w:line="480" w:lineRule="auto"/>
        <w:rPr>
          <w:rFonts w:ascii="Arial" w:hAnsi="Arial" w:cs="Arial"/>
          <w:b/>
          <w:lang w:val="en-US"/>
        </w:rPr>
      </w:pPr>
      <w:r w:rsidRPr="00F126EE">
        <w:rPr>
          <w:rFonts w:ascii="Arial" w:hAnsi="Arial" w:cs="Arial"/>
          <w:b/>
          <w:lang w:val="en-US"/>
        </w:rPr>
        <w:t>Supplementary Methods</w:t>
      </w:r>
    </w:p>
    <w:p w:rsidR="00EC57F3" w:rsidRPr="00F126EE" w:rsidRDefault="00EC57F3" w:rsidP="00617B39">
      <w:pPr>
        <w:pStyle w:val="Prrafodelista"/>
        <w:numPr>
          <w:ilvl w:val="0"/>
          <w:numId w:val="1"/>
        </w:numPr>
        <w:spacing w:line="480" w:lineRule="auto"/>
        <w:jc w:val="both"/>
        <w:rPr>
          <w:rFonts w:ascii="Arial" w:hAnsi="Arial" w:cs="Arial"/>
          <w:lang w:val="en-US"/>
        </w:rPr>
      </w:pPr>
      <w:r w:rsidRPr="00F126EE">
        <w:rPr>
          <w:rFonts w:ascii="Arial" w:hAnsi="Arial" w:cs="Arial"/>
          <w:lang w:val="en-US"/>
        </w:rPr>
        <w:t>Sample collection and processing</w:t>
      </w:r>
    </w:p>
    <w:p w:rsidR="00E007CA" w:rsidRPr="00F126EE" w:rsidRDefault="00E007CA" w:rsidP="00617B39">
      <w:pPr>
        <w:pStyle w:val="Prrafodelista"/>
        <w:numPr>
          <w:ilvl w:val="0"/>
          <w:numId w:val="1"/>
        </w:numPr>
        <w:spacing w:line="480" w:lineRule="auto"/>
        <w:jc w:val="both"/>
        <w:rPr>
          <w:rFonts w:ascii="Arial" w:hAnsi="Arial" w:cs="Arial"/>
          <w:lang w:val="en-US"/>
        </w:rPr>
      </w:pPr>
      <w:proofErr w:type="spellStart"/>
      <w:r w:rsidRPr="00F126EE">
        <w:rPr>
          <w:rFonts w:ascii="Arial" w:hAnsi="Arial" w:cs="Arial"/>
          <w:lang w:val="en-US"/>
        </w:rPr>
        <w:t>cfDNA</w:t>
      </w:r>
      <w:proofErr w:type="spellEnd"/>
      <w:r w:rsidRPr="00F126EE">
        <w:rPr>
          <w:rFonts w:ascii="Arial" w:hAnsi="Arial" w:cs="Arial"/>
          <w:lang w:val="en-US"/>
        </w:rPr>
        <w:t xml:space="preserve"> extraction and </w:t>
      </w:r>
      <w:r w:rsidR="0061036B" w:rsidRPr="00F126EE">
        <w:rPr>
          <w:rFonts w:ascii="Arial" w:hAnsi="Arial" w:cs="Arial"/>
          <w:lang w:val="en-US"/>
        </w:rPr>
        <w:t>quantification</w:t>
      </w:r>
      <w:r w:rsidRPr="00F126EE">
        <w:rPr>
          <w:rFonts w:ascii="Arial" w:hAnsi="Arial" w:cs="Arial"/>
          <w:lang w:val="en-US"/>
        </w:rPr>
        <w:t xml:space="preserve"> </w:t>
      </w:r>
    </w:p>
    <w:p w:rsidR="00E007CA" w:rsidRPr="00F126EE" w:rsidRDefault="00E007CA" w:rsidP="00617B39">
      <w:pPr>
        <w:pStyle w:val="Prrafodelista"/>
        <w:numPr>
          <w:ilvl w:val="0"/>
          <w:numId w:val="1"/>
        </w:numPr>
        <w:spacing w:line="480" w:lineRule="auto"/>
        <w:jc w:val="both"/>
        <w:rPr>
          <w:rFonts w:ascii="Arial" w:hAnsi="Arial" w:cs="Arial"/>
          <w:lang w:val="en-US"/>
        </w:rPr>
      </w:pPr>
      <w:r w:rsidRPr="00F126EE">
        <w:rPr>
          <w:rFonts w:ascii="Arial" w:hAnsi="Arial" w:cs="Arial"/>
          <w:lang w:val="en-US"/>
        </w:rPr>
        <w:t>Tumor genomic DNA/RNA extraction</w:t>
      </w:r>
    </w:p>
    <w:p w:rsidR="000B2648" w:rsidRPr="00F126EE" w:rsidRDefault="000B2648" w:rsidP="000B2648">
      <w:pPr>
        <w:pStyle w:val="Prrafodelista"/>
        <w:numPr>
          <w:ilvl w:val="0"/>
          <w:numId w:val="1"/>
        </w:numPr>
        <w:spacing w:line="480" w:lineRule="auto"/>
        <w:jc w:val="both"/>
        <w:rPr>
          <w:rFonts w:ascii="Arial" w:hAnsi="Arial" w:cs="Arial"/>
          <w:lang w:val="en-US"/>
        </w:rPr>
      </w:pPr>
      <w:r w:rsidRPr="00F126EE">
        <w:rPr>
          <w:rFonts w:ascii="Arial" w:hAnsi="Arial" w:cs="Arial"/>
          <w:lang w:val="en-US"/>
        </w:rPr>
        <w:t>Cell of origin determination</w:t>
      </w:r>
    </w:p>
    <w:p w:rsidR="00E007CA" w:rsidRPr="00F126EE" w:rsidRDefault="00E007CA" w:rsidP="00617B39">
      <w:pPr>
        <w:pStyle w:val="Prrafodelista"/>
        <w:numPr>
          <w:ilvl w:val="0"/>
          <w:numId w:val="1"/>
        </w:numPr>
        <w:spacing w:line="480" w:lineRule="auto"/>
        <w:jc w:val="both"/>
        <w:rPr>
          <w:rFonts w:ascii="Arial" w:hAnsi="Arial" w:cs="Arial"/>
          <w:lang w:val="en-US"/>
        </w:rPr>
      </w:pPr>
      <w:r w:rsidRPr="00F126EE">
        <w:rPr>
          <w:rFonts w:ascii="Arial" w:hAnsi="Arial" w:cs="Arial"/>
          <w:lang w:val="en-US"/>
        </w:rPr>
        <w:t>Library design for hybrid selection</w:t>
      </w:r>
    </w:p>
    <w:p w:rsidR="00E007CA" w:rsidRPr="00F126EE" w:rsidRDefault="00E007CA" w:rsidP="00617B39">
      <w:pPr>
        <w:pStyle w:val="Prrafodelista"/>
        <w:numPr>
          <w:ilvl w:val="0"/>
          <w:numId w:val="1"/>
        </w:numPr>
        <w:autoSpaceDE w:val="0"/>
        <w:autoSpaceDN w:val="0"/>
        <w:adjustRightInd w:val="0"/>
        <w:spacing w:line="480" w:lineRule="auto"/>
        <w:rPr>
          <w:rFonts w:ascii="Arial" w:eastAsia="MS ????" w:hAnsi="Arial" w:cs="Arial"/>
          <w:shd w:val="clear" w:color="auto" w:fill="FFFFFF"/>
          <w:lang w:val="en-US"/>
        </w:rPr>
      </w:pPr>
      <w:r w:rsidRPr="00F126EE">
        <w:rPr>
          <w:rFonts w:ascii="Arial" w:eastAsia="MS ????" w:hAnsi="Arial" w:cs="Arial"/>
          <w:shd w:val="clear" w:color="auto" w:fill="FFFFFF"/>
          <w:lang w:val="en-US"/>
        </w:rPr>
        <w:t xml:space="preserve">Next </w:t>
      </w:r>
      <w:r w:rsidR="00201AF4" w:rsidRPr="00F126EE">
        <w:rPr>
          <w:rFonts w:ascii="Arial" w:eastAsia="MS ????" w:hAnsi="Arial" w:cs="Arial"/>
          <w:shd w:val="clear" w:color="auto" w:fill="FFFFFF"/>
          <w:lang w:val="en-US"/>
        </w:rPr>
        <w:t>g</w:t>
      </w:r>
      <w:r w:rsidRPr="00F126EE">
        <w:rPr>
          <w:rFonts w:ascii="Arial" w:eastAsia="MS ????" w:hAnsi="Arial" w:cs="Arial"/>
          <w:shd w:val="clear" w:color="auto" w:fill="FFFFFF"/>
          <w:lang w:val="en-US"/>
        </w:rPr>
        <w:t xml:space="preserve">eneration </w:t>
      </w:r>
      <w:r w:rsidR="00201AF4" w:rsidRPr="00F126EE">
        <w:rPr>
          <w:rFonts w:ascii="Arial" w:eastAsia="MS ????" w:hAnsi="Arial" w:cs="Arial"/>
          <w:shd w:val="clear" w:color="auto" w:fill="FFFFFF"/>
          <w:lang w:val="en-US"/>
        </w:rPr>
        <w:t>s</w:t>
      </w:r>
      <w:r w:rsidRPr="00F126EE">
        <w:rPr>
          <w:rFonts w:ascii="Arial" w:eastAsia="MS ????" w:hAnsi="Arial" w:cs="Arial"/>
          <w:shd w:val="clear" w:color="auto" w:fill="FFFFFF"/>
          <w:lang w:val="en-US"/>
        </w:rPr>
        <w:t>equencing</w:t>
      </w:r>
    </w:p>
    <w:p w:rsidR="00E007CA" w:rsidRPr="00F126EE" w:rsidRDefault="00E007CA" w:rsidP="00617B39">
      <w:pPr>
        <w:pStyle w:val="Prrafodelista"/>
        <w:numPr>
          <w:ilvl w:val="0"/>
          <w:numId w:val="1"/>
        </w:numPr>
        <w:spacing w:line="480" w:lineRule="auto"/>
        <w:jc w:val="both"/>
        <w:rPr>
          <w:rFonts w:ascii="Arial" w:hAnsi="Arial" w:cs="Arial"/>
          <w:lang w:val="en-US"/>
        </w:rPr>
      </w:pPr>
      <w:r w:rsidRPr="00F126EE">
        <w:rPr>
          <w:rFonts w:ascii="Arial" w:hAnsi="Arial" w:cs="Arial"/>
          <w:lang w:val="en-US"/>
        </w:rPr>
        <w:t>Bioinformatic analyses</w:t>
      </w:r>
    </w:p>
    <w:p w:rsidR="00E007CA" w:rsidRPr="00F126EE" w:rsidRDefault="00E007CA" w:rsidP="00617B39">
      <w:pPr>
        <w:pStyle w:val="Prrafodelista"/>
        <w:numPr>
          <w:ilvl w:val="0"/>
          <w:numId w:val="1"/>
        </w:numPr>
        <w:spacing w:line="480" w:lineRule="auto"/>
        <w:jc w:val="both"/>
        <w:rPr>
          <w:rFonts w:ascii="Arial" w:hAnsi="Arial" w:cs="Arial"/>
          <w:lang w:val="en-US"/>
        </w:rPr>
      </w:pPr>
      <w:r w:rsidRPr="00F126EE">
        <w:rPr>
          <w:rFonts w:ascii="Arial" w:hAnsi="Arial" w:cs="Arial"/>
          <w:lang w:val="en-US"/>
        </w:rPr>
        <w:t xml:space="preserve">Somatic </w:t>
      </w:r>
      <w:r w:rsidRPr="00F126EE">
        <w:rPr>
          <w:rFonts w:ascii="Arial" w:hAnsi="Arial" w:cs="Arial"/>
          <w:i/>
          <w:lang w:val="en-US"/>
        </w:rPr>
        <w:t>versus</w:t>
      </w:r>
      <w:r w:rsidRPr="00F126EE">
        <w:rPr>
          <w:rFonts w:ascii="Arial" w:hAnsi="Arial" w:cs="Arial"/>
          <w:lang w:val="en-US"/>
        </w:rPr>
        <w:t xml:space="preserve"> germ line variants classification</w:t>
      </w:r>
    </w:p>
    <w:p w:rsidR="00BD4979" w:rsidRPr="00F126EE" w:rsidRDefault="00BD4979" w:rsidP="00617B39">
      <w:pPr>
        <w:spacing w:line="480" w:lineRule="auto"/>
        <w:jc w:val="both"/>
        <w:rPr>
          <w:rFonts w:ascii="Arial" w:hAnsi="Arial" w:cs="Arial"/>
          <w:color w:val="000000"/>
          <w:lang w:val="en-US"/>
        </w:rPr>
      </w:pPr>
    </w:p>
    <w:p w:rsidR="00EC57F3" w:rsidRPr="00F126EE" w:rsidRDefault="00EC57F3" w:rsidP="00EC57F3">
      <w:pPr>
        <w:spacing w:line="480" w:lineRule="auto"/>
        <w:jc w:val="both"/>
        <w:rPr>
          <w:rFonts w:ascii="Arial" w:hAnsi="Arial" w:cs="Arial"/>
          <w:b/>
          <w:lang w:val="en-US"/>
        </w:rPr>
      </w:pPr>
      <w:r w:rsidRPr="00F126EE">
        <w:rPr>
          <w:rFonts w:ascii="Arial" w:hAnsi="Arial" w:cs="Arial"/>
          <w:b/>
          <w:lang w:val="en-US"/>
        </w:rPr>
        <w:t>Sample collection and processing</w:t>
      </w:r>
    </w:p>
    <w:p w:rsidR="00EC57F3" w:rsidRPr="00F126EE" w:rsidRDefault="00EC57F3" w:rsidP="00EC57F3">
      <w:pPr>
        <w:spacing w:line="480" w:lineRule="auto"/>
        <w:jc w:val="both"/>
        <w:rPr>
          <w:rFonts w:ascii="Arial" w:hAnsi="Arial" w:cs="Arial"/>
          <w:lang w:val="en-US"/>
        </w:rPr>
      </w:pPr>
      <w:r w:rsidRPr="00F126EE">
        <w:rPr>
          <w:rFonts w:ascii="Arial" w:hAnsi="Arial" w:cs="Arial"/>
          <w:lang w:val="en-US"/>
        </w:rPr>
        <w:t>In all the cases, plasma samples for cell-free DNA (</w:t>
      </w:r>
      <w:proofErr w:type="spellStart"/>
      <w:r w:rsidRPr="00F126EE">
        <w:rPr>
          <w:rFonts w:ascii="Arial" w:hAnsi="Arial" w:cs="Arial"/>
          <w:lang w:val="en-US"/>
        </w:rPr>
        <w:t>cfDNA</w:t>
      </w:r>
      <w:proofErr w:type="spellEnd"/>
      <w:r w:rsidRPr="00F126EE">
        <w:rPr>
          <w:rFonts w:ascii="Arial" w:hAnsi="Arial" w:cs="Arial"/>
          <w:lang w:val="en-US"/>
        </w:rPr>
        <w:t xml:space="preserve">) extraction were collected at diagnosis, before the start of treatment, using </w:t>
      </w:r>
      <w:proofErr w:type="spellStart"/>
      <w:r w:rsidRPr="00F126EE">
        <w:rPr>
          <w:rFonts w:ascii="Arial" w:hAnsi="Arial" w:cs="Arial"/>
          <w:lang w:val="en-US"/>
        </w:rPr>
        <w:t>PAXgene</w:t>
      </w:r>
      <w:proofErr w:type="spellEnd"/>
      <w:r w:rsidRPr="00F126EE">
        <w:rPr>
          <w:rFonts w:ascii="Arial" w:hAnsi="Arial" w:cs="Arial"/>
          <w:lang w:val="en-US"/>
        </w:rPr>
        <w:t xml:space="preserve"> Blood </w:t>
      </w:r>
      <w:proofErr w:type="spellStart"/>
      <w:r w:rsidRPr="00F126EE">
        <w:rPr>
          <w:rFonts w:ascii="Arial" w:hAnsi="Arial" w:cs="Arial"/>
          <w:lang w:val="en-US"/>
        </w:rPr>
        <w:t>ccfDNA</w:t>
      </w:r>
      <w:proofErr w:type="spellEnd"/>
      <w:r w:rsidRPr="00F126EE">
        <w:rPr>
          <w:rFonts w:ascii="Arial" w:hAnsi="Arial" w:cs="Arial"/>
          <w:lang w:val="en-US"/>
        </w:rPr>
        <w:t xml:space="preserve"> tubes (</w:t>
      </w:r>
      <w:proofErr w:type="spellStart"/>
      <w:r w:rsidRPr="00F126EE">
        <w:rPr>
          <w:rFonts w:ascii="Arial" w:hAnsi="Arial" w:cs="Arial"/>
          <w:lang w:val="en-US"/>
        </w:rPr>
        <w:t>PreAnalytiX</w:t>
      </w:r>
      <w:proofErr w:type="spellEnd"/>
      <w:r w:rsidRPr="00F126EE">
        <w:rPr>
          <w:rFonts w:ascii="Arial" w:hAnsi="Arial" w:cs="Arial"/>
          <w:lang w:val="en-US"/>
        </w:rPr>
        <w:t xml:space="preserve">, Switzerland). In addition, in 45 selected cases genomic DNA from the paired diagnostic formalin-fixed paraffin-embedded (FFPE) tissue biopsy was obtained. </w:t>
      </w:r>
      <w:proofErr w:type="spellStart"/>
      <w:r w:rsidRPr="00F126EE">
        <w:rPr>
          <w:rFonts w:ascii="Arial" w:hAnsi="Arial" w:cs="Arial"/>
          <w:lang w:val="en-US"/>
        </w:rPr>
        <w:t>cfDNA</w:t>
      </w:r>
      <w:proofErr w:type="spellEnd"/>
      <w:r w:rsidRPr="00F126EE">
        <w:rPr>
          <w:rFonts w:ascii="Arial" w:hAnsi="Arial" w:cs="Arial"/>
          <w:lang w:val="en-US"/>
        </w:rPr>
        <w:t xml:space="preserve"> was extracted from 2-4 mL of plasma using the </w:t>
      </w:r>
      <w:proofErr w:type="spellStart"/>
      <w:r w:rsidRPr="00F126EE">
        <w:rPr>
          <w:rFonts w:ascii="Arial" w:hAnsi="Arial" w:cs="Arial"/>
          <w:lang w:val="en-US"/>
        </w:rPr>
        <w:t>QIAamp</w:t>
      </w:r>
      <w:proofErr w:type="spellEnd"/>
      <w:r w:rsidRPr="00F126EE">
        <w:rPr>
          <w:rFonts w:ascii="Arial" w:hAnsi="Arial" w:cs="Arial"/>
          <w:lang w:val="en-US"/>
        </w:rPr>
        <w:t xml:space="preserve"> circulating nucleic acid kit (Qiagen, Germany). Genomic DNA and RNA were isolated from FFPE diagnostic tissue biopsies using the </w:t>
      </w:r>
      <w:proofErr w:type="spellStart"/>
      <w:r w:rsidRPr="00F126EE">
        <w:rPr>
          <w:rFonts w:ascii="Arial" w:hAnsi="Arial" w:cs="Arial"/>
          <w:lang w:val="en-US"/>
        </w:rPr>
        <w:t>AllPrep</w:t>
      </w:r>
      <w:proofErr w:type="spellEnd"/>
      <w:r w:rsidRPr="00F126EE">
        <w:rPr>
          <w:rFonts w:ascii="Arial" w:hAnsi="Arial" w:cs="Arial"/>
          <w:lang w:val="en-US"/>
        </w:rPr>
        <w:t xml:space="preserve"> DNA/RNA FFPE Kit (Qiagen, Germany) according to the manufacturer’s instructions. </w:t>
      </w:r>
    </w:p>
    <w:p w:rsidR="00EC57F3" w:rsidRPr="00F126EE" w:rsidRDefault="00EC57F3" w:rsidP="00617B39">
      <w:pPr>
        <w:spacing w:line="480" w:lineRule="auto"/>
        <w:jc w:val="both"/>
        <w:rPr>
          <w:rFonts w:ascii="Arial" w:hAnsi="Arial" w:cs="Arial"/>
          <w:color w:val="000000"/>
          <w:lang w:val="en-US"/>
        </w:rPr>
      </w:pPr>
    </w:p>
    <w:p w:rsidR="00C17935" w:rsidRPr="00F126EE" w:rsidRDefault="00C17935" w:rsidP="00617B39">
      <w:pPr>
        <w:spacing w:line="480" w:lineRule="auto"/>
        <w:jc w:val="both"/>
        <w:rPr>
          <w:rFonts w:ascii="Arial" w:hAnsi="Arial" w:cs="Arial"/>
          <w:b/>
          <w:lang w:val="en-US"/>
        </w:rPr>
      </w:pPr>
      <w:proofErr w:type="spellStart"/>
      <w:r w:rsidRPr="00F126EE">
        <w:rPr>
          <w:rFonts w:ascii="Arial" w:hAnsi="Arial" w:cs="Arial"/>
          <w:b/>
          <w:lang w:val="en-US"/>
        </w:rPr>
        <w:lastRenderedPageBreak/>
        <w:t>cfDNA</w:t>
      </w:r>
      <w:proofErr w:type="spellEnd"/>
      <w:r w:rsidRPr="00F126EE">
        <w:rPr>
          <w:rFonts w:ascii="Arial" w:hAnsi="Arial" w:cs="Arial"/>
          <w:b/>
          <w:lang w:val="en-US"/>
        </w:rPr>
        <w:t xml:space="preserve"> extraction and </w:t>
      </w:r>
      <w:r w:rsidR="005F20C3" w:rsidRPr="00F126EE">
        <w:rPr>
          <w:rFonts w:ascii="Arial" w:hAnsi="Arial" w:cs="Arial"/>
          <w:b/>
          <w:lang w:val="en-US"/>
        </w:rPr>
        <w:t>quantification</w:t>
      </w:r>
      <w:r w:rsidRPr="00F126EE">
        <w:rPr>
          <w:rFonts w:ascii="Arial" w:hAnsi="Arial" w:cs="Arial"/>
          <w:b/>
          <w:lang w:val="en-US"/>
        </w:rPr>
        <w:t xml:space="preserve"> </w:t>
      </w:r>
    </w:p>
    <w:p w:rsidR="000A7A14" w:rsidRPr="00F126EE" w:rsidRDefault="009C4434" w:rsidP="00617B39">
      <w:pPr>
        <w:spacing w:line="480" w:lineRule="auto"/>
        <w:jc w:val="both"/>
        <w:rPr>
          <w:rFonts w:ascii="Arial" w:hAnsi="Arial" w:cs="Arial"/>
          <w:lang w:val="en-US"/>
        </w:rPr>
      </w:pPr>
      <w:r w:rsidRPr="00F126EE">
        <w:rPr>
          <w:rFonts w:ascii="Arial" w:hAnsi="Arial" w:cs="Arial"/>
          <w:lang w:val="en-US"/>
        </w:rPr>
        <w:t xml:space="preserve">Blood </w:t>
      </w:r>
      <w:r w:rsidR="000B2648" w:rsidRPr="00F126EE">
        <w:rPr>
          <w:rFonts w:ascii="Arial" w:hAnsi="Arial" w:cs="Arial"/>
          <w:lang w:val="en-US"/>
        </w:rPr>
        <w:t>samples</w:t>
      </w:r>
      <w:r w:rsidRPr="00F126EE">
        <w:rPr>
          <w:rFonts w:ascii="Arial" w:hAnsi="Arial" w:cs="Arial"/>
          <w:lang w:val="en-US"/>
        </w:rPr>
        <w:t xml:space="preserve"> were</w:t>
      </w:r>
      <w:r w:rsidR="000B2648" w:rsidRPr="00F126EE">
        <w:rPr>
          <w:rFonts w:ascii="Arial" w:hAnsi="Arial" w:cs="Arial"/>
          <w:lang w:val="en-US"/>
        </w:rPr>
        <w:t xml:space="preserve"> centrifuged for 10 min at 1500</w:t>
      </w:r>
      <w:r w:rsidRPr="00F126EE">
        <w:rPr>
          <w:rFonts w:ascii="Arial" w:hAnsi="Arial" w:cs="Arial"/>
          <w:lang w:val="en-US"/>
        </w:rPr>
        <w:t>g and</w:t>
      </w:r>
      <w:r w:rsidR="000A7A14" w:rsidRPr="00F126EE">
        <w:rPr>
          <w:rFonts w:ascii="Arial" w:hAnsi="Arial" w:cs="Arial"/>
          <w:lang w:val="en-US"/>
        </w:rPr>
        <w:t xml:space="preserve"> subsequently for 1 minute at 20000</w:t>
      </w:r>
      <w:r w:rsidRPr="00F126EE">
        <w:rPr>
          <w:rFonts w:ascii="Arial" w:hAnsi="Arial" w:cs="Arial"/>
          <w:lang w:val="en-US"/>
        </w:rPr>
        <w:t xml:space="preserve"> g. Plasma was aliquoted into 1mL </w:t>
      </w:r>
      <w:r w:rsidR="00DD32E5" w:rsidRPr="00F126EE">
        <w:rPr>
          <w:rFonts w:ascii="Arial" w:hAnsi="Arial" w:cs="Arial"/>
          <w:lang w:val="en-US"/>
        </w:rPr>
        <w:t>in microtubes and stored at −80</w:t>
      </w:r>
      <w:r w:rsidRPr="00F126EE">
        <w:rPr>
          <w:rFonts w:ascii="Arial" w:hAnsi="Arial" w:cs="Arial"/>
          <w:lang w:val="en-US"/>
        </w:rPr>
        <w:t xml:space="preserve">°C until extraction. </w:t>
      </w:r>
      <w:proofErr w:type="spellStart"/>
      <w:r w:rsidRPr="00F126EE">
        <w:rPr>
          <w:rFonts w:ascii="Arial" w:hAnsi="Arial" w:cs="Arial"/>
          <w:lang w:val="en-US"/>
        </w:rPr>
        <w:t>cfDNA</w:t>
      </w:r>
      <w:proofErr w:type="spellEnd"/>
      <w:r w:rsidRPr="00F126EE">
        <w:rPr>
          <w:rFonts w:ascii="Arial" w:hAnsi="Arial" w:cs="Arial"/>
          <w:lang w:val="en-US"/>
        </w:rPr>
        <w:t xml:space="preserve"> was extracted from 2-4 mL of plasma using the </w:t>
      </w:r>
      <w:proofErr w:type="spellStart"/>
      <w:r w:rsidRPr="00F126EE">
        <w:rPr>
          <w:rFonts w:ascii="Arial" w:hAnsi="Arial" w:cs="Arial"/>
          <w:lang w:val="en-US"/>
        </w:rPr>
        <w:t>QIAamp</w:t>
      </w:r>
      <w:proofErr w:type="spellEnd"/>
      <w:r w:rsidRPr="00F126EE">
        <w:rPr>
          <w:rFonts w:ascii="Arial" w:hAnsi="Arial" w:cs="Arial"/>
          <w:lang w:val="en-US"/>
        </w:rPr>
        <w:t xml:space="preserve"> circulating nucleic acid kit (Qiagen</w:t>
      </w:r>
      <w:r w:rsidR="00EE5C2A" w:rsidRPr="00F126EE">
        <w:rPr>
          <w:rFonts w:ascii="Arial" w:hAnsi="Arial" w:cs="Arial"/>
          <w:lang w:val="en-US"/>
        </w:rPr>
        <w:t>, Germany</w:t>
      </w:r>
      <w:r w:rsidRPr="00F126EE">
        <w:rPr>
          <w:rFonts w:ascii="Arial" w:hAnsi="Arial" w:cs="Arial"/>
          <w:lang w:val="en-US"/>
        </w:rPr>
        <w:t>). The quantity and quality of the</w:t>
      </w:r>
      <w:r w:rsidR="00A53ADF" w:rsidRPr="00F126EE">
        <w:rPr>
          <w:rFonts w:ascii="Arial" w:hAnsi="Arial" w:cs="Arial"/>
          <w:lang w:val="en-US"/>
        </w:rPr>
        <w:t xml:space="preserve"> samples were assessed using Qub</w:t>
      </w:r>
      <w:r w:rsidRPr="00F126EE">
        <w:rPr>
          <w:rFonts w:ascii="Arial" w:hAnsi="Arial" w:cs="Arial"/>
          <w:lang w:val="en-US"/>
        </w:rPr>
        <w:t xml:space="preserve">it High Sensitivity dsDNA (Thermo Fisher Scientific) and </w:t>
      </w:r>
      <w:proofErr w:type="spellStart"/>
      <w:r w:rsidRPr="00F126EE">
        <w:rPr>
          <w:rFonts w:ascii="Arial" w:hAnsi="Arial" w:cs="Arial"/>
          <w:lang w:val="en-US"/>
        </w:rPr>
        <w:t>TapeStation</w:t>
      </w:r>
      <w:proofErr w:type="spellEnd"/>
      <w:r w:rsidRPr="00F126EE">
        <w:rPr>
          <w:rFonts w:ascii="Arial" w:hAnsi="Arial" w:cs="Arial"/>
          <w:lang w:val="en-US"/>
        </w:rPr>
        <w:t xml:space="preserve"> (Agilent). </w:t>
      </w:r>
    </w:p>
    <w:p w:rsidR="000A7A14" w:rsidRPr="00F126EE" w:rsidRDefault="000A7A14" w:rsidP="00617B39">
      <w:pPr>
        <w:spacing w:line="480" w:lineRule="auto"/>
        <w:jc w:val="both"/>
        <w:rPr>
          <w:rFonts w:ascii="Arial" w:hAnsi="Arial" w:cs="Arial"/>
          <w:lang w:val="en-US"/>
        </w:rPr>
      </w:pPr>
      <w:r w:rsidRPr="00F126EE">
        <w:rPr>
          <w:rFonts w:ascii="Arial" w:hAnsi="Arial" w:cs="Arial"/>
          <w:lang w:val="en-US"/>
        </w:rPr>
        <w:t xml:space="preserve">Levels of </w:t>
      </w:r>
      <w:proofErr w:type="spellStart"/>
      <w:r w:rsidR="005F20C3" w:rsidRPr="00F126EE">
        <w:rPr>
          <w:rFonts w:ascii="Arial" w:hAnsi="Arial" w:cs="Arial"/>
          <w:lang w:val="en-US"/>
        </w:rPr>
        <w:t>cfDNA</w:t>
      </w:r>
      <w:proofErr w:type="spellEnd"/>
      <w:r w:rsidRPr="00F126EE">
        <w:rPr>
          <w:rFonts w:ascii="Arial" w:hAnsi="Arial" w:cs="Arial"/>
          <w:lang w:val="en-US"/>
        </w:rPr>
        <w:t xml:space="preserve"> are reported as haploid genome equivalents per mL of plasma (</w:t>
      </w:r>
      <w:proofErr w:type="spellStart"/>
      <w:r w:rsidRPr="00F126EE">
        <w:rPr>
          <w:rFonts w:ascii="Arial" w:hAnsi="Arial" w:cs="Arial"/>
          <w:lang w:val="en-US"/>
        </w:rPr>
        <w:t>hGE</w:t>
      </w:r>
      <w:proofErr w:type="spellEnd"/>
      <w:r w:rsidRPr="00F126EE">
        <w:rPr>
          <w:rFonts w:ascii="Arial" w:hAnsi="Arial" w:cs="Arial"/>
          <w:lang w:val="en-US"/>
        </w:rPr>
        <w:t>/</w:t>
      </w:r>
      <w:proofErr w:type="spellStart"/>
      <w:r w:rsidRPr="00F126EE">
        <w:rPr>
          <w:rFonts w:ascii="Arial" w:hAnsi="Arial" w:cs="Arial"/>
          <w:lang w:val="en-US"/>
        </w:rPr>
        <w:t>mL</w:t>
      </w:r>
      <w:proofErr w:type="spellEnd"/>
      <w:r w:rsidRPr="00F126EE">
        <w:rPr>
          <w:rFonts w:ascii="Arial" w:hAnsi="Arial" w:cs="Arial"/>
          <w:lang w:val="en-US"/>
        </w:rPr>
        <w:t>), determined as the product of total cell-free DNA concentration and the mean allele fraction of somatic alterations</w:t>
      </w:r>
      <w:r w:rsidR="007D4C09" w:rsidRPr="00F126EE">
        <w:rPr>
          <w:rFonts w:ascii="Arial" w:hAnsi="Arial" w:cs="Arial"/>
          <w:lang w:val="en-US"/>
        </w:rPr>
        <w:t xml:space="preserve">, and </w:t>
      </w:r>
      <w:r w:rsidRPr="00F126EE">
        <w:rPr>
          <w:rFonts w:ascii="Arial" w:hAnsi="Arial" w:cs="Arial"/>
          <w:lang w:val="en-US"/>
        </w:rPr>
        <w:t xml:space="preserve">expressed as a base-10 logarithm (log </w:t>
      </w:r>
      <w:proofErr w:type="spellStart"/>
      <w:r w:rsidRPr="00F126EE">
        <w:rPr>
          <w:rFonts w:ascii="Arial" w:hAnsi="Arial" w:cs="Arial"/>
          <w:lang w:val="en-US"/>
        </w:rPr>
        <w:t>hGE</w:t>
      </w:r>
      <w:proofErr w:type="spellEnd"/>
      <w:r w:rsidRPr="00F126EE">
        <w:rPr>
          <w:rFonts w:ascii="Arial" w:hAnsi="Arial" w:cs="Arial"/>
          <w:lang w:val="en-US"/>
        </w:rPr>
        <w:t>/</w:t>
      </w:r>
      <w:proofErr w:type="spellStart"/>
      <w:r w:rsidRPr="00F126EE">
        <w:rPr>
          <w:rFonts w:ascii="Arial" w:hAnsi="Arial" w:cs="Arial"/>
          <w:lang w:val="en-US"/>
        </w:rPr>
        <w:t>mL</w:t>
      </w:r>
      <w:proofErr w:type="spellEnd"/>
      <w:r w:rsidRPr="00F126EE">
        <w:rPr>
          <w:rFonts w:ascii="Arial" w:hAnsi="Arial" w:cs="Arial"/>
          <w:lang w:val="en-US"/>
        </w:rPr>
        <w:t xml:space="preserve">). We selected the 2.5 log </w:t>
      </w:r>
      <w:proofErr w:type="spellStart"/>
      <w:r w:rsidRPr="00F126EE">
        <w:rPr>
          <w:rFonts w:ascii="Arial" w:hAnsi="Arial" w:cs="Arial"/>
          <w:lang w:val="en-US"/>
        </w:rPr>
        <w:t>hGE</w:t>
      </w:r>
      <w:proofErr w:type="spellEnd"/>
      <w:r w:rsidRPr="00F126EE">
        <w:rPr>
          <w:rFonts w:ascii="Arial" w:hAnsi="Arial" w:cs="Arial"/>
          <w:lang w:val="en-US"/>
        </w:rPr>
        <w:t>/</w:t>
      </w:r>
      <w:proofErr w:type="spellStart"/>
      <w:r w:rsidRPr="00F126EE">
        <w:rPr>
          <w:rFonts w:ascii="Arial" w:hAnsi="Arial" w:cs="Arial"/>
          <w:lang w:val="en-US"/>
        </w:rPr>
        <w:t>mL</w:t>
      </w:r>
      <w:proofErr w:type="spellEnd"/>
      <w:r w:rsidRPr="00F126EE">
        <w:rPr>
          <w:rFonts w:ascii="Arial" w:hAnsi="Arial" w:cs="Arial"/>
          <w:lang w:val="en-US"/>
        </w:rPr>
        <w:t xml:space="preserve"> threshold for pretreatment</w:t>
      </w:r>
      <w:r w:rsidR="0032110B" w:rsidRPr="00F126EE">
        <w:rPr>
          <w:rFonts w:ascii="Arial" w:hAnsi="Arial" w:cs="Arial"/>
          <w:lang w:val="en-US"/>
        </w:rPr>
        <w:t xml:space="preserve"> </w:t>
      </w:r>
      <w:proofErr w:type="spellStart"/>
      <w:r w:rsidR="005F20C3" w:rsidRPr="00F126EE">
        <w:rPr>
          <w:rFonts w:ascii="Arial" w:hAnsi="Arial" w:cs="Arial"/>
          <w:lang w:val="en-US"/>
        </w:rPr>
        <w:t>cfDNA</w:t>
      </w:r>
      <w:proofErr w:type="spellEnd"/>
      <w:r w:rsidRPr="00F126EE">
        <w:rPr>
          <w:rFonts w:ascii="Arial" w:hAnsi="Arial" w:cs="Arial"/>
          <w:lang w:val="en-US"/>
        </w:rPr>
        <w:t xml:space="preserve"> level according to previous publication</w:t>
      </w:r>
      <w:r w:rsidR="00717A81" w:rsidRPr="00F126EE">
        <w:rPr>
          <w:rFonts w:ascii="Arial" w:hAnsi="Arial" w:cs="Arial"/>
          <w:lang w:val="en-US"/>
        </w:rPr>
        <w:fldChar w:fldCharType="begin" w:fldLock="1"/>
      </w:r>
      <w:r w:rsidR="004738C7" w:rsidRPr="00F126EE">
        <w:rPr>
          <w:rFonts w:ascii="Arial" w:hAnsi="Arial" w:cs="Arial"/>
          <w:lang w:val="en-US"/>
        </w:rPr>
        <w:instrText>ADDIN CSL_CITATION {"citationItems":[{"id":"ITEM-1","itemData":{"DOI":"10.1200/JCO.2018.78.5246","ISSN":"0732-183X","author":[{"dropping-particle":"","family":"Kurtz","given":"David M.","non-dropping-particle":"","parse-names":false,"suffix":""},{"dropping-particle":"","family":"Scherer","given":"Florian","non-dropping-particle":"","parse-names":false,"suffix":""},{"dropping-particle":"","family":"Jin","given":"Michael C.","non-dropping-particle":"","parse-names":false,"suffix":""},{"dropping-particle":"","family":"Soo","given":"Joanne","non-dropping-particle":"","parse-names":false,"suffix":""},{"dropping-particle":"","family":"Craig","given":"Alexander F.M.","non-dropping-particle":"","parse-names":false,"suffix":""},{"dropping-particle":"","family":"Esfahani","given":"Mohammad Shahrokh","non-dropping-particle":"","parse-names":false,"suffix":""},{"dropping-particle":"","family":"Chabon","given":"Jacob J.","non-dropping-particle":"","parse-names":false,"suffix":""},{"dropping-particle":"","family":"Stehr","given":"Henning","non-dropping-particle":"","parse-names":false,"suffix":""},{"dropping-particle":"","family":"Liu","given":"Chih Long","non-dropping-particle":"","parse-names":false,"suffix":""},{"dropping-particle":"","family":"Tibshirani","given":"Robert","non-dropping-particle":"","parse-names":false,"suffix":""},{"dropping-particle":"","family":"Maeda","given":"Lauren S.","non-dropping-particle":"","parse-names":false,"suffix":""},{"dropping-particle":"","family":"Gupta","given":"Neel K.","non-dropping-particle":"","parse-names":false,"suffix":""},{"dropping-particle":"","family":"Khodadoust","given":"Michael S.","non-dropping-particle":"","parse-names":false,"suffix":""},{"dropping-particle":"","family":"Advani","given":"Ranjana H.","non-dropping-particle":"","parse-names":false,"suffix":""},{"dropping-particle":"","family":"Levy","given":"Ronald","non-dropping-particle":"","parse-names":false,"suffix":""},{"dropping-particle":"","family":"Newman","given":"Aaron M.","non-dropping-particle":"","parse-names":false,"suffix":""},{"dropping-particle":"","family":"Dührsen","given":"Ulrich","non-dropping-particle":"","parse-names":false,"suffix":""},{"dropping-particle":"","family":"Hüttmann","given":"Andreas","non-dropping-particle":"","parse-names":false,"suffix":""},{"dropping-particle":"","family":"Meignan","given":"Michel","non-dropping-particle":"","parse-names":false,"suffix":""},{"dropping-particle":"","family":"Casasnovas","given":"René-Olivier","non-dropping-particle":"","parse-names":false,"suffix":""},{"dropping-particle":"","family":"Westin","given":"Jason R.","non-dropping-particle":"","parse-names":false,"suffix":""},{"dropping-particle":"","family":"Roschewski","given":"Mark","non-dropping-particle":"","parse-names":false,"suffix":""},{"dropping-particle":"","family":"Wilson","given":"Wyndham H.","non-dropping-particle":"","parse-names":false,"suffix":""},{"dropping-particle":"","family":"Gaidano","given":"Gianluca","non-dropping-particle":"","parse-names":false,"suffix":""},{"dropping-particle":"","family":"Rossi","given":"Davide","non-dropping-particle":"","parse-names":false,"suffix":""},{"dropping-particle":"","family":"Diehn","given":"Maximilian","non-dropping-particle":"","parse-names":false,"suffix":""},{"dropping-particle":"","family":"Alizadeh","given":"Ash A.","non-dropping-particle":"","parse-names":false,"suffix":""}],"container-title":"Journal of Clinical Oncology","id":"ITEM-1","issue":"28","issued":{"date-parts":[["2018","10"]]},"page":"2845-2853","title":"Circulating Tumor DNA Measurements As Early Outcome Predictors in Diffuse Large B-Cell Lymphoma","type":"article-journal","volume":"36"},"uris":["http://www.mendeley.com/documents/?uuid=dd722d3b-3545-33e4-a04e-b23b1416b226"]}],"mendeley":{"formattedCitation":"&lt;sup&gt;1&lt;/sup&gt;","plainTextFormattedCitation":"1","previouslyFormattedCitation":"&lt;sup&gt;1&lt;/sup&gt;"},"properties":{"noteIndex":0},"schema":"https://github.com/citation-style-language/schema/raw/master/csl-citation.json"}</w:instrText>
      </w:r>
      <w:r w:rsidR="00717A81" w:rsidRPr="00F126EE">
        <w:rPr>
          <w:rFonts w:ascii="Arial" w:hAnsi="Arial" w:cs="Arial"/>
          <w:lang w:val="en-US"/>
        </w:rPr>
        <w:fldChar w:fldCharType="separate"/>
      </w:r>
      <w:r w:rsidR="004738C7" w:rsidRPr="00F126EE">
        <w:rPr>
          <w:rFonts w:ascii="Arial" w:hAnsi="Arial" w:cs="Arial"/>
          <w:noProof/>
          <w:vertAlign w:val="superscript"/>
          <w:lang w:val="en-US"/>
        </w:rPr>
        <w:t>1</w:t>
      </w:r>
      <w:r w:rsidR="00717A81" w:rsidRPr="00F126EE">
        <w:rPr>
          <w:rFonts w:ascii="Arial" w:hAnsi="Arial" w:cs="Arial"/>
          <w:lang w:val="en-US"/>
        </w:rPr>
        <w:fldChar w:fldCharType="end"/>
      </w:r>
      <w:r w:rsidR="009A40A4" w:rsidRPr="00F126EE">
        <w:rPr>
          <w:rFonts w:ascii="Arial" w:hAnsi="Arial" w:cs="Arial"/>
          <w:lang w:val="en-US"/>
        </w:rPr>
        <w:t>.</w:t>
      </w:r>
    </w:p>
    <w:p w:rsidR="00C17935" w:rsidRPr="00F126EE" w:rsidRDefault="00C17935" w:rsidP="00617B39">
      <w:pPr>
        <w:spacing w:line="480" w:lineRule="auto"/>
        <w:jc w:val="both"/>
        <w:rPr>
          <w:rFonts w:ascii="Arial" w:hAnsi="Arial" w:cs="Arial"/>
          <w:lang w:val="en-US"/>
        </w:rPr>
      </w:pPr>
    </w:p>
    <w:p w:rsidR="00C17935" w:rsidRPr="00F126EE" w:rsidRDefault="00C17935" w:rsidP="00617B39">
      <w:pPr>
        <w:spacing w:line="480" w:lineRule="auto"/>
        <w:jc w:val="both"/>
        <w:rPr>
          <w:rFonts w:ascii="Arial" w:hAnsi="Arial" w:cs="Arial"/>
          <w:b/>
          <w:lang w:val="en-US"/>
        </w:rPr>
      </w:pPr>
      <w:r w:rsidRPr="00F126EE">
        <w:rPr>
          <w:rFonts w:ascii="Arial" w:hAnsi="Arial" w:cs="Arial"/>
          <w:b/>
          <w:lang w:val="en-US"/>
        </w:rPr>
        <w:t>Tumor genomic DNA/RNA extraction</w:t>
      </w:r>
    </w:p>
    <w:p w:rsidR="00222365" w:rsidRPr="00F126EE" w:rsidRDefault="0017523A" w:rsidP="00EE5C2A">
      <w:pPr>
        <w:spacing w:line="480" w:lineRule="auto"/>
        <w:jc w:val="both"/>
        <w:rPr>
          <w:rFonts w:ascii="Arial" w:hAnsi="Arial" w:cs="Arial"/>
          <w:lang w:val="en-US"/>
        </w:rPr>
      </w:pPr>
      <w:r w:rsidRPr="00F126EE">
        <w:rPr>
          <w:rFonts w:ascii="Arial" w:hAnsi="Arial" w:cs="Arial"/>
          <w:lang w:val="en-US"/>
        </w:rPr>
        <w:t>G</w:t>
      </w:r>
      <w:r w:rsidR="009C4434" w:rsidRPr="00F126EE">
        <w:rPr>
          <w:rFonts w:ascii="Arial" w:hAnsi="Arial" w:cs="Arial"/>
          <w:lang w:val="en-US"/>
        </w:rPr>
        <w:t>enomic DNA and RNA were isolated from F</w:t>
      </w:r>
      <w:r w:rsidR="001B06DE" w:rsidRPr="00F126EE">
        <w:rPr>
          <w:rFonts w:ascii="Arial" w:hAnsi="Arial" w:cs="Arial"/>
          <w:lang w:val="en-US"/>
        </w:rPr>
        <w:t>FPE</w:t>
      </w:r>
      <w:r w:rsidR="006C026D" w:rsidRPr="00F126EE">
        <w:rPr>
          <w:rFonts w:ascii="Arial" w:hAnsi="Arial" w:cs="Arial"/>
          <w:lang w:val="en-US"/>
        </w:rPr>
        <w:t xml:space="preserve"> diagnostic tissue biopsies. Five 10 </w:t>
      </w:r>
      <w:proofErr w:type="spellStart"/>
      <w:r w:rsidR="006C026D" w:rsidRPr="00F126EE">
        <w:rPr>
          <w:rFonts w:ascii="Arial" w:hAnsi="Arial" w:cs="Arial"/>
          <w:lang w:val="en-US"/>
        </w:rPr>
        <w:t>μm</w:t>
      </w:r>
      <w:proofErr w:type="spellEnd"/>
      <w:r w:rsidR="006C026D" w:rsidRPr="00F126EE">
        <w:rPr>
          <w:rFonts w:ascii="Arial" w:hAnsi="Arial" w:cs="Arial"/>
          <w:lang w:val="en-US"/>
        </w:rPr>
        <w:t xml:space="preserve">-thick sections per sample were used to extract RNA </w:t>
      </w:r>
      <w:r w:rsidR="001B06DE" w:rsidRPr="00F126EE">
        <w:rPr>
          <w:rFonts w:ascii="Arial" w:hAnsi="Arial" w:cs="Arial"/>
          <w:lang w:val="en-US"/>
        </w:rPr>
        <w:t xml:space="preserve">and DNA </w:t>
      </w:r>
      <w:r w:rsidR="006C026D" w:rsidRPr="00F126EE">
        <w:rPr>
          <w:rFonts w:ascii="Arial" w:hAnsi="Arial" w:cs="Arial"/>
          <w:lang w:val="en-US"/>
        </w:rPr>
        <w:t xml:space="preserve">using </w:t>
      </w:r>
      <w:r w:rsidR="009C4434" w:rsidRPr="00F126EE">
        <w:rPr>
          <w:rFonts w:ascii="Arial" w:hAnsi="Arial" w:cs="Arial"/>
          <w:lang w:val="en-US"/>
        </w:rPr>
        <w:t xml:space="preserve">the </w:t>
      </w:r>
      <w:proofErr w:type="spellStart"/>
      <w:r w:rsidR="009C4434" w:rsidRPr="00F126EE">
        <w:rPr>
          <w:rFonts w:ascii="Arial" w:hAnsi="Arial" w:cs="Arial"/>
          <w:lang w:val="en-US"/>
        </w:rPr>
        <w:t>AllPrep</w:t>
      </w:r>
      <w:proofErr w:type="spellEnd"/>
      <w:r w:rsidR="009C4434" w:rsidRPr="00F126EE">
        <w:rPr>
          <w:rFonts w:ascii="Arial" w:hAnsi="Arial" w:cs="Arial"/>
          <w:lang w:val="en-US"/>
        </w:rPr>
        <w:t xml:space="preserve"> DNA/RNA FFPE Kit (Qiagen</w:t>
      </w:r>
      <w:r w:rsidR="00EE5C2A" w:rsidRPr="00F126EE">
        <w:rPr>
          <w:rFonts w:ascii="Arial" w:hAnsi="Arial" w:cs="Arial"/>
          <w:lang w:val="en-US"/>
        </w:rPr>
        <w:t>, Germany</w:t>
      </w:r>
      <w:r w:rsidR="009C4434" w:rsidRPr="00F126EE">
        <w:rPr>
          <w:rFonts w:ascii="Arial" w:hAnsi="Arial" w:cs="Arial"/>
          <w:lang w:val="en-US"/>
        </w:rPr>
        <w:t xml:space="preserve">) according to the manufacturer’s instructions. </w:t>
      </w:r>
    </w:p>
    <w:p w:rsidR="0032110B" w:rsidRPr="00F126EE" w:rsidRDefault="0032110B" w:rsidP="00EE5C2A">
      <w:pPr>
        <w:spacing w:line="480" w:lineRule="auto"/>
        <w:jc w:val="both"/>
        <w:rPr>
          <w:rFonts w:ascii="Arial" w:hAnsi="Arial" w:cs="Arial"/>
          <w:lang w:val="en-US"/>
        </w:rPr>
      </w:pPr>
    </w:p>
    <w:p w:rsidR="000B2648" w:rsidRPr="00F126EE" w:rsidRDefault="000B2648" w:rsidP="00EE5C2A">
      <w:pPr>
        <w:spacing w:line="480" w:lineRule="auto"/>
        <w:jc w:val="both"/>
        <w:rPr>
          <w:rFonts w:ascii="Arial" w:hAnsi="Arial" w:cs="Arial"/>
          <w:b/>
          <w:lang w:val="en-US"/>
        </w:rPr>
      </w:pPr>
      <w:r w:rsidRPr="00F126EE">
        <w:rPr>
          <w:rFonts w:ascii="Arial" w:hAnsi="Arial" w:cs="Arial"/>
          <w:b/>
          <w:lang w:val="en-US"/>
        </w:rPr>
        <w:t>Cell of origin determination</w:t>
      </w:r>
      <w:r w:rsidRPr="00F126EE">
        <w:rPr>
          <w:rFonts w:ascii="Arial" w:hAnsi="Arial" w:cs="Arial"/>
          <w:b/>
          <w:lang w:val="en-US"/>
        </w:rPr>
        <w:tab/>
      </w:r>
    </w:p>
    <w:p w:rsidR="000B2648" w:rsidRPr="00F126EE" w:rsidRDefault="000B2648" w:rsidP="00EE5C2A">
      <w:pPr>
        <w:spacing w:line="480" w:lineRule="auto"/>
        <w:jc w:val="both"/>
        <w:rPr>
          <w:rFonts w:ascii="Arial" w:hAnsi="Arial" w:cs="Arial"/>
          <w:lang w:val="en-US"/>
        </w:rPr>
      </w:pPr>
      <w:r w:rsidRPr="00F126EE">
        <w:rPr>
          <w:rFonts w:ascii="Arial" w:hAnsi="Arial" w:cs="Arial"/>
          <w:lang w:val="en-US"/>
        </w:rPr>
        <w:t>The molecular cell of origin of the tumors was established using 200ng of RNA to determine gene expression levels by means of the Lymph2Cx assay (</w:t>
      </w:r>
      <w:proofErr w:type="spellStart"/>
      <w:r w:rsidRPr="00F126EE">
        <w:rPr>
          <w:rFonts w:ascii="Arial" w:hAnsi="Arial" w:cs="Arial"/>
          <w:lang w:val="en-US"/>
        </w:rPr>
        <w:t>Nanostring</w:t>
      </w:r>
      <w:proofErr w:type="spellEnd"/>
      <w:r w:rsidRPr="00F126EE">
        <w:rPr>
          <w:rFonts w:ascii="Arial" w:hAnsi="Arial" w:cs="Arial"/>
          <w:lang w:val="en-US"/>
        </w:rPr>
        <w:t xml:space="preserve"> technologies, Seattle, WA). </w:t>
      </w:r>
      <w:r w:rsidR="000261F8" w:rsidRPr="00F126EE">
        <w:rPr>
          <w:rFonts w:ascii="Arial" w:hAnsi="Arial" w:cs="Arial"/>
          <w:lang w:val="en-US"/>
        </w:rPr>
        <w:t>S</w:t>
      </w:r>
      <w:r w:rsidRPr="00F126EE">
        <w:rPr>
          <w:rFonts w:ascii="Arial" w:hAnsi="Arial" w:cs="Arial"/>
          <w:lang w:val="en-US"/>
        </w:rPr>
        <w:t xml:space="preserve">amples were hybridized to the custom </w:t>
      </w:r>
      <w:proofErr w:type="spellStart"/>
      <w:r w:rsidRPr="00F126EE">
        <w:rPr>
          <w:rFonts w:ascii="Arial" w:hAnsi="Arial" w:cs="Arial"/>
          <w:lang w:val="en-US"/>
        </w:rPr>
        <w:t>codesets</w:t>
      </w:r>
      <w:proofErr w:type="spellEnd"/>
      <w:r w:rsidRPr="00F126EE">
        <w:rPr>
          <w:rFonts w:ascii="Arial" w:hAnsi="Arial" w:cs="Arial"/>
          <w:lang w:val="en-US"/>
        </w:rPr>
        <w:t xml:space="preserve"> at 65°C overnight (15.5 to 22.5 hours). </w:t>
      </w:r>
      <w:proofErr w:type="spellStart"/>
      <w:r w:rsidR="006F2674" w:rsidRPr="00F126EE">
        <w:rPr>
          <w:rFonts w:ascii="Arial" w:hAnsi="Arial" w:cs="Arial"/>
          <w:lang w:val="en-US"/>
        </w:rPr>
        <w:t>nCounter</w:t>
      </w:r>
      <w:proofErr w:type="spellEnd"/>
      <w:r w:rsidR="006F2674" w:rsidRPr="00F126EE">
        <w:rPr>
          <w:rFonts w:ascii="Arial" w:hAnsi="Arial" w:cs="Arial"/>
          <w:lang w:val="en-US"/>
        </w:rPr>
        <w:t xml:space="preserve"> digital </w:t>
      </w:r>
      <w:r w:rsidR="000261F8" w:rsidRPr="00F126EE">
        <w:rPr>
          <w:rFonts w:ascii="Arial" w:hAnsi="Arial" w:cs="Arial"/>
          <w:lang w:val="en-US"/>
        </w:rPr>
        <w:t>analyzer</w:t>
      </w:r>
      <w:r w:rsidR="006F2674" w:rsidRPr="00F126EE">
        <w:rPr>
          <w:rFonts w:ascii="Arial" w:hAnsi="Arial" w:cs="Arial"/>
          <w:lang w:val="en-US"/>
        </w:rPr>
        <w:t xml:space="preserve"> was used for fully automated imaging and data collection</w:t>
      </w:r>
      <w:r w:rsidRPr="00F126EE">
        <w:rPr>
          <w:rFonts w:ascii="Arial" w:hAnsi="Arial" w:cs="Arial"/>
          <w:lang w:val="en-US"/>
        </w:rPr>
        <w:t xml:space="preserve">. Samples were classified </w:t>
      </w:r>
      <w:r w:rsidRPr="00F126EE">
        <w:rPr>
          <w:rFonts w:ascii="Arial" w:hAnsi="Arial" w:cs="Arial"/>
          <w:lang w:val="en-US"/>
        </w:rPr>
        <w:lastRenderedPageBreak/>
        <w:t>as GCB, ABC and Unclassified subtypes using the algorithm previously described</w:t>
      </w:r>
      <w:r w:rsidR="00717A81" w:rsidRPr="00F126EE">
        <w:rPr>
          <w:rFonts w:ascii="Arial" w:hAnsi="Arial" w:cs="Arial"/>
          <w:lang w:val="en-US"/>
        </w:rPr>
        <w:fldChar w:fldCharType="begin" w:fldLock="1"/>
      </w:r>
      <w:r w:rsidR="004738C7" w:rsidRPr="00F126EE">
        <w:rPr>
          <w:rFonts w:ascii="Arial" w:hAnsi="Arial" w:cs="Arial"/>
          <w:lang w:val="en-US"/>
        </w:rPr>
        <w:instrText>ADDIN CSL_CITATION {"citationItems":[{"id":"ITEM-1","itemData":{"DOI":"10.1182/blood-2013-11-536433","ISSN":"0006-4971","PMID":"24398326","abstract":"The assignment of diffuse large B-cell lymphoma into cell-of-origin (COO) groups is becoming increasingly important with the emergence of novel therapies that have selective biological activity in germinal center B cell-like or activated B cell-like groups. The Lymphoma/Leukemia Molecular Profiling Project's Lymph2Cx assay is a parsimonious digital gene expression (NanoString)-based test for COO assignment in formalin-fixed paraffin-embedded tissue (FFPET). The 20-gene assay was trained using 51 FFPET biopsies; the locked assay was then validated using an independent cohort of 68 FFPET biopsies. Comparisons were made with COO assignment using the original COO model on matched frozen tissue. In the validation cohort, the assay was accurate, with only 1 case with definitive COO being incorrectly assigned, and robust, with &gt;95% concordance of COO assignment between 2 independent laboratories. These qualities, along with the rapid turnaround time, make Lymph2Cx attractive for implementation in clinical trials and, ultimately, patient management.","author":[{"dropping-particle":"","family":"Scott","given":"D. W.","non-dropping-particle":"","parse-names":false,"suffix":""},{"dropping-particle":"","family":"Wright","given":"G. W.","non-dropping-particle":"","parse-names":false,"suffix":""},{"dropping-particle":"","family":"Williams","given":"P. M.","non-dropping-particle":"","parse-names":false,"suffix":""},{"dropping-particle":"","family":"Lih","given":"C.-J.","non-dropping-particle":"","parse-names":false,"suffix":""},{"dropping-particle":"","family":"Walsh","given":"W.","non-dropping-particle":"","parse-names":false,"suffix":""},{"dropping-particle":"","family":"Jaffe","given":"E. S.","non-dropping-particle":"","parse-names":false,"suffix":""},{"dropping-particle":"","family":"Rosenwald","given":"A.","non-dropping-particle":"","parse-names":false,"suffix":""},{"dropping-particle":"","family":"Campo","given":"E.","non-dropping-particle":"","parse-names":false,"suffix":""},{"dropping-particle":"","family":"Chan","given":"W. C.","non-dropping-particle":"","parse-names":false,"suffix":""},{"dropping-particle":"","family":"Connors","given":"J. M.","non-dropping-particle":"","parse-names":false,"suffix":""},{"dropping-particle":"","family":"Smeland","given":"E. B.","non-dropping-particle":"","parse-names":false,"suffix":""},{"dropping-particle":"","family":"Mottok","given":"A.","non-dropping-particle":"","parse-names":false,"suffix":""},{"dropping-particle":"","family":"Braziel","given":"R. M.","non-dropping-particle":"","parse-names":false,"suffix":""},{"dropping-particle":"","family":"Ott","given":"G.","non-dropping-particle":"","parse-names":false,"suffix":""},{"dropping-particle":"","family":"Delabie","given":"J.","non-dropping-particle":"","parse-names":false,"suffix":""},{"dropping-particle":"","family":"Tubbs","given":"R. R.","non-dropping-particle":"","parse-names":false,"suffix":""},{"dropping-particle":"","family":"Cook","given":"J. R.","non-dropping-particle":"","parse-names":false,"suffix":""},{"dropping-particle":"","family":"Weisenburger","given":"D. D.","non-dropping-particle":"","parse-names":false,"suffix":""},{"dropping-particle":"","family":"Greiner","given":"T. C.","non-dropping-particle":"","parse-names":false,"suffix":""},{"dropping-particle":"","family":"Glinsmann-Gibson","given":"B. J.","non-dropping-particle":"","parse-names":false,"suffix":""},{"dropping-particle":"","family":"Fu","given":"K.","non-dropping-particle":"","parse-names":false,"suffix":""},{"dropping-particle":"","family":"Staudt","given":"L. M.","non-dropping-particle":"","parse-names":false,"suffix":""},{"dropping-particle":"","family":"Gascoyne","given":"R. D.","non-dropping-particle":"","parse-names":false,"suffix":""},{"dropping-particle":"","family":"Rimsza","given":"L. M.","non-dropping-particle":"","parse-names":false,"suffix":""}],"container-title":"Blood","id":"ITEM-1","issue":"8","issued":{"date-parts":[["2014","2","20"]]},"page":"1214-1217","title":"Determining cell-of-origin subtypes of diffuse large B-cell lymphoma using gene expression in formalin-fixed paraffin-embedded tissue","type":"article-journal","volume":"123"},"uris":["http://www.mendeley.com/documents/?uuid=12c51906-3f70-31f5-bee8-907b1c029469"]}],"mendeley":{"formattedCitation":"&lt;sup&gt;2&lt;/sup&gt;","plainTextFormattedCitation":"2","previouslyFormattedCitation":"&lt;sup&gt;2&lt;/sup&gt;"},"properties":{"noteIndex":0},"schema":"https://github.com/citation-style-language/schema/raw/master/csl-citation.json"}</w:instrText>
      </w:r>
      <w:r w:rsidR="00717A81" w:rsidRPr="00F126EE">
        <w:rPr>
          <w:rFonts w:ascii="Arial" w:hAnsi="Arial" w:cs="Arial"/>
          <w:lang w:val="en-US"/>
        </w:rPr>
        <w:fldChar w:fldCharType="separate"/>
      </w:r>
      <w:r w:rsidR="004738C7" w:rsidRPr="00F126EE">
        <w:rPr>
          <w:rFonts w:ascii="Arial" w:hAnsi="Arial" w:cs="Arial"/>
          <w:noProof/>
          <w:vertAlign w:val="superscript"/>
          <w:lang w:val="en-US"/>
        </w:rPr>
        <w:t>2</w:t>
      </w:r>
      <w:r w:rsidR="00717A81" w:rsidRPr="00F126EE">
        <w:rPr>
          <w:rFonts w:ascii="Arial" w:hAnsi="Arial" w:cs="Arial"/>
          <w:lang w:val="en-US"/>
        </w:rPr>
        <w:fldChar w:fldCharType="end"/>
      </w:r>
      <w:r w:rsidRPr="00F126EE">
        <w:rPr>
          <w:rFonts w:ascii="Arial" w:hAnsi="Arial" w:cs="Arial"/>
          <w:lang w:val="en-US"/>
        </w:rPr>
        <w:t>.</w:t>
      </w:r>
    </w:p>
    <w:p w:rsidR="000B2648" w:rsidRPr="00F126EE" w:rsidRDefault="000B2648" w:rsidP="00EE5C2A">
      <w:pPr>
        <w:spacing w:line="480" w:lineRule="auto"/>
        <w:jc w:val="both"/>
        <w:rPr>
          <w:rFonts w:ascii="Arial" w:hAnsi="Arial" w:cs="Arial"/>
          <w:lang w:val="en-US"/>
        </w:rPr>
      </w:pPr>
    </w:p>
    <w:p w:rsidR="00222365" w:rsidRPr="00F126EE" w:rsidRDefault="00222365" w:rsidP="00EE5C2A">
      <w:pPr>
        <w:spacing w:line="480" w:lineRule="auto"/>
        <w:jc w:val="both"/>
        <w:rPr>
          <w:rFonts w:ascii="Arial" w:hAnsi="Arial" w:cs="Arial"/>
          <w:b/>
          <w:lang w:val="en-US"/>
        </w:rPr>
      </w:pPr>
      <w:r w:rsidRPr="00F126EE">
        <w:rPr>
          <w:rFonts w:ascii="Arial" w:hAnsi="Arial" w:cs="Arial"/>
          <w:b/>
          <w:lang w:val="en-US"/>
        </w:rPr>
        <w:t>Library design for hybrid selection</w:t>
      </w:r>
    </w:p>
    <w:p w:rsidR="0032110B" w:rsidRPr="00F126EE" w:rsidRDefault="00222365" w:rsidP="00EE5C2A">
      <w:pPr>
        <w:spacing w:line="480" w:lineRule="auto"/>
        <w:jc w:val="both"/>
        <w:rPr>
          <w:rFonts w:ascii="Arial" w:eastAsia="MS ????" w:hAnsi="Arial" w:cs="Arial"/>
          <w:shd w:val="clear" w:color="auto" w:fill="FFFFFF"/>
          <w:lang w:val="en-US"/>
        </w:rPr>
      </w:pPr>
      <w:r w:rsidRPr="00F126EE">
        <w:rPr>
          <w:rFonts w:ascii="Arial" w:hAnsi="Arial" w:cs="Arial"/>
          <w:lang w:val="en-US"/>
        </w:rPr>
        <w:t xml:space="preserve">A targeted sequencing gene panel, including </w:t>
      </w:r>
      <w:r w:rsidR="008A251F" w:rsidRPr="00F126EE">
        <w:rPr>
          <w:rFonts w:ascii="Arial" w:hAnsi="Arial" w:cs="Arial"/>
          <w:lang w:val="en-US"/>
        </w:rPr>
        <w:t>112</w:t>
      </w:r>
      <w:r w:rsidRPr="00F126EE">
        <w:rPr>
          <w:rFonts w:ascii="Arial" w:hAnsi="Arial" w:cs="Arial"/>
          <w:lang w:val="en-US"/>
        </w:rPr>
        <w:t xml:space="preserve"> genes (target region: </w:t>
      </w:r>
      <w:r w:rsidR="00C21603" w:rsidRPr="00F126EE">
        <w:rPr>
          <w:rFonts w:ascii="Arial" w:hAnsi="Arial" w:cs="Arial"/>
          <w:lang w:val="en-US"/>
        </w:rPr>
        <w:t>388</w:t>
      </w:r>
      <w:r w:rsidR="00B37B86" w:rsidRPr="00F126EE">
        <w:rPr>
          <w:rFonts w:ascii="Arial" w:hAnsi="Arial" w:cs="Arial"/>
          <w:lang w:val="en-US"/>
        </w:rPr>
        <w:t>Kb</w:t>
      </w:r>
      <w:r w:rsidRPr="00F126EE">
        <w:rPr>
          <w:rFonts w:ascii="Arial" w:hAnsi="Arial" w:cs="Arial"/>
          <w:lang w:val="en-US"/>
        </w:rPr>
        <w:t>) that are recurrently mutated in DLBCL and other mature B-cell tumors, was specifically designed for th</w:t>
      </w:r>
      <w:r w:rsidR="00D3555A" w:rsidRPr="00F126EE">
        <w:rPr>
          <w:rFonts w:ascii="Arial" w:hAnsi="Arial" w:cs="Arial"/>
          <w:lang w:val="en-US"/>
        </w:rPr>
        <w:t xml:space="preserve">is project </w:t>
      </w:r>
      <w:r w:rsidR="00B65E38" w:rsidRPr="00F126EE">
        <w:rPr>
          <w:rFonts w:ascii="Arial" w:hAnsi="Arial" w:cs="Arial"/>
          <w:lang w:val="en-US"/>
        </w:rPr>
        <w:t>(</w:t>
      </w:r>
      <w:r w:rsidR="002C1300" w:rsidRPr="00F126EE">
        <w:rPr>
          <w:rFonts w:ascii="Arial" w:hAnsi="Arial" w:cs="Arial"/>
          <w:lang w:val="en-US"/>
        </w:rPr>
        <w:t>Supplementary Table S1</w:t>
      </w:r>
      <w:r w:rsidRPr="00F126EE">
        <w:rPr>
          <w:rFonts w:ascii="Arial" w:hAnsi="Arial" w:cs="Arial"/>
          <w:lang w:val="en-US"/>
        </w:rPr>
        <w:t xml:space="preserve">). </w:t>
      </w:r>
      <w:r w:rsidRPr="00F126EE">
        <w:rPr>
          <w:rFonts w:ascii="Arial" w:eastAsia="MS ????" w:hAnsi="Arial" w:cs="Arial"/>
          <w:shd w:val="clear" w:color="auto" w:fill="FFFFFF"/>
          <w:lang w:val="en-US"/>
        </w:rPr>
        <w:t xml:space="preserve">The design of the panel was carried out using capture tools as follows: 1) genes mutated in &gt;5% of mature B-cell tumors, 2) genes associated with resistance to chemotherapy in mature B-cell tumors. </w:t>
      </w:r>
    </w:p>
    <w:p w:rsidR="00222365" w:rsidRPr="00F126EE" w:rsidRDefault="00222365" w:rsidP="00EE5C2A">
      <w:pPr>
        <w:spacing w:line="480" w:lineRule="auto"/>
        <w:jc w:val="both"/>
        <w:rPr>
          <w:rFonts w:ascii="Arial" w:hAnsi="Arial" w:cs="Arial"/>
          <w:lang w:val="en-US"/>
        </w:rPr>
      </w:pPr>
    </w:p>
    <w:p w:rsidR="00222365" w:rsidRPr="00F126EE" w:rsidRDefault="00222365" w:rsidP="00EE5C2A">
      <w:pPr>
        <w:autoSpaceDE w:val="0"/>
        <w:autoSpaceDN w:val="0"/>
        <w:adjustRightInd w:val="0"/>
        <w:spacing w:line="480" w:lineRule="auto"/>
        <w:jc w:val="both"/>
        <w:rPr>
          <w:rFonts w:ascii="Arial" w:eastAsia="MS ????" w:hAnsi="Arial" w:cs="Arial"/>
          <w:b/>
          <w:shd w:val="clear" w:color="auto" w:fill="FFFFFF"/>
          <w:lang w:val="en-US"/>
        </w:rPr>
      </w:pPr>
      <w:r w:rsidRPr="00F126EE">
        <w:rPr>
          <w:rFonts w:ascii="Arial" w:eastAsia="MS ????" w:hAnsi="Arial" w:cs="Arial"/>
          <w:b/>
          <w:shd w:val="clear" w:color="auto" w:fill="FFFFFF"/>
          <w:lang w:val="en-US"/>
        </w:rPr>
        <w:t xml:space="preserve">Next </w:t>
      </w:r>
      <w:r w:rsidR="00201AF4" w:rsidRPr="00F126EE">
        <w:rPr>
          <w:rFonts w:ascii="Arial" w:eastAsia="MS ????" w:hAnsi="Arial" w:cs="Arial"/>
          <w:b/>
          <w:shd w:val="clear" w:color="auto" w:fill="FFFFFF"/>
          <w:lang w:val="en-US"/>
        </w:rPr>
        <w:t>g</w:t>
      </w:r>
      <w:r w:rsidRPr="00F126EE">
        <w:rPr>
          <w:rFonts w:ascii="Arial" w:eastAsia="MS ????" w:hAnsi="Arial" w:cs="Arial"/>
          <w:b/>
          <w:shd w:val="clear" w:color="auto" w:fill="FFFFFF"/>
          <w:lang w:val="en-US"/>
        </w:rPr>
        <w:t xml:space="preserve">eneration </w:t>
      </w:r>
      <w:r w:rsidR="00201AF4" w:rsidRPr="00F126EE">
        <w:rPr>
          <w:rFonts w:ascii="Arial" w:eastAsia="MS ????" w:hAnsi="Arial" w:cs="Arial"/>
          <w:b/>
          <w:shd w:val="clear" w:color="auto" w:fill="FFFFFF"/>
          <w:lang w:val="en-US"/>
        </w:rPr>
        <w:t>s</w:t>
      </w:r>
      <w:r w:rsidRPr="00F126EE">
        <w:rPr>
          <w:rFonts w:ascii="Arial" w:eastAsia="MS ????" w:hAnsi="Arial" w:cs="Arial"/>
          <w:b/>
          <w:shd w:val="clear" w:color="auto" w:fill="FFFFFF"/>
          <w:lang w:val="en-US"/>
        </w:rPr>
        <w:t>equencing</w:t>
      </w:r>
    </w:p>
    <w:p w:rsidR="00222365" w:rsidRPr="00F126EE" w:rsidRDefault="00222365" w:rsidP="00EE5C2A">
      <w:pPr>
        <w:autoSpaceDE w:val="0"/>
        <w:autoSpaceDN w:val="0"/>
        <w:adjustRightInd w:val="0"/>
        <w:spacing w:line="480" w:lineRule="auto"/>
        <w:jc w:val="both"/>
        <w:rPr>
          <w:rFonts w:ascii="Arial" w:eastAsia="MS ????" w:hAnsi="Arial" w:cs="Arial"/>
          <w:shd w:val="clear" w:color="auto" w:fill="FFFFFF"/>
          <w:lang w:val="en-US"/>
        </w:rPr>
      </w:pPr>
      <w:r w:rsidRPr="00F126EE">
        <w:rPr>
          <w:rFonts w:ascii="Arial" w:eastAsia="MS ????" w:hAnsi="Arial" w:cs="Arial"/>
          <w:shd w:val="clear" w:color="auto" w:fill="FFFFFF"/>
          <w:lang w:val="en-US"/>
        </w:rPr>
        <w:t xml:space="preserve">Mutation profiles were generated using a custom hybridization capture-based panel </w:t>
      </w:r>
      <w:r w:rsidR="00FB6D2C" w:rsidRPr="00F126EE">
        <w:rPr>
          <w:rFonts w:ascii="Arial" w:eastAsia="MS ????" w:hAnsi="Arial" w:cs="Arial"/>
          <w:shd w:val="clear" w:color="auto" w:fill="FFFFFF"/>
          <w:lang w:val="en-US"/>
        </w:rPr>
        <w:t xml:space="preserve">strategy </w:t>
      </w:r>
      <w:r w:rsidRPr="00F126EE">
        <w:rPr>
          <w:rFonts w:ascii="Arial" w:eastAsia="MS ????" w:hAnsi="Arial" w:cs="Arial"/>
          <w:shd w:val="clear" w:color="auto" w:fill="FFFFFF"/>
          <w:lang w:val="en-US"/>
        </w:rPr>
        <w:t xml:space="preserve">(compatible with </w:t>
      </w:r>
      <w:proofErr w:type="spellStart"/>
      <w:r w:rsidR="00FB6D2C" w:rsidRPr="00F126EE">
        <w:rPr>
          <w:rFonts w:ascii="Arial" w:eastAsia="MS ????" w:hAnsi="Arial" w:cs="Arial"/>
          <w:shd w:val="clear" w:color="auto" w:fill="FFFFFF"/>
          <w:lang w:val="en-US"/>
        </w:rPr>
        <w:t>cf</w:t>
      </w:r>
      <w:r w:rsidRPr="00F126EE">
        <w:rPr>
          <w:rFonts w:ascii="Arial" w:eastAsia="MS ????" w:hAnsi="Arial" w:cs="Arial"/>
          <w:shd w:val="clear" w:color="auto" w:fill="FFFFFF"/>
          <w:lang w:val="en-US"/>
        </w:rPr>
        <w:t>DNA</w:t>
      </w:r>
      <w:proofErr w:type="spellEnd"/>
      <w:r w:rsidRPr="00F126EE">
        <w:rPr>
          <w:rFonts w:ascii="Arial" w:eastAsia="MS ????" w:hAnsi="Arial" w:cs="Arial"/>
          <w:shd w:val="clear" w:color="auto" w:fill="FFFFFF"/>
          <w:lang w:val="en-US"/>
        </w:rPr>
        <w:t xml:space="preserve"> and</w:t>
      </w:r>
      <w:r w:rsidR="00FB6D2C" w:rsidRPr="00F126EE">
        <w:rPr>
          <w:rFonts w:ascii="Arial" w:eastAsia="MS ????" w:hAnsi="Arial" w:cs="Arial"/>
          <w:shd w:val="clear" w:color="auto" w:fill="FFFFFF"/>
          <w:lang w:val="en-US"/>
        </w:rPr>
        <w:t xml:space="preserve"> DNA</w:t>
      </w:r>
      <w:r w:rsidRPr="00F126EE">
        <w:rPr>
          <w:rFonts w:ascii="Arial" w:eastAsia="MS ????" w:hAnsi="Arial" w:cs="Arial"/>
          <w:shd w:val="clear" w:color="auto" w:fill="FFFFFF"/>
          <w:lang w:val="en-US"/>
        </w:rPr>
        <w:t xml:space="preserve"> from FFPE samples) and subsequent </w:t>
      </w:r>
      <w:r w:rsidR="00FB6D2C" w:rsidRPr="00F126EE">
        <w:rPr>
          <w:rFonts w:ascii="Arial" w:eastAsia="MS ????" w:hAnsi="Arial" w:cs="Arial"/>
          <w:shd w:val="clear" w:color="auto" w:fill="FFFFFF"/>
          <w:lang w:val="en-US"/>
        </w:rPr>
        <w:t xml:space="preserve">sequenced </w:t>
      </w:r>
      <w:r w:rsidR="00201AF4" w:rsidRPr="00F126EE">
        <w:rPr>
          <w:rFonts w:ascii="Arial" w:eastAsia="MS ????" w:hAnsi="Arial" w:cs="Arial"/>
          <w:shd w:val="clear" w:color="auto" w:fill="FFFFFF"/>
          <w:lang w:val="en-US"/>
        </w:rPr>
        <w:t xml:space="preserve">in </w:t>
      </w:r>
      <w:r w:rsidR="00FB6D2C" w:rsidRPr="00F126EE">
        <w:rPr>
          <w:rFonts w:ascii="Arial" w:eastAsia="MS ????" w:hAnsi="Arial" w:cs="Arial"/>
          <w:shd w:val="clear" w:color="auto" w:fill="FFFFFF"/>
          <w:lang w:val="en-US"/>
        </w:rPr>
        <w:t xml:space="preserve">a </w:t>
      </w:r>
      <w:proofErr w:type="spellStart"/>
      <w:r w:rsidRPr="00F126EE">
        <w:rPr>
          <w:rFonts w:ascii="Arial" w:eastAsia="MS ????" w:hAnsi="Arial" w:cs="Arial"/>
          <w:shd w:val="clear" w:color="auto" w:fill="FFFFFF"/>
          <w:lang w:val="en-US"/>
        </w:rPr>
        <w:t>MiSeq</w:t>
      </w:r>
      <w:proofErr w:type="spellEnd"/>
      <w:r w:rsidR="00201AF4" w:rsidRPr="00F126EE">
        <w:rPr>
          <w:rFonts w:ascii="Arial" w:eastAsia="MS ????" w:hAnsi="Arial" w:cs="Arial"/>
          <w:shd w:val="clear" w:color="auto" w:fill="FFFFFF"/>
          <w:lang w:val="en-US"/>
        </w:rPr>
        <w:t xml:space="preserve"> instrument</w:t>
      </w:r>
      <w:r w:rsidRPr="00F126EE">
        <w:rPr>
          <w:rFonts w:ascii="Arial" w:eastAsia="MS ????" w:hAnsi="Arial" w:cs="Arial"/>
          <w:shd w:val="clear" w:color="auto" w:fill="FFFFFF"/>
          <w:lang w:val="en-US"/>
        </w:rPr>
        <w:t xml:space="preserve"> (</w:t>
      </w:r>
      <w:proofErr w:type="spellStart"/>
      <w:r w:rsidRPr="00F126EE">
        <w:rPr>
          <w:rFonts w:ascii="Arial" w:eastAsia="MS ????" w:hAnsi="Arial" w:cs="Arial"/>
          <w:shd w:val="clear" w:color="auto" w:fill="FFFFFF"/>
          <w:lang w:val="en-US"/>
        </w:rPr>
        <w:t>Illumina</w:t>
      </w:r>
      <w:proofErr w:type="spellEnd"/>
      <w:r w:rsidRPr="00F126EE">
        <w:rPr>
          <w:rFonts w:ascii="Arial" w:eastAsia="MS ????" w:hAnsi="Arial" w:cs="Arial"/>
          <w:shd w:val="clear" w:color="auto" w:fill="FFFFFF"/>
          <w:lang w:val="en-US"/>
        </w:rPr>
        <w:t xml:space="preserve">). Libraries were performed using 15-30 </w:t>
      </w:r>
      <w:proofErr w:type="spellStart"/>
      <w:r w:rsidRPr="00F126EE">
        <w:rPr>
          <w:rFonts w:ascii="Arial" w:eastAsia="MS ????" w:hAnsi="Arial" w:cs="Arial"/>
          <w:shd w:val="clear" w:color="auto" w:fill="FFFFFF"/>
          <w:lang w:val="en-US"/>
        </w:rPr>
        <w:t>ng</w:t>
      </w:r>
      <w:proofErr w:type="spellEnd"/>
      <w:r w:rsidRPr="00F126EE">
        <w:rPr>
          <w:rFonts w:ascii="Arial" w:eastAsia="MS ????" w:hAnsi="Arial" w:cs="Arial"/>
          <w:shd w:val="clear" w:color="auto" w:fill="FFFFFF"/>
          <w:lang w:val="en-US"/>
        </w:rPr>
        <w:t xml:space="preserve"> of </w:t>
      </w:r>
      <w:proofErr w:type="spellStart"/>
      <w:r w:rsidRPr="00F126EE">
        <w:rPr>
          <w:rFonts w:ascii="Arial" w:eastAsia="MS ????" w:hAnsi="Arial" w:cs="Arial"/>
          <w:shd w:val="clear" w:color="auto" w:fill="FFFFFF"/>
          <w:lang w:val="en-US"/>
        </w:rPr>
        <w:t>cfDNA</w:t>
      </w:r>
      <w:proofErr w:type="spellEnd"/>
      <w:r w:rsidRPr="00F126EE">
        <w:rPr>
          <w:rFonts w:ascii="Arial" w:eastAsia="MS ????" w:hAnsi="Arial" w:cs="Arial"/>
          <w:shd w:val="clear" w:color="auto" w:fill="FFFFFF"/>
          <w:lang w:val="en-US"/>
        </w:rPr>
        <w:t xml:space="preserve"> and 150 </w:t>
      </w:r>
      <w:proofErr w:type="spellStart"/>
      <w:r w:rsidRPr="00F126EE">
        <w:rPr>
          <w:rFonts w:ascii="Arial" w:eastAsia="MS ????" w:hAnsi="Arial" w:cs="Arial"/>
          <w:shd w:val="clear" w:color="auto" w:fill="FFFFFF"/>
          <w:lang w:val="en-US"/>
        </w:rPr>
        <w:t>ng</w:t>
      </w:r>
      <w:proofErr w:type="spellEnd"/>
      <w:r w:rsidRPr="00F126EE">
        <w:rPr>
          <w:rFonts w:ascii="Arial" w:eastAsia="MS ????" w:hAnsi="Arial" w:cs="Arial"/>
          <w:shd w:val="clear" w:color="auto" w:fill="FFFFFF"/>
          <w:lang w:val="en-US"/>
        </w:rPr>
        <w:t xml:space="preserve"> of </w:t>
      </w:r>
      <w:proofErr w:type="spellStart"/>
      <w:r w:rsidRPr="00F126EE">
        <w:rPr>
          <w:rFonts w:ascii="Arial" w:eastAsia="MS ????" w:hAnsi="Arial" w:cs="Arial"/>
          <w:shd w:val="clear" w:color="auto" w:fill="FFFFFF"/>
          <w:lang w:val="en-US"/>
        </w:rPr>
        <w:t>gDNA</w:t>
      </w:r>
      <w:proofErr w:type="spellEnd"/>
      <w:r w:rsidR="00FB6D2C" w:rsidRPr="00F126EE">
        <w:rPr>
          <w:rFonts w:ascii="Arial" w:eastAsia="MS ????" w:hAnsi="Arial" w:cs="Arial"/>
          <w:shd w:val="clear" w:color="auto" w:fill="FFFFFF"/>
          <w:lang w:val="en-US"/>
        </w:rPr>
        <w:t xml:space="preserve"> from FFPE samples</w:t>
      </w:r>
      <w:r w:rsidRPr="00F126EE">
        <w:rPr>
          <w:rFonts w:ascii="Arial" w:eastAsia="MS ????" w:hAnsi="Arial" w:cs="Arial"/>
          <w:shd w:val="clear" w:color="auto" w:fill="FFFFFF"/>
          <w:lang w:val="en-US"/>
        </w:rPr>
        <w:t xml:space="preserve">, following the procedure indicated by the manufacturer recommendations. </w:t>
      </w:r>
      <w:r w:rsidR="00143EF4" w:rsidRPr="00F126EE">
        <w:rPr>
          <w:rFonts w:ascii="Arial" w:eastAsia="MS ????" w:hAnsi="Arial" w:cs="Arial"/>
          <w:shd w:val="clear" w:color="auto" w:fill="FFFFFF"/>
          <w:lang w:val="en-US"/>
        </w:rPr>
        <w:t>T</w:t>
      </w:r>
      <w:r w:rsidRPr="00F126EE">
        <w:rPr>
          <w:rFonts w:ascii="Arial" w:eastAsia="MS ????" w:hAnsi="Arial" w:cs="Arial"/>
          <w:shd w:val="clear" w:color="auto" w:fill="FFFFFF"/>
          <w:lang w:val="en-US"/>
        </w:rPr>
        <w:t>argeted sequencing was performed using molecular-barcoded library adapters</w:t>
      </w:r>
      <w:r w:rsidR="00827711" w:rsidRPr="00F126EE">
        <w:rPr>
          <w:rFonts w:ascii="Arial" w:eastAsia="MS ????" w:hAnsi="Arial" w:cs="Arial"/>
          <w:shd w:val="clear" w:color="auto" w:fill="FFFFFF"/>
          <w:lang w:val="en-US"/>
        </w:rPr>
        <w:t xml:space="preserve"> using the </w:t>
      </w:r>
      <w:proofErr w:type="spellStart"/>
      <w:r w:rsidR="00893FE1" w:rsidRPr="00F126EE">
        <w:rPr>
          <w:rStyle w:val="nfasis"/>
          <w:rFonts w:ascii="Arial" w:hAnsi="Arial" w:cs="Arial"/>
          <w:bCs/>
          <w:i w:val="0"/>
          <w:iCs w:val="0"/>
          <w:shd w:val="clear" w:color="auto" w:fill="FFFFFF"/>
          <w:lang w:val="en-US"/>
        </w:rPr>
        <w:t>ThruPLEX</w:t>
      </w:r>
      <w:proofErr w:type="spellEnd"/>
      <w:r w:rsidR="00893FE1" w:rsidRPr="00F126EE">
        <w:rPr>
          <w:rStyle w:val="nfasis"/>
          <w:rFonts w:ascii="Arial" w:hAnsi="Arial" w:cs="Arial"/>
          <w:bCs/>
          <w:i w:val="0"/>
          <w:iCs w:val="0"/>
          <w:shd w:val="clear" w:color="auto" w:fill="FFFFFF"/>
          <w:lang w:val="en-US"/>
        </w:rPr>
        <w:t xml:space="preserve"> Tag</w:t>
      </w:r>
      <w:r w:rsidR="00893FE1" w:rsidRPr="00F126EE">
        <w:rPr>
          <w:rFonts w:ascii="Arial" w:hAnsi="Arial" w:cs="Arial"/>
          <w:shd w:val="clear" w:color="auto" w:fill="FFFFFF"/>
          <w:lang w:val="en-US"/>
        </w:rPr>
        <w:t>-</w:t>
      </w:r>
      <w:proofErr w:type="spellStart"/>
      <w:r w:rsidR="00893FE1" w:rsidRPr="00F126EE">
        <w:rPr>
          <w:rStyle w:val="nfasis"/>
          <w:rFonts w:ascii="Arial" w:hAnsi="Arial" w:cs="Arial"/>
          <w:bCs/>
          <w:i w:val="0"/>
          <w:iCs w:val="0"/>
          <w:shd w:val="clear" w:color="auto" w:fill="FFFFFF"/>
          <w:lang w:val="en-US"/>
        </w:rPr>
        <w:t>seq</w:t>
      </w:r>
      <w:proofErr w:type="spellEnd"/>
      <w:r w:rsidR="00893FE1" w:rsidRPr="00F126EE">
        <w:rPr>
          <w:rFonts w:ascii="Arial" w:hAnsi="Arial" w:cs="Arial"/>
          <w:shd w:val="clear" w:color="auto" w:fill="FFFFFF"/>
          <w:lang w:val="en-US"/>
        </w:rPr>
        <w:t> kit (Takara</w:t>
      </w:r>
      <w:r w:rsidR="00827711" w:rsidRPr="00F126EE">
        <w:rPr>
          <w:rFonts w:ascii="Arial" w:hAnsi="Arial" w:cs="Arial"/>
          <w:lang w:val="en-US"/>
        </w:rPr>
        <w:t>)</w:t>
      </w:r>
      <w:r w:rsidRPr="00F126EE">
        <w:rPr>
          <w:rFonts w:ascii="Arial" w:eastAsia="MS ????" w:hAnsi="Arial" w:cs="Arial"/>
          <w:shd w:val="clear" w:color="auto" w:fill="FFFFFF"/>
          <w:lang w:val="en-US"/>
        </w:rPr>
        <w:t xml:space="preserve"> and a hybridization capture based method (</w:t>
      </w:r>
      <w:proofErr w:type="spellStart"/>
      <w:r w:rsidRPr="00F126EE">
        <w:rPr>
          <w:rFonts w:ascii="Arial" w:eastAsia="MS ????" w:hAnsi="Arial" w:cs="Arial"/>
          <w:shd w:val="clear" w:color="auto" w:fill="FFFFFF"/>
          <w:lang w:val="en-US"/>
        </w:rPr>
        <w:t>SureSelectXT</w:t>
      </w:r>
      <w:proofErr w:type="spellEnd"/>
      <w:r w:rsidRPr="00F126EE">
        <w:rPr>
          <w:rFonts w:ascii="Arial" w:eastAsia="MS ????" w:hAnsi="Arial" w:cs="Arial"/>
          <w:shd w:val="clear" w:color="auto" w:fill="FFFFFF"/>
          <w:lang w:val="en-US"/>
        </w:rPr>
        <w:t xml:space="preserve">-Agilent Technologies). The quality of the libraries was determined using the Bioanalyzer high sensitivity DNA kit (Agilent) and quantified by PCR using the KAPA library quantification kit (KAPA Biosystems). Finally, the libraries were pooled and sequenced </w:t>
      </w:r>
      <w:r w:rsidR="00827711" w:rsidRPr="00F126EE">
        <w:rPr>
          <w:rFonts w:ascii="Arial" w:eastAsia="MS ????" w:hAnsi="Arial" w:cs="Arial"/>
          <w:shd w:val="clear" w:color="auto" w:fill="FFFFFF"/>
          <w:lang w:val="en-US"/>
        </w:rPr>
        <w:t xml:space="preserve">2x130 </w:t>
      </w:r>
      <w:proofErr w:type="spellStart"/>
      <w:r w:rsidR="00827711" w:rsidRPr="00F126EE">
        <w:rPr>
          <w:rFonts w:ascii="Arial" w:eastAsia="MS ????" w:hAnsi="Arial" w:cs="Arial"/>
          <w:shd w:val="clear" w:color="auto" w:fill="FFFFFF"/>
          <w:lang w:val="en-US"/>
        </w:rPr>
        <w:t>bp</w:t>
      </w:r>
      <w:proofErr w:type="spellEnd"/>
      <w:r w:rsidR="00827711" w:rsidRPr="00F126EE">
        <w:rPr>
          <w:rFonts w:ascii="Arial" w:eastAsia="MS ????" w:hAnsi="Arial" w:cs="Arial"/>
          <w:shd w:val="clear" w:color="auto" w:fill="FFFFFF"/>
          <w:lang w:val="en-US"/>
        </w:rPr>
        <w:t xml:space="preserve"> </w:t>
      </w:r>
      <w:r w:rsidRPr="00F126EE">
        <w:rPr>
          <w:rFonts w:ascii="Arial" w:eastAsia="MS ????" w:hAnsi="Arial" w:cs="Arial"/>
          <w:shd w:val="clear" w:color="auto" w:fill="FFFFFF"/>
          <w:lang w:val="en-US"/>
        </w:rPr>
        <w:t xml:space="preserve">in </w:t>
      </w:r>
      <w:r w:rsidR="00827711" w:rsidRPr="00F126EE">
        <w:rPr>
          <w:rFonts w:ascii="Arial" w:eastAsia="MS ????" w:hAnsi="Arial" w:cs="Arial"/>
          <w:shd w:val="clear" w:color="auto" w:fill="FFFFFF"/>
          <w:lang w:val="en-US"/>
        </w:rPr>
        <w:t xml:space="preserve">the </w:t>
      </w:r>
      <w:proofErr w:type="spellStart"/>
      <w:r w:rsidRPr="00F126EE">
        <w:rPr>
          <w:rFonts w:ascii="Arial" w:eastAsia="MS ????" w:hAnsi="Arial" w:cs="Arial"/>
          <w:shd w:val="clear" w:color="auto" w:fill="FFFFFF"/>
          <w:lang w:val="en-US"/>
        </w:rPr>
        <w:t>MiSeq</w:t>
      </w:r>
      <w:proofErr w:type="spellEnd"/>
      <w:r w:rsidRPr="00F126EE">
        <w:rPr>
          <w:rFonts w:ascii="Arial" w:eastAsia="MS ????" w:hAnsi="Arial" w:cs="Arial"/>
          <w:shd w:val="clear" w:color="auto" w:fill="FFFFFF"/>
          <w:lang w:val="en-US"/>
        </w:rPr>
        <w:t xml:space="preserve"> instrument. </w:t>
      </w:r>
    </w:p>
    <w:p w:rsidR="002A00E0" w:rsidRPr="00F126EE" w:rsidRDefault="002A00E0" w:rsidP="00EE5C2A">
      <w:pPr>
        <w:spacing w:line="480" w:lineRule="auto"/>
        <w:jc w:val="both"/>
        <w:rPr>
          <w:rFonts w:ascii="Arial" w:hAnsi="Arial" w:cs="Arial"/>
          <w:lang w:val="en-US"/>
        </w:rPr>
      </w:pPr>
    </w:p>
    <w:p w:rsidR="009C4434" w:rsidRPr="00F126EE" w:rsidRDefault="009C4434" w:rsidP="00EE5C2A">
      <w:pPr>
        <w:spacing w:line="480" w:lineRule="auto"/>
        <w:jc w:val="both"/>
        <w:rPr>
          <w:rFonts w:ascii="Arial" w:hAnsi="Arial" w:cs="Arial"/>
          <w:b/>
          <w:lang w:val="en-US"/>
        </w:rPr>
      </w:pPr>
      <w:r w:rsidRPr="00F126EE">
        <w:rPr>
          <w:rFonts w:ascii="Arial" w:hAnsi="Arial" w:cs="Arial"/>
          <w:b/>
          <w:lang w:val="en-US"/>
        </w:rPr>
        <w:lastRenderedPageBreak/>
        <w:t>Bioinformatic analyses</w:t>
      </w:r>
    </w:p>
    <w:p w:rsidR="00DC6BD3" w:rsidRPr="00F126EE" w:rsidRDefault="00DC6BD3" w:rsidP="00EE5C2A">
      <w:pPr>
        <w:spacing w:line="480" w:lineRule="auto"/>
        <w:jc w:val="both"/>
        <w:rPr>
          <w:rFonts w:ascii="Arial" w:hAnsi="Arial" w:cs="Arial"/>
          <w:lang w:val="en-US"/>
        </w:rPr>
      </w:pPr>
      <w:r w:rsidRPr="00F126EE">
        <w:rPr>
          <w:rFonts w:ascii="Arial" w:hAnsi="Arial" w:cs="Arial"/>
          <w:lang w:val="en-US"/>
        </w:rPr>
        <w:t>Next-generation sequencing data for variant calling was analyzed using an updated version of our in-house pipeline</w:t>
      </w:r>
      <w:r w:rsidR="00717A81" w:rsidRPr="00F126EE">
        <w:rPr>
          <w:rFonts w:ascii="Arial" w:hAnsi="Arial" w:cs="Arial"/>
          <w:lang w:val="en-US"/>
        </w:rPr>
        <w:fldChar w:fldCharType="begin" w:fldLock="1"/>
      </w:r>
      <w:r w:rsidR="004738C7" w:rsidRPr="00F126EE">
        <w:rPr>
          <w:rFonts w:ascii="Arial" w:hAnsi="Arial" w:cs="Arial"/>
          <w:lang w:val="en-US"/>
        </w:rPr>
        <w:instrText>ADDIN CSL_CITATION {"citationItems":[{"id":"ITEM-1","itemData":{"DOI":"10.1182/blood-2015-07-659144","ISSN":"15280020","PMID":"26837699","abstract":"Genomic studies have revealed the complex clonal heterogeneity of chronic lymphocytic leukemia (CLL). The acquisition and selection of genomic aberrations may be critical to understanding the progression of this disease. In this study, we have extensively characterized the mutational status of TP53, SF3B1, BIRC3, NOTCH1, and ATM in 406 untreated CLL cases by ultra-deep next-generation sequencing, which detected subclonal mutations down to 0.3% allele frequency. Clonal dynamics were examined in longitudinal samples of 48 CLL patients. We identified a high proportion of subclonal mutations, isolated or associated with clonal aberrations. TP53 mutations were present in 10.6% of patients (6.4% clonal, 4.2% subclonal), ATM mutations in 11.1% (7.8% clonal, 1.3% subclonal, 2% germ line mutations considered pathogenic), SF3B1 mutations in 12.6% (7.4% clonal, 5.2% subclonal), NOTCH1 mutations in 21.8% (14.2% clonal, 7.6% subclonal), and BIRC3 mutations in 4.2% (2% clonal, 2.2% subclonal). ATM mutations, clonal SF3B1, and both clonal and subclonal NOTCH1 mutations predicted for shorter time to first treatment irrespective of the immunoglobulin heavy-chain variable-region gene (IGHV) mutational status. Clonal and subclonal TP53 and clonal NOTCH1 mutations predicted for shorter overall survival together with the IGHV mutational status. Clonal evolution in longitudinal samples mainly occurred in cases with mutations in the initial samples and was observed not only after chemotherapy but also in untreated patients. These findings suggest that the characterization of the subclonal architecture and its dynamics in the evolution of the disease may be relevant for the management of CLL patients.","author":[{"dropping-particle":"","family":"Nadeu","given":"Ferran","non-dropping-particle":"","parse-names":false,"suffix":""},{"dropping-particle":"","family":"Delgado","given":"Julio","non-dropping-particle":"","parse-names":false,"suffix":""},{"dropping-particle":"","family":"Royo","given":"Cristina","non-dropping-particle":"","parse-names":false,"suffix":""},{"dropping-particle":"","family":"Baumann","given":"Tycho","non-dropping-particle":"","parse-names":false,"suffix":""},{"dropping-particle":"","family":"Stankovic","given":"Tatjana","non-dropping-particle":"","parse-names":false,"suffix":""},{"dropping-particle":"","family":"Pinyol","given":"Magda","non-dropping-particle":"","parse-names":false,"suffix":""},{"dropping-particle":"","family":"Jares","given":"Pedro","non-dropping-particle":"","parse-names":false,"suffix":""},{"dropping-particle":"","family":"Navarro","given":"Alba","non-dropping-particle":"","parse-names":false,"suffix":""},{"dropping-particle":"","family":"Martín-García","given":"David","non-dropping-particle":"","parse-names":false,"suffix":""},{"dropping-particle":"","family":"Beà","given":"Sílvia","non-dropping-particle":"","parse-names":false,"suffix":""},{"dropping-particle":"","family":"Salaverria","given":"Itziar","non-dropping-particle":"","parse-names":false,"suffix":""},{"dropping-particle":"","family":"Oldreive","given":"Ceri","non-dropping-particle":"","parse-names":false,"suffix":""},{"dropping-particle":"","family":"Aymerich","given":"Marta","non-dropping-particle":"","parse-names":false,"suffix":""},{"dropping-particle":"","family":"Suárez-Cisneros","given":"Helena","non-dropping-particle":"","parse-names":false,"suffix":""},{"dropping-particle":"","family":"Rozman","given":"Maria","non-dropping-particle":"","parse-names":false,"suffix":""},{"dropping-particle":"","family":"Villamor","given":"Neus","non-dropping-particle":"","parse-names":false,"suffix":""},{"dropping-particle":"","family":"Colomer","given":"Dolors","non-dropping-particle":"","parse-names":false,"suffix":""},{"dropping-particle":"","family":"López-Guillermo","given":"Armando","non-dropping-particle":"","parse-names":false,"suffix":""},{"dropping-particle":"","family":"González","given":"Marcos","non-dropping-particle":"","parse-names":false,"suffix":""},{"dropping-particle":"","family":"Alcoceba","given":"Miguel","non-dropping-particle":"","parse-names":false,"suffix":""},{"dropping-particle":"","family":"Terol","given":"Maria José","non-dropping-particle":"","parse-names":false,"suffix":""},{"dropping-particle":"","family":"Colado","given":"Enrique","non-dropping-particle":"","parse-names":false,"suffix":""},{"dropping-particle":"","family":"Puente","given":"Xose S.","non-dropping-particle":"","parse-names":false,"suffix":""},{"dropping-particle":"","family":"López-Otín","given":"Carlos","non-dropping-particle":"","parse-names":false,"suffix":""},{"dropping-particle":"","family":"Enjuanes","given":"Anna","non-dropping-particle":"","parse-names":false,"suffix":""},{"dropping-particle":"","family":"Campo","given":"Elías","non-dropping-particle":"","parse-names":false,"suffix":""}],"container-title":"Blood","id":"ITEM-1","issue":"17","issued":{"date-parts":[["2016","4","28"]]},"page":"2122-2130","title":"Clinical impact of clonal and subclonal TP53, SF3B1, BIRC3, NOTCH1, and ATM mutations in chronic lymphocytic leukemia","type":"article-journal","volume":"127"},"uris":["http://www.mendeley.com/documents/?uuid=9fe577b7-141c-3f24-8bf8-a6c6a55ca661"]}],"mendeley":{"formattedCitation":"&lt;sup&gt;3&lt;/sup&gt;","plainTextFormattedCitation":"3","previouslyFormattedCitation":"&lt;sup&gt;3&lt;/sup&gt;"},"properties":{"noteIndex":0},"schema":"https://github.com/citation-style-language/schema/raw/master/csl-citation.json"}</w:instrText>
      </w:r>
      <w:r w:rsidR="00717A81" w:rsidRPr="00F126EE">
        <w:rPr>
          <w:rFonts w:ascii="Arial" w:hAnsi="Arial" w:cs="Arial"/>
          <w:lang w:val="en-US"/>
        </w:rPr>
        <w:fldChar w:fldCharType="separate"/>
      </w:r>
      <w:r w:rsidR="004738C7" w:rsidRPr="00F126EE">
        <w:rPr>
          <w:rFonts w:ascii="Arial" w:hAnsi="Arial" w:cs="Arial"/>
          <w:noProof/>
          <w:vertAlign w:val="superscript"/>
          <w:lang w:val="en-US"/>
        </w:rPr>
        <w:t>3</w:t>
      </w:r>
      <w:r w:rsidR="00717A81" w:rsidRPr="00F126EE">
        <w:rPr>
          <w:rFonts w:ascii="Arial" w:hAnsi="Arial" w:cs="Arial"/>
          <w:lang w:val="en-US"/>
        </w:rPr>
        <w:fldChar w:fldCharType="end"/>
      </w:r>
      <w:r w:rsidRPr="00F126EE">
        <w:rPr>
          <w:rFonts w:ascii="Arial" w:hAnsi="Arial" w:cs="Arial"/>
          <w:lang w:val="en-US"/>
        </w:rPr>
        <w:t xml:space="preserve">. Briefly, raw reads were trimmed using the </w:t>
      </w:r>
      <w:proofErr w:type="spellStart"/>
      <w:r w:rsidRPr="00F126EE">
        <w:rPr>
          <w:rFonts w:ascii="Arial" w:hAnsi="Arial" w:cs="Arial"/>
          <w:lang w:val="en-US"/>
        </w:rPr>
        <w:t>SurecallTrimmer</w:t>
      </w:r>
      <w:proofErr w:type="spellEnd"/>
      <w:r w:rsidRPr="00F126EE">
        <w:rPr>
          <w:rFonts w:ascii="Arial" w:hAnsi="Arial" w:cs="Arial"/>
          <w:lang w:val="en-US"/>
        </w:rPr>
        <w:t xml:space="preserve"> (v4.0.1, </w:t>
      </w:r>
      <w:proofErr w:type="spellStart"/>
      <w:r w:rsidRPr="00F126EE">
        <w:rPr>
          <w:rFonts w:ascii="Arial" w:hAnsi="Arial" w:cs="Arial"/>
          <w:lang w:val="en-US"/>
        </w:rPr>
        <w:t>AGeNT</w:t>
      </w:r>
      <w:proofErr w:type="spellEnd"/>
      <w:r w:rsidRPr="00F126EE">
        <w:rPr>
          <w:rFonts w:ascii="Arial" w:hAnsi="Arial" w:cs="Arial"/>
          <w:lang w:val="en-US"/>
        </w:rPr>
        <w:t xml:space="preserve">, Agilent). Alignment of the trimmed reads was performed using BWA-mem algorithm (v0.7.17), PCR or optical duplicates were marked using </w:t>
      </w:r>
      <w:proofErr w:type="spellStart"/>
      <w:r w:rsidRPr="00F126EE">
        <w:rPr>
          <w:rFonts w:ascii="Arial" w:hAnsi="Arial" w:cs="Arial"/>
          <w:lang w:val="en-US"/>
        </w:rPr>
        <w:t>MarkDuplicates</w:t>
      </w:r>
      <w:proofErr w:type="spellEnd"/>
      <w:r w:rsidRPr="00F126EE">
        <w:rPr>
          <w:rFonts w:ascii="Arial" w:hAnsi="Arial" w:cs="Arial"/>
          <w:lang w:val="en-US"/>
        </w:rPr>
        <w:t xml:space="preserve"> from Picard</w:t>
      </w:r>
      <w:r w:rsidR="00F66616" w:rsidRPr="00F126EE">
        <w:rPr>
          <w:rFonts w:ascii="Arial" w:hAnsi="Arial" w:cs="Arial"/>
          <w:lang w:val="en-US"/>
        </w:rPr>
        <w:t xml:space="preserve"> </w:t>
      </w:r>
      <w:r w:rsidR="00F126EE" w:rsidRPr="00F126EE">
        <w:rPr>
          <w:rFonts w:ascii="Arial" w:hAnsi="Arial" w:cs="Arial"/>
          <w:lang w:val="en-US"/>
        </w:rPr>
        <w:t>(</w:t>
      </w:r>
      <w:r w:rsidR="00F66616" w:rsidRPr="00F126EE">
        <w:rPr>
          <w:rFonts w:ascii="Arial" w:hAnsi="Arial" w:cs="Arial"/>
          <w:lang w:val="en-US"/>
        </w:rPr>
        <w:t>RRID: SCR_006525)</w:t>
      </w:r>
      <w:r w:rsidRPr="00F126EE">
        <w:rPr>
          <w:rFonts w:ascii="Arial" w:hAnsi="Arial" w:cs="Arial"/>
          <w:lang w:val="en-US"/>
        </w:rPr>
        <w:t xml:space="preserve">, and the base quality score recalibration was performed using GATK’s </w:t>
      </w:r>
      <w:proofErr w:type="spellStart"/>
      <w:r w:rsidRPr="00F126EE">
        <w:rPr>
          <w:rFonts w:ascii="Arial" w:hAnsi="Arial" w:cs="Arial"/>
          <w:lang w:val="en-US"/>
        </w:rPr>
        <w:t>BaseRecalibrator</w:t>
      </w:r>
      <w:proofErr w:type="spellEnd"/>
      <w:r w:rsidRPr="00F126EE">
        <w:rPr>
          <w:rFonts w:ascii="Arial" w:hAnsi="Arial" w:cs="Arial"/>
          <w:lang w:val="en-US"/>
        </w:rPr>
        <w:t xml:space="preserve"> and </w:t>
      </w:r>
      <w:proofErr w:type="spellStart"/>
      <w:r w:rsidRPr="00F126EE">
        <w:rPr>
          <w:rFonts w:ascii="Arial" w:hAnsi="Arial" w:cs="Arial"/>
          <w:lang w:val="en-US"/>
        </w:rPr>
        <w:t>ApplyBQSR</w:t>
      </w:r>
      <w:proofErr w:type="spellEnd"/>
      <w:r w:rsidRPr="00F126EE">
        <w:rPr>
          <w:rFonts w:ascii="Arial" w:hAnsi="Arial" w:cs="Arial"/>
          <w:lang w:val="en-US"/>
        </w:rPr>
        <w:t xml:space="preserve"> functions (</w:t>
      </w:r>
      <w:r w:rsidR="00F66616" w:rsidRPr="00F126EE">
        <w:rPr>
          <w:rFonts w:ascii="Arial" w:hAnsi="Arial" w:cs="Arial"/>
          <w:lang w:val="en-US"/>
        </w:rPr>
        <w:t xml:space="preserve">RRID: SCR_001876 </w:t>
      </w:r>
      <w:r w:rsidRPr="00F126EE">
        <w:rPr>
          <w:rFonts w:ascii="Arial" w:hAnsi="Arial" w:cs="Arial"/>
          <w:lang w:val="en-US"/>
        </w:rPr>
        <w:t xml:space="preserve">v4.0). Variant calling was performed in parallel using VarScan2, Mutect2, </w:t>
      </w:r>
      <w:proofErr w:type="spellStart"/>
      <w:r w:rsidRPr="00F126EE">
        <w:rPr>
          <w:rFonts w:ascii="Arial" w:hAnsi="Arial" w:cs="Arial"/>
          <w:lang w:val="en-US"/>
        </w:rPr>
        <w:t>VarDict</w:t>
      </w:r>
      <w:proofErr w:type="spellEnd"/>
      <w:r w:rsidRPr="00F126EE">
        <w:rPr>
          <w:rFonts w:ascii="Arial" w:hAnsi="Arial" w:cs="Arial"/>
          <w:lang w:val="en-US"/>
        </w:rPr>
        <w:t xml:space="preserve">, </w:t>
      </w:r>
      <w:proofErr w:type="spellStart"/>
      <w:r w:rsidRPr="00F126EE">
        <w:rPr>
          <w:rFonts w:ascii="Arial" w:hAnsi="Arial" w:cs="Arial"/>
          <w:lang w:val="en-US"/>
        </w:rPr>
        <w:t>outLyzer</w:t>
      </w:r>
      <w:proofErr w:type="spellEnd"/>
      <w:r w:rsidRPr="00F126EE">
        <w:rPr>
          <w:rFonts w:ascii="Arial" w:hAnsi="Arial" w:cs="Arial"/>
          <w:lang w:val="en-US"/>
        </w:rPr>
        <w:t xml:space="preserve">, and </w:t>
      </w:r>
      <w:proofErr w:type="spellStart"/>
      <w:r w:rsidRPr="00F126EE">
        <w:rPr>
          <w:rFonts w:ascii="Arial" w:hAnsi="Arial" w:cs="Arial"/>
          <w:lang w:val="en-US"/>
        </w:rPr>
        <w:t>freebayes</w:t>
      </w:r>
      <w:proofErr w:type="spellEnd"/>
      <w:r w:rsidRPr="00F126EE">
        <w:rPr>
          <w:rFonts w:ascii="Arial" w:hAnsi="Arial" w:cs="Arial"/>
          <w:lang w:val="en-US"/>
        </w:rPr>
        <w:t xml:space="preserve">. Only variants that were identified as “PASS” by at least 3 of the algorithms were considered. Finally, variants were annotated using </w:t>
      </w:r>
      <w:proofErr w:type="spellStart"/>
      <w:r w:rsidRPr="00F126EE">
        <w:rPr>
          <w:rFonts w:ascii="Arial" w:hAnsi="Arial" w:cs="Arial"/>
          <w:lang w:val="en-US"/>
        </w:rPr>
        <w:t>snpEff</w:t>
      </w:r>
      <w:proofErr w:type="spellEnd"/>
      <w:r w:rsidRPr="00F126EE">
        <w:rPr>
          <w:rFonts w:ascii="Arial" w:hAnsi="Arial" w:cs="Arial"/>
          <w:lang w:val="en-US"/>
        </w:rPr>
        <w:t>/</w:t>
      </w:r>
      <w:proofErr w:type="spellStart"/>
      <w:r w:rsidRPr="00F126EE">
        <w:rPr>
          <w:rFonts w:ascii="Arial" w:hAnsi="Arial" w:cs="Arial"/>
          <w:lang w:val="en-US"/>
        </w:rPr>
        <w:t>snpSift</w:t>
      </w:r>
      <w:proofErr w:type="spellEnd"/>
      <w:r w:rsidRPr="00F126EE">
        <w:rPr>
          <w:rFonts w:ascii="Arial" w:hAnsi="Arial" w:cs="Arial"/>
          <w:lang w:val="en-US"/>
        </w:rPr>
        <w:t xml:space="preserve"> (v4.3t). Mutations were visually inspected on Integrative Genomics Viewer (IGV).</w:t>
      </w:r>
    </w:p>
    <w:p w:rsidR="00C17935" w:rsidRPr="00F126EE" w:rsidRDefault="00C17935" w:rsidP="00EE5C2A">
      <w:pPr>
        <w:spacing w:line="480" w:lineRule="auto"/>
        <w:jc w:val="both"/>
        <w:rPr>
          <w:rFonts w:ascii="Arial" w:hAnsi="Arial" w:cs="Arial"/>
          <w:b/>
          <w:lang w:val="en-US"/>
        </w:rPr>
      </w:pPr>
    </w:p>
    <w:p w:rsidR="00DC6BD3" w:rsidRPr="00F126EE" w:rsidRDefault="00DC6BD3" w:rsidP="00EE5C2A">
      <w:pPr>
        <w:spacing w:line="480" w:lineRule="auto"/>
        <w:jc w:val="both"/>
        <w:rPr>
          <w:rFonts w:ascii="Arial" w:hAnsi="Arial" w:cs="Arial"/>
          <w:b/>
          <w:lang w:val="en-US"/>
        </w:rPr>
      </w:pPr>
      <w:r w:rsidRPr="00F126EE">
        <w:rPr>
          <w:rFonts w:ascii="Arial" w:hAnsi="Arial" w:cs="Arial"/>
          <w:b/>
          <w:lang w:val="en-US"/>
        </w:rPr>
        <w:t xml:space="preserve">Somatic </w:t>
      </w:r>
      <w:r w:rsidRPr="00F126EE">
        <w:rPr>
          <w:rFonts w:ascii="Arial" w:hAnsi="Arial" w:cs="Arial"/>
          <w:b/>
          <w:i/>
          <w:lang w:val="en-US"/>
        </w:rPr>
        <w:t>v</w:t>
      </w:r>
      <w:r w:rsidR="00C17935" w:rsidRPr="00F126EE">
        <w:rPr>
          <w:rFonts w:ascii="Arial" w:hAnsi="Arial" w:cs="Arial"/>
          <w:b/>
          <w:i/>
          <w:lang w:val="en-US"/>
        </w:rPr>
        <w:t>ersu</w:t>
      </w:r>
      <w:r w:rsidRPr="00F126EE">
        <w:rPr>
          <w:rFonts w:ascii="Arial" w:hAnsi="Arial" w:cs="Arial"/>
          <w:b/>
          <w:i/>
          <w:lang w:val="en-US"/>
        </w:rPr>
        <w:t>s</w:t>
      </w:r>
      <w:r w:rsidRPr="00F126EE">
        <w:rPr>
          <w:rFonts w:ascii="Arial" w:hAnsi="Arial" w:cs="Arial"/>
          <w:b/>
          <w:lang w:val="en-US"/>
        </w:rPr>
        <w:t xml:space="preserve"> germ line variants classification</w:t>
      </w:r>
    </w:p>
    <w:p w:rsidR="003549A3" w:rsidRPr="00F126EE" w:rsidRDefault="00DC6BD3" w:rsidP="009F65B0">
      <w:pPr>
        <w:spacing w:line="480" w:lineRule="auto"/>
        <w:jc w:val="both"/>
        <w:rPr>
          <w:rFonts w:ascii="Arial" w:hAnsi="Arial" w:cs="Arial"/>
          <w:highlight w:val="yellow"/>
          <w:lang w:val="en-US"/>
        </w:rPr>
      </w:pPr>
      <w:r w:rsidRPr="00F126EE">
        <w:rPr>
          <w:rFonts w:ascii="Arial" w:hAnsi="Arial" w:cs="Arial"/>
          <w:lang w:val="en-US"/>
        </w:rPr>
        <w:t xml:space="preserve">Variants reported in 1000 Genome Project, </w:t>
      </w:r>
      <w:proofErr w:type="spellStart"/>
      <w:r w:rsidRPr="00F126EE">
        <w:rPr>
          <w:rFonts w:ascii="Arial" w:hAnsi="Arial" w:cs="Arial"/>
          <w:lang w:val="en-US"/>
        </w:rPr>
        <w:t>ExAC</w:t>
      </w:r>
      <w:proofErr w:type="spellEnd"/>
      <w:r w:rsidRPr="00F126EE">
        <w:rPr>
          <w:rFonts w:ascii="Arial" w:hAnsi="Arial" w:cs="Arial"/>
          <w:lang w:val="en-US"/>
        </w:rPr>
        <w:t xml:space="preserve"> and/or </w:t>
      </w:r>
      <w:proofErr w:type="spellStart"/>
      <w:r w:rsidRPr="00F126EE">
        <w:rPr>
          <w:rFonts w:ascii="Arial" w:hAnsi="Arial" w:cs="Arial"/>
          <w:lang w:val="en-US"/>
        </w:rPr>
        <w:t>gnomAD</w:t>
      </w:r>
      <w:proofErr w:type="spellEnd"/>
      <w:r w:rsidRPr="00F126EE">
        <w:rPr>
          <w:rFonts w:ascii="Arial" w:hAnsi="Arial" w:cs="Arial"/>
          <w:lang w:val="en-US"/>
        </w:rPr>
        <w:t xml:space="preserve"> with a population frequency &gt;1% were considered polymorphisms and automatically removed from the analysis. To further filter out non-recurrent polymorphisms, variants were only considered somatic if 1) they were not reported as germ line in our custom ICGC data base of 506 WGS/WES</w:t>
      </w:r>
      <w:r w:rsidR="00717A81" w:rsidRPr="00F126EE">
        <w:rPr>
          <w:rFonts w:ascii="Arial" w:hAnsi="Arial" w:cs="Arial"/>
          <w:lang w:val="en-US"/>
        </w:rPr>
        <w:fldChar w:fldCharType="begin" w:fldLock="1"/>
      </w:r>
      <w:r w:rsidR="004738C7" w:rsidRPr="00F126EE">
        <w:rPr>
          <w:rFonts w:ascii="Arial" w:hAnsi="Arial" w:cs="Arial"/>
          <w:lang w:val="en-US"/>
        </w:rPr>
        <w:instrText>ADDIN CSL_CITATION {"citationItems":[{"id":"ITEM-1","itemData":{"DOI":"10.1038/nature14666","ISSN":"14764687","PMID":"26200345","abstract":"Chronic lymphocytic leukaemia (CLL) is a frequent disease in which the genetic alterations determining the clinicobiological behaviour are not fully understood. Here we describe a comprehensive evaluation of the genomic landscape of 452 CLL cases and 54 patients with monoclonal B-lymphocytosis, a precursor disorder. We extend the number of CLL driver alterations, including changes in ZNF292, ZMYM3, ARID1A and PTPN11. We also identify novel recurrent mutations in non-coding regions, including the 3′ region of NOTCH1, which cause aberrant splicing events, increase NOTCH1 activity and result in a more aggressive disease. In addition, mutations in an enhancer located on chromosome 9p13 result in reduced expression of the B-cell-specific transcription factor PAX5. The accumulative number of driver alterations (0 to ≥ 4) discriminated between patients with differences in clinical behaviour. This study provides an integrated portrait of the CLL genomic landscape, identifies new recurrent driver mutations of the disease, and suggests clinical interventions that may improve the management of this neoplasia.","author":[{"dropping-particle":"","family":"Puente","given":"Xose S.","non-dropping-particle":"","parse-names":false,"suffix":""},{"dropping-particle":"","family":"Beà","given":"Silvia","non-dropping-particle":"","parse-names":false,"suffix":""},{"dropping-particle":"","family":"Valdés-Mas","given":"Rafael","non-dropping-particle":"","parse-names":false,"suffix":""},{"dropping-particle":"","family":"Villamor","given":"Neus","non-dropping-particle":"","parse-names":false,"suffix":""},{"dropping-particle":"","family":"Gutiérrez-Abril","given":"Jesús","non-dropping-particle":"","parse-names":false,"suffix":""},{"dropping-particle":"","family":"Martín-Subero","given":"José I.","non-dropping-particle":"","parse-names":false,"suffix":""},{"dropping-particle":"","family":"Munar","given":"Marta","non-dropping-particle":"","parse-names":false,"suffix":""},{"dropping-particle":"","family":"Rubio-Pérez","given":"Carlota","non-dropping-particle":"","parse-names":false,"suffix":""},{"dropping-particle":"","family":"Jares","given":"Pedro","non-dropping-particle":"","parse-names":false,"suffix":""},{"dropping-particle":"","family":"Aymerich","given":"Marta","non-dropping-particle":"","parse-names":false,"suffix":""},{"dropping-particle":"","family":"Baumann","given":"Tycho","non-dropping-particle":"","parse-names":false,"suffix":""},{"dropping-particle":"","family":"Beekman","given":"Renée","non-dropping-particle":"","parse-names":false,"suffix":""},{"dropping-particle":"","family":"Belver","given":"Laura","non-dropping-particle":"","parse-names":false,"suffix":""},{"dropping-particle":"","family":"Carrio","given":"Anna","non-dropping-particle":"","parse-names":false,"suffix":""},{"dropping-particle":"","family":"Castellano","given":"Giancarlo","non-dropping-particle":"","parse-names":false,"suffix":""},{"dropping-particle":"","family":"Clot","given":"Guillem","non-dropping-particle":"","parse-names":false,"suffix":""},{"dropping-particle":"","family":"Colado","given":"Enrique","non-dropping-particle":"","parse-names":false,"suffix":""},{"dropping-particle":"","family":"Colomer","given":"Dolors","non-dropping-particle":"","parse-names":false,"suffix":""},{"dropping-particle":"","family":"Costa","given":"Dolors","non-dropping-particle":"","parse-names":false,"suffix":""},{"dropping-particle":"","family":"Delgado","given":"Julio","non-dropping-particle":"","parse-names":false,"suffix":""},{"dropping-particle":"","family":"Enjuanes","given":"Anna","non-dropping-particle":"","parse-names":false,"suffix":""},{"dropping-particle":"","family":"Estivill","given":"Xavier","non-dropping-particle":"","parse-names":false,"suffix":""},{"dropping-particle":"","family":"Ferrando","given":"Adolfo A.","non-dropping-particle":"","parse-names":false,"suffix":""},{"dropping-particle":"","family":"Gelpí","given":"Josep L.","non-dropping-particle":"","parse-names":false,"suffix":""},{"dropping-particle":"","family":"González","given":"Blanca","non-dropping-particle":"","parse-names":false,"suffix":""},{"dropping-particle":"","family":"González","given":"Santiago","non-dropping-particle":"","parse-names":false,"suffix":""},{"dropping-particle":"","family":"González","given":"Marcos","non-dropping-particle":"","parse-names":false,"suffix":""},{"dropping-particle":"","family":"Gut","given":"Marta","non-dropping-particle":"","parse-names":false,"suffix":""},{"dropping-particle":"","family":"Hernández-Rivas","given":"Jesús M.","non-dropping-particle":"","parse-names":false,"suffix":""},{"dropping-particle":"","family":"López-Guerra","given":"Mónica","non-dropping-particle":"","parse-names":false,"suffix":""},{"dropping-particle":"","family":"Martín-García","given":"David","non-dropping-particle":"","parse-names":false,"suffix":""},{"dropping-particle":"","family":"Navarro","given":"Alba","non-dropping-particle":"","parse-names":false,"suffix":""},{"dropping-particle":"","family":"Nicolás","given":"Pilar","non-dropping-particle":"","parse-names":false,"suffix":""},{"dropping-particle":"","family":"Orozco","given":"Modesto","non-dropping-particle":"","parse-names":false,"suffix":""},{"dropping-particle":"","family":"Payer","given":"Ángel R.","non-dropping-particle":"","parse-names":false,"suffix":""},{"dropping-particle":"","family":"Pinyol","given":"Magda","non-dropping-particle":"","parse-names":false,"suffix":""},{"dropping-particle":"","family":"Pisano","given":"David G.","non-dropping-particle":"","parse-names":false,"suffix":""},{"dropping-particle":"","family":"Puente","given":"Diana A.","non-dropping-particle":"","parse-names":false,"suffix":""},{"dropping-particle":"","family":"Queirós","given":"Ana C.","non-dropping-particle":"","parse-names":false,"suffix":""},{"dropping-particle":"","family":"Quesada","given":"Víctor","non-dropping-particle":"","parse-names":false,"suffix":""},{"dropping-particle":"","family":"Romeo-Casabona","given":"Carlos M.","non-dropping-particle":"","parse-names":false,"suffix":""},{"dropping-particle":"","family":"Royo","given":"Cristina","non-dropping-particle":"","parse-names":false,"suffix":""},{"dropping-particle":"","family":"Royo","given":"Romina","non-dropping-particle":"","parse-names":false,"suffix":""},{"dropping-particle":"","family":"Rozman","given":"María","non-dropping-particle":"","parse-names":false,"suffix":""},{"dropping-particle":"","family":"Russiñol","given":"Nuria","non-dropping-particle":"","parse-names":false,"suffix":""},{"dropping-particle":"","family":"Salaverría","given":"Itziar","non-dropping-particle":"","parse-names":false,"suffix":""},{"dropping-particle":"","family":"Stamatopoulos","given":"Kostas","non-dropping-particle":"","parse-names":false,"suffix":""},{"dropping-particle":"","family":"Stunnenberg","given":"Hendrik G.","non-dropping-particle":"","parse-names":false,"suffix":""},{"dropping-particle":"","family":"Tamborero","given":"David","non-dropping-particle":"","parse-names":false,"suffix":""},{"dropping-particle":"","family":"Terol","given":"María J.","non-dropping-particle":"","parse-names":false,"suffix":""},{"dropping-particle":"","family":"Valencia","given":"Alfonso","non-dropping-particle":"","parse-names":false,"suffix":""},{"dropping-particle":"","family":"López-Bigas","given":"Nuria","non-dropping-particle":"","parse-names":false,"suffix":""},{"dropping-particle":"","family":"Torrents","given":"David","non-dropping-particle":"","parse-names":false,"suffix":""},{"dropping-particle":"","family":"Gut","given":"Ivo","non-dropping-particle":"","parse-names":false,"suffix":""},{"dropping-particle":"","family":"López-Guillermo","given":"Armando","non-dropping-particle":"","parse-names":false,"suffix":""},{"dropping-particle":"","family":"López-Otín","given":"Carlos","non-dropping-particle":"","parse-names":false,"suffix":""},{"dropping-particle":"","family":"Campo","given":"Elías","non-dropping-particle":"","parse-names":false,"suffix":""}],"container-title":"Nature","id":"ITEM-1","issue":"7574","issued":{"date-parts":[["2015","10","22"]]},"page":"519-524","publisher":"Nature Publishing Group","title":"Non-coding recurrent mutations in chronic lymphocytic leukaemia","type":"article-journal","volume":"526"},"uris":["http://www.mendeley.com/documents/?uuid=aebacfa6-00ef-30a3-a0eb-98ce461e571e"]}],"mendeley":{"formattedCitation":"&lt;sup&gt;4&lt;/sup&gt;","plainTextFormattedCitation":"4","previouslyFormattedCitation":"&lt;sup&gt;4&lt;/sup&gt;"},"properties":{"noteIndex":0},"schema":"https://github.com/citation-style-language/schema/raw/master/csl-citation.json"}</w:instrText>
      </w:r>
      <w:r w:rsidR="00717A81" w:rsidRPr="00F126EE">
        <w:rPr>
          <w:rFonts w:ascii="Arial" w:hAnsi="Arial" w:cs="Arial"/>
          <w:lang w:val="en-US"/>
        </w:rPr>
        <w:fldChar w:fldCharType="separate"/>
      </w:r>
      <w:r w:rsidR="004738C7" w:rsidRPr="00F126EE">
        <w:rPr>
          <w:rFonts w:ascii="Arial" w:hAnsi="Arial" w:cs="Arial"/>
          <w:noProof/>
          <w:vertAlign w:val="superscript"/>
          <w:lang w:val="en-US"/>
        </w:rPr>
        <w:t>4</w:t>
      </w:r>
      <w:r w:rsidR="00717A81" w:rsidRPr="00F126EE">
        <w:rPr>
          <w:rFonts w:ascii="Arial" w:hAnsi="Arial" w:cs="Arial"/>
          <w:lang w:val="en-US"/>
        </w:rPr>
        <w:fldChar w:fldCharType="end"/>
      </w:r>
      <w:r w:rsidRPr="00F126EE">
        <w:rPr>
          <w:rFonts w:ascii="Arial" w:hAnsi="Arial" w:cs="Arial"/>
          <w:lang w:val="en-US"/>
        </w:rPr>
        <w:t>; and were 2) truncating, or 3) predicted as potentially damaging by at least one of the following algorithms: CADD (</w:t>
      </w:r>
      <w:proofErr w:type="spellStart"/>
      <w:r w:rsidRPr="00F126EE">
        <w:rPr>
          <w:rFonts w:ascii="Arial" w:hAnsi="Arial" w:cs="Arial"/>
          <w:lang w:val="en-US"/>
        </w:rPr>
        <w:t>phred</w:t>
      </w:r>
      <w:proofErr w:type="spellEnd"/>
      <w:r w:rsidRPr="00F126EE">
        <w:rPr>
          <w:rFonts w:ascii="Arial" w:hAnsi="Arial" w:cs="Arial"/>
          <w:lang w:val="en-US"/>
        </w:rPr>
        <w:t xml:space="preserve"> score &gt; 10), PolyPhen2 (score &gt; 0.9), SIFT (score &lt; 0.1)</w:t>
      </w:r>
      <w:r w:rsidR="009F65B0" w:rsidRPr="00F126EE">
        <w:rPr>
          <w:rFonts w:ascii="Arial" w:hAnsi="Arial" w:cs="Arial"/>
          <w:lang w:val="en-US"/>
        </w:rPr>
        <w:t xml:space="preserve"> </w:t>
      </w:r>
      <w:r w:rsidR="00F126EE" w:rsidRPr="00F126EE">
        <w:rPr>
          <w:rFonts w:ascii="Arial" w:hAnsi="Arial" w:cs="Arial"/>
          <w:lang w:val="en-US"/>
        </w:rPr>
        <w:t>(</w:t>
      </w:r>
      <w:r w:rsidR="009F65B0" w:rsidRPr="00F126EE">
        <w:rPr>
          <w:rFonts w:ascii="Arial" w:hAnsi="Arial" w:cs="Arial"/>
          <w:lang w:val="en-US"/>
        </w:rPr>
        <w:t>RRID: SCR_012813)</w:t>
      </w:r>
      <w:r w:rsidRPr="00F126EE">
        <w:rPr>
          <w:rFonts w:ascii="Arial" w:hAnsi="Arial" w:cs="Arial"/>
          <w:lang w:val="en-US"/>
        </w:rPr>
        <w:t xml:space="preserve">, and/or </w:t>
      </w:r>
      <w:proofErr w:type="spellStart"/>
      <w:r w:rsidRPr="00F126EE">
        <w:rPr>
          <w:rFonts w:ascii="Arial" w:hAnsi="Arial" w:cs="Arial"/>
          <w:lang w:val="en-US"/>
        </w:rPr>
        <w:t>MutationAssessor</w:t>
      </w:r>
      <w:proofErr w:type="spellEnd"/>
      <w:r w:rsidRPr="00F126EE">
        <w:rPr>
          <w:rFonts w:ascii="Arial" w:hAnsi="Arial" w:cs="Arial"/>
          <w:lang w:val="en-US"/>
        </w:rPr>
        <w:t xml:space="preserve"> (score &gt; 2)</w:t>
      </w:r>
      <w:r w:rsidR="009F65B0" w:rsidRPr="00F126EE">
        <w:rPr>
          <w:rFonts w:ascii="Arial" w:hAnsi="Arial" w:cs="Arial"/>
          <w:lang w:val="en-US"/>
        </w:rPr>
        <w:t xml:space="preserve"> (RRID: SCR_005762</w:t>
      </w:r>
      <w:r w:rsidR="006A6AA7" w:rsidRPr="00F126EE">
        <w:rPr>
          <w:rFonts w:ascii="Arial" w:hAnsi="Arial" w:cs="Arial"/>
          <w:lang w:val="en-US"/>
        </w:rPr>
        <w:t>)</w:t>
      </w:r>
      <w:bookmarkStart w:id="0" w:name="_GoBack"/>
      <w:bookmarkEnd w:id="0"/>
      <w:r w:rsidRPr="00F126EE">
        <w:rPr>
          <w:rFonts w:ascii="Arial" w:hAnsi="Arial" w:cs="Arial"/>
          <w:lang w:val="en-US"/>
        </w:rPr>
        <w:t>.</w:t>
      </w:r>
      <w:r w:rsidRPr="00617B39">
        <w:rPr>
          <w:rFonts w:ascii="Arial" w:hAnsi="Arial" w:cs="Arial"/>
          <w:lang w:val="en-US"/>
        </w:rPr>
        <w:t xml:space="preserve"> Next, we sequenced the non-tumoral DNA of 14 cases to assess the accuracy </w:t>
      </w:r>
      <w:r w:rsidRPr="00617B39">
        <w:rPr>
          <w:rFonts w:ascii="Arial" w:hAnsi="Arial" w:cs="Arial"/>
          <w:lang w:val="en-US"/>
        </w:rPr>
        <w:lastRenderedPageBreak/>
        <w:t xml:space="preserve">of our somatic predictor method. In these 14 cases, our 3-step algorithm had a sensitivity of 93% and a specificity of 70%. </w:t>
      </w:r>
    </w:p>
    <w:p w:rsidR="00017FE0" w:rsidRDefault="00017FE0">
      <w:pPr>
        <w:spacing w:after="200" w:line="276" w:lineRule="auto"/>
        <w:rPr>
          <w:rFonts w:ascii="Arial" w:hAnsi="Arial" w:cs="Arial"/>
          <w:b/>
          <w:bCs/>
          <w:color w:val="000000"/>
          <w:lang w:val="en-US"/>
        </w:rPr>
      </w:pPr>
      <w:r>
        <w:rPr>
          <w:rFonts w:ascii="Arial" w:hAnsi="Arial" w:cs="Arial"/>
          <w:b/>
          <w:bCs/>
          <w:color w:val="000000"/>
          <w:lang w:val="en-US"/>
        </w:rPr>
        <w:br w:type="page"/>
      </w:r>
    </w:p>
    <w:p w:rsidR="009C4434" w:rsidRDefault="009A40A4" w:rsidP="00EE5C2A">
      <w:pPr>
        <w:spacing w:line="480" w:lineRule="auto"/>
        <w:jc w:val="both"/>
        <w:rPr>
          <w:rFonts w:ascii="Arial" w:hAnsi="Arial" w:cs="Arial"/>
          <w:b/>
          <w:bCs/>
          <w:color w:val="000000"/>
          <w:lang w:val="en-US"/>
        </w:rPr>
      </w:pPr>
      <w:r w:rsidRPr="009A40A4">
        <w:rPr>
          <w:rFonts w:ascii="Arial" w:hAnsi="Arial" w:cs="Arial"/>
          <w:b/>
          <w:bCs/>
          <w:color w:val="000000"/>
          <w:lang w:val="en-US"/>
        </w:rPr>
        <w:lastRenderedPageBreak/>
        <w:t>REFERENCES</w:t>
      </w:r>
    </w:p>
    <w:p w:rsidR="009A40A4" w:rsidRDefault="009A40A4" w:rsidP="00EE5C2A">
      <w:pPr>
        <w:spacing w:line="480" w:lineRule="auto"/>
        <w:jc w:val="both"/>
        <w:rPr>
          <w:rFonts w:ascii="Arial" w:hAnsi="Arial" w:cs="Arial"/>
          <w:b/>
          <w:bCs/>
          <w:color w:val="000000"/>
          <w:lang w:val="en-US"/>
        </w:rPr>
      </w:pPr>
    </w:p>
    <w:p w:rsidR="004738C7" w:rsidRPr="00E95F8B" w:rsidRDefault="00717A81" w:rsidP="004738C7">
      <w:pPr>
        <w:widowControl w:val="0"/>
        <w:autoSpaceDE w:val="0"/>
        <w:autoSpaceDN w:val="0"/>
        <w:adjustRightInd w:val="0"/>
        <w:spacing w:line="480" w:lineRule="auto"/>
        <w:ind w:left="640" w:hanging="640"/>
        <w:jc w:val="both"/>
        <w:rPr>
          <w:rFonts w:ascii="Arial" w:hAnsi="Arial" w:cs="Arial"/>
          <w:noProof/>
          <w:lang w:val="en-US"/>
        </w:rPr>
      </w:pPr>
      <w:r w:rsidRPr="004738C7">
        <w:rPr>
          <w:rFonts w:ascii="Arial" w:hAnsi="Arial" w:cs="Arial"/>
          <w:color w:val="000000"/>
          <w:lang w:val="en-US"/>
        </w:rPr>
        <w:fldChar w:fldCharType="begin" w:fldLock="1"/>
      </w:r>
      <w:r w:rsidR="009A40A4" w:rsidRPr="004738C7">
        <w:rPr>
          <w:rFonts w:ascii="Arial" w:hAnsi="Arial" w:cs="Arial"/>
          <w:color w:val="000000"/>
          <w:lang w:val="en-US"/>
        </w:rPr>
        <w:instrText xml:space="preserve">ADDIN Mendeley Bibliography CSL_BIBLIOGRAPHY </w:instrText>
      </w:r>
      <w:r w:rsidRPr="004738C7">
        <w:rPr>
          <w:rFonts w:ascii="Arial" w:hAnsi="Arial" w:cs="Arial"/>
          <w:color w:val="000000"/>
          <w:lang w:val="en-US"/>
        </w:rPr>
        <w:fldChar w:fldCharType="separate"/>
      </w:r>
      <w:r w:rsidR="004738C7" w:rsidRPr="00E95F8B">
        <w:rPr>
          <w:rFonts w:ascii="Arial" w:hAnsi="Arial" w:cs="Arial"/>
          <w:noProof/>
          <w:lang w:val="en-US"/>
        </w:rPr>
        <w:t xml:space="preserve">1 </w:t>
      </w:r>
      <w:r w:rsidR="004738C7" w:rsidRPr="00E95F8B">
        <w:rPr>
          <w:rFonts w:ascii="Arial" w:hAnsi="Arial" w:cs="Arial"/>
          <w:noProof/>
          <w:lang w:val="en-US"/>
        </w:rPr>
        <w:tab/>
        <w:t>Kurtz DM, Scherer F, Jin MC, Soo J, Craig AFM, Esfahani MS et al. Circulating Tumor DNA Measurements As Early Outcome Predictors in Diffuse Large B-Cell Lymphoma. J Clin Oncol. 2018; 36: 2845–2853.</w:t>
      </w:r>
    </w:p>
    <w:p w:rsidR="004738C7" w:rsidRPr="00E95F8B" w:rsidRDefault="004738C7" w:rsidP="004738C7">
      <w:pPr>
        <w:widowControl w:val="0"/>
        <w:autoSpaceDE w:val="0"/>
        <w:autoSpaceDN w:val="0"/>
        <w:adjustRightInd w:val="0"/>
        <w:spacing w:line="480" w:lineRule="auto"/>
        <w:ind w:left="640" w:hanging="640"/>
        <w:jc w:val="both"/>
        <w:rPr>
          <w:rFonts w:ascii="Arial" w:hAnsi="Arial" w:cs="Arial"/>
          <w:noProof/>
          <w:lang w:val="en-US"/>
        </w:rPr>
      </w:pPr>
      <w:r w:rsidRPr="00E95F8B">
        <w:rPr>
          <w:rFonts w:ascii="Arial" w:hAnsi="Arial" w:cs="Arial"/>
          <w:noProof/>
          <w:lang w:val="en-US"/>
        </w:rPr>
        <w:t xml:space="preserve">2 </w:t>
      </w:r>
      <w:r w:rsidRPr="00E95F8B">
        <w:rPr>
          <w:rFonts w:ascii="Arial" w:hAnsi="Arial" w:cs="Arial"/>
          <w:noProof/>
          <w:lang w:val="en-US"/>
        </w:rPr>
        <w:tab/>
        <w:t>Scott DW, Wright GW, Williams PM, Lih C-J, Walsh W, Jaffe ES et al. Determining cell-of-origin subtypes of diffuse large B-cell lymphoma using gene expression in formalin-fixed paraffin-embedded tissue. Blood. 2014; 123: 1214–1217.</w:t>
      </w:r>
    </w:p>
    <w:p w:rsidR="004738C7" w:rsidRPr="009F65B0" w:rsidRDefault="004738C7" w:rsidP="004738C7">
      <w:pPr>
        <w:widowControl w:val="0"/>
        <w:autoSpaceDE w:val="0"/>
        <w:autoSpaceDN w:val="0"/>
        <w:adjustRightInd w:val="0"/>
        <w:spacing w:line="480" w:lineRule="auto"/>
        <w:ind w:left="640" w:hanging="640"/>
        <w:jc w:val="both"/>
        <w:rPr>
          <w:rFonts w:ascii="Arial" w:hAnsi="Arial" w:cs="Arial"/>
          <w:noProof/>
          <w:lang w:val="en-US"/>
        </w:rPr>
      </w:pPr>
      <w:r w:rsidRPr="00E95F8B">
        <w:rPr>
          <w:rFonts w:ascii="Arial" w:hAnsi="Arial" w:cs="Arial"/>
          <w:noProof/>
          <w:lang w:val="en-US"/>
        </w:rPr>
        <w:t xml:space="preserve">3 </w:t>
      </w:r>
      <w:r w:rsidRPr="00E95F8B">
        <w:rPr>
          <w:rFonts w:ascii="Arial" w:hAnsi="Arial" w:cs="Arial"/>
          <w:noProof/>
          <w:lang w:val="en-US"/>
        </w:rPr>
        <w:tab/>
        <w:t xml:space="preserve">Nadeu F, Delgado J, Royo C, Baumann T, Stankovic T, Pinyol M et al. Clinical impact of clonal and subclonal TP53, SF3B1, BIRC3, NOTCH1, and ATM mutations in chronic lymphocytic leukemia. </w:t>
      </w:r>
      <w:r w:rsidRPr="009F65B0">
        <w:rPr>
          <w:rFonts w:ascii="Arial" w:hAnsi="Arial" w:cs="Arial"/>
          <w:noProof/>
          <w:lang w:val="en-US"/>
        </w:rPr>
        <w:t>Blood. 2016; 127: 2122–2130.</w:t>
      </w:r>
    </w:p>
    <w:p w:rsidR="004738C7" w:rsidRPr="00EC57F3" w:rsidRDefault="004738C7" w:rsidP="004738C7">
      <w:pPr>
        <w:widowControl w:val="0"/>
        <w:autoSpaceDE w:val="0"/>
        <w:autoSpaceDN w:val="0"/>
        <w:adjustRightInd w:val="0"/>
        <w:spacing w:line="480" w:lineRule="auto"/>
        <w:ind w:left="640" w:hanging="640"/>
        <w:jc w:val="both"/>
        <w:rPr>
          <w:rFonts w:ascii="Arial" w:hAnsi="Arial" w:cs="Arial"/>
          <w:noProof/>
          <w:lang w:val="en-US"/>
        </w:rPr>
      </w:pPr>
      <w:r w:rsidRPr="009F65B0">
        <w:rPr>
          <w:rFonts w:ascii="Arial" w:hAnsi="Arial" w:cs="Arial"/>
          <w:noProof/>
          <w:lang w:val="en-US"/>
        </w:rPr>
        <w:t xml:space="preserve">4 </w:t>
      </w:r>
      <w:r w:rsidRPr="009F65B0">
        <w:rPr>
          <w:rFonts w:ascii="Arial" w:hAnsi="Arial" w:cs="Arial"/>
          <w:noProof/>
          <w:lang w:val="en-US"/>
        </w:rPr>
        <w:tab/>
        <w:t xml:space="preserve">Puente XS, Beà S, Valdés-Mas R, Villamor N, Gutiérrez-Abril J, Martín-Subero JI et al. </w:t>
      </w:r>
      <w:r w:rsidRPr="00EC57F3">
        <w:rPr>
          <w:rFonts w:ascii="Arial" w:hAnsi="Arial" w:cs="Arial"/>
          <w:noProof/>
          <w:lang w:val="en-US"/>
        </w:rPr>
        <w:t>Non-coding recurrent mutations in chronic lymphocytic leukaemia. Nature. 2015; 526: 519–524.</w:t>
      </w:r>
    </w:p>
    <w:p w:rsidR="00902BEB" w:rsidRPr="00902BEB" w:rsidRDefault="00717A81" w:rsidP="00902BEB">
      <w:pPr>
        <w:widowControl w:val="0"/>
        <w:autoSpaceDE w:val="0"/>
        <w:autoSpaceDN w:val="0"/>
        <w:adjustRightInd w:val="0"/>
        <w:spacing w:line="480" w:lineRule="auto"/>
        <w:jc w:val="both"/>
        <w:rPr>
          <w:rFonts w:ascii="Arial" w:hAnsi="Arial" w:cs="Arial"/>
          <w:color w:val="000000"/>
          <w:lang w:val="en-US"/>
        </w:rPr>
      </w:pPr>
      <w:r w:rsidRPr="004738C7">
        <w:rPr>
          <w:rFonts w:ascii="Arial" w:hAnsi="Arial" w:cs="Arial"/>
          <w:color w:val="000000"/>
          <w:lang w:val="en-US"/>
        </w:rPr>
        <w:fldChar w:fldCharType="end"/>
      </w:r>
      <w:r w:rsidR="00902BEB">
        <w:rPr>
          <w:rFonts w:ascii="Arial" w:hAnsi="Arial" w:cs="Arial"/>
          <w:b/>
          <w:lang w:val="en-US"/>
        </w:rPr>
        <w:br w:type="page"/>
      </w:r>
    </w:p>
    <w:p w:rsidR="00F55736" w:rsidRDefault="00F55736" w:rsidP="00902BEB">
      <w:pPr>
        <w:autoSpaceDE w:val="0"/>
        <w:autoSpaceDN w:val="0"/>
        <w:adjustRightInd w:val="0"/>
        <w:spacing w:line="480" w:lineRule="auto"/>
        <w:jc w:val="both"/>
        <w:rPr>
          <w:rFonts w:ascii="Arial" w:hAnsi="Arial" w:cs="Arial"/>
          <w:b/>
          <w:lang w:val="en-US"/>
        </w:rPr>
      </w:pPr>
      <w:r>
        <w:rPr>
          <w:rFonts w:ascii="Arial" w:hAnsi="Arial" w:cs="Arial"/>
          <w:b/>
          <w:lang w:val="en-US"/>
        </w:rPr>
        <w:lastRenderedPageBreak/>
        <w:t>Figure S1. Consort diagram</w:t>
      </w:r>
      <w:r w:rsidRPr="00F55736">
        <w:rPr>
          <w:lang w:val="en-US"/>
        </w:rPr>
        <w:t xml:space="preserve"> </w:t>
      </w:r>
      <w:r w:rsidRPr="00F55736">
        <w:rPr>
          <w:rFonts w:ascii="Arial" w:hAnsi="Arial" w:cs="Arial"/>
          <w:b/>
          <w:lang w:val="en-US"/>
        </w:rPr>
        <w:t>of patient flow through study</w:t>
      </w:r>
    </w:p>
    <w:p w:rsidR="00F55736" w:rsidRDefault="00F55736" w:rsidP="00902BEB">
      <w:pPr>
        <w:autoSpaceDE w:val="0"/>
        <w:autoSpaceDN w:val="0"/>
        <w:adjustRightInd w:val="0"/>
        <w:spacing w:line="480" w:lineRule="auto"/>
        <w:jc w:val="both"/>
        <w:rPr>
          <w:rFonts w:ascii="Arial" w:hAnsi="Arial" w:cs="Arial"/>
          <w:b/>
          <w:lang w:val="en-US"/>
        </w:rPr>
      </w:pPr>
    </w:p>
    <w:p w:rsidR="00B951B4" w:rsidRPr="0079389F" w:rsidRDefault="00B951B4" w:rsidP="00B951B4">
      <w:pPr>
        <w:jc w:val="both"/>
        <w:rPr>
          <w:rFonts w:ascii="Arial" w:hAnsi="Arial" w:cs="Arial"/>
          <w:color w:val="365F91" w:themeColor="accent1" w:themeShade="BF"/>
          <w:lang w:val="en-US"/>
        </w:rPr>
      </w:pPr>
    </w:p>
    <w:p w:rsidR="00B951B4" w:rsidRPr="004D7FAB" w:rsidRDefault="00717A81" w:rsidP="00B951B4">
      <w:pPr>
        <w:jc w:val="both"/>
        <w:rPr>
          <w:rFonts w:ascii="Arial" w:hAnsi="Arial" w:cs="Arial"/>
          <w:lang w:val="en-US"/>
        </w:rPr>
      </w:pPr>
      <w:r w:rsidRPr="00717A81">
        <w:rPr>
          <w:rFonts w:ascii="Arial" w:hAnsi="Arial" w:cs="Arial"/>
          <w:b/>
          <w:noProof/>
          <w:sz w:val="28"/>
          <w:szCs w:val="28"/>
          <w:lang w:eastAsia="es-ES"/>
        </w:rPr>
        <w:pict>
          <v:rect id="Rectangle 2" o:spid="_x0000_s1026" style="position:absolute;left:0;text-align:left;margin-left:119.45pt;margin-top:11.8pt;width:153.6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">
            <v:textbox inset=",7.2pt,,7.2pt">
              <w:txbxContent>
                <w:p w:rsidR="00B951B4" w:rsidRPr="00B951B4" w:rsidRDefault="00B951B4" w:rsidP="00B951B4">
                  <w:pPr>
                    <w:jc w:val="center"/>
                    <w:rPr>
                      <w:rFonts w:ascii="Arial" w:hAnsi="Arial" w:cs="Arial"/>
                      <w:sz w:val="20"/>
                      <w:szCs w:val="20"/>
                      <w:lang w:val="en-CA"/>
                    </w:rPr>
                  </w:pPr>
                  <w:r w:rsidRPr="00B951B4">
                    <w:rPr>
                      <w:rFonts w:ascii="Arial" w:hAnsi="Arial" w:cs="Arial"/>
                      <w:sz w:val="20"/>
                      <w:szCs w:val="20"/>
                      <w:lang w:val="en-CA"/>
                    </w:rPr>
                    <w:t xml:space="preserve">DLBCL diagnosis </w:t>
                  </w:r>
                </w:p>
                <w:p w:rsidR="00B951B4" w:rsidRPr="00B951B4" w:rsidRDefault="00B951B4" w:rsidP="00B951B4">
                  <w:pPr>
                    <w:jc w:val="center"/>
                    <w:rPr>
                      <w:rFonts w:ascii="Arial" w:hAnsi="Arial" w:cs="Arial"/>
                      <w:sz w:val="20"/>
                      <w:szCs w:val="20"/>
                      <w:lang w:val="en-CA"/>
                    </w:rPr>
                  </w:pPr>
                  <w:r w:rsidRPr="00B951B4">
                    <w:rPr>
                      <w:rFonts w:ascii="Arial" w:hAnsi="Arial" w:cs="Arial"/>
                      <w:sz w:val="20"/>
                      <w:szCs w:val="20"/>
                      <w:lang w:val="en-CA"/>
                    </w:rPr>
                    <w:t>September 2016- March 2019</w:t>
                  </w:r>
                </w:p>
                <w:p w:rsidR="00B951B4" w:rsidRPr="00B951B4" w:rsidRDefault="00B951B4" w:rsidP="00B951B4">
                  <w:pPr>
                    <w:jc w:val="center"/>
                    <w:rPr>
                      <w:rFonts w:ascii="Arial" w:hAnsi="Arial" w:cs="Arial"/>
                      <w:sz w:val="20"/>
                      <w:szCs w:val="20"/>
                      <w:lang w:val="en-US"/>
                    </w:rPr>
                  </w:pPr>
                  <w:r w:rsidRPr="00B951B4">
                    <w:rPr>
                      <w:rFonts w:ascii="Arial" w:hAnsi="Arial" w:cs="Arial"/>
                      <w:sz w:val="20"/>
                      <w:szCs w:val="20"/>
                      <w:lang w:val="en-CA"/>
                    </w:rPr>
                    <w:t xml:space="preserve"> (n= 100) </w:t>
                  </w:r>
                </w:p>
              </w:txbxContent>
            </v:textbox>
          </v:rect>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shapetype id="_x0000_t32" coordsize="21600,21600" o:spt="32" o:oned="t" path="m,l21600,21600e" filled="f">
            <v:path arrowok="t" fillok="f" o:connecttype="none"/>
            <o:lock v:ext="edit" shapetype="t"/>
          </v:shapetype>
          <v:shape id="AutoShape 9" o:spid="_x0000_s1034" type="#_x0000_t32" style="position:absolute;left:0;text-align:left;margin-left:194.1pt;margin-top:8.9pt;width:0;height:140.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">
            <v:stroke endarrow="block"/>
            <v:shadow color="#ccc"/>
          </v:shape>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rect id="Rectangle 3" o:spid="_x0000_s1027" style="position:absolute;left:0;text-align:left;margin-left:244.5pt;margin-top:1.4pt;width:236.6pt;height: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">
            <v:textbox inset=",7.2pt,,7.2pt">
              <w:txbxContent>
                <w:p w:rsidR="00B951B4" w:rsidRPr="00B951B4" w:rsidRDefault="00B951B4" w:rsidP="00B951B4">
                  <w:pPr>
                    <w:rPr>
                      <w:rFonts w:ascii="Arial" w:hAnsi="Arial" w:cs="Arial"/>
                      <w:sz w:val="20"/>
                      <w:szCs w:val="20"/>
                      <w:lang w:val="en-CA"/>
                    </w:rPr>
                  </w:pPr>
                  <w:r w:rsidRPr="00B951B4">
                    <w:rPr>
                      <w:rFonts w:ascii="Arial" w:hAnsi="Arial" w:cs="Arial"/>
                      <w:sz w:val="20"/>
                      <w:szCs w:val="20"/>
                      <w:lang w:val="en-CA"/>
                    </w:rPr>
                    <w:t>Excluded (n= 21)</w:t>
                  </w:r>
                </w:p>
                <w:p w:rsidR="00B951B4" w:rsidRPr="00B951B4" w:rsidRDefault="00B951B4" w:rsidP="00B951B4">
                  <w:pPr>
                    <w:pStyle w:val="Prrafodelista"/>
                    <w:numPr>
                      <w:ilvl w:val="0"/>
                      <w:numId w:val="4"/>
                    </w:numPr>
                    <w:ind w:left="284" w:hanging="218"/>
                    <w:rPr>
                      <w:rFonts w:ascii="Arial" w:hAnsi="Arial" w:cs="Arial"/>
                      <w:sz w:val="20"/>
                      <w:szCs w:val="16"/>
                      <w:lang w:val="en-CA"/>
                    </w:rPr>
                  </w:pPr>
                  <w:r w:rsidRPr="00B951B4">
                    <w:rPr>
                      <w:rFonts w:ascii="Arial" w:hAnsi="Arial" w:cs="Arial"/>
                      <w:sz w:val="20"/>
                      <w:szCs w:val="16"/>
                      <w:lang w:val="en-CA"/>
                    </w:rPr>
                    <w:t>Treatment started before sample extraction (n=13)</w:t>
                  </w:r>
                </w:p>
                <w:p w:rsidR="00B951B4" w:rsidRPr="00B951B4" w:rsidRDefault="00B951B4" w:rsidP="00B951B4">
                  <w:pPr>
                    <w:pStyle w:val="Prrafodelista"/>
                    <w:numPr>
                      <w:ilvl w:val="0"/>
                      <w:numId w:val="4"/>
                    </w:numPr>
                    <w:ind w:left="284" w:hanging="218"/>
                    <w:rPr>
                      <w:rFonts w:ascii="Arial" w:hAnsi="Arial" w:cs="Arial"/>
                      <w:sz w:val="16"/>
                      <w:szCs w:val="16"/>
                      <w:lang w:val="en-CA"/>
                    </w:rPr>
                  </w:pPr>
                  <w:r w:rsidRPr="00B951B4">
                    <w:rPr>
                      <w:rFonts w:ascii="Arial" w:hAnsi="Arial" w:cs="Arial"/>
                      <w:sz w:val="20"/>
                      <w:szCs w:val="20"/>
                      <w:lang w:val="en-CA"/>
                    </w:rPr>
                    <w:t>Concomitant diagnosis of 2</w:t>
                  </w:r>
                  <w:r w:rsidRPr="00B951B4">
                    <w:rPr>
                      <w:rFonts w:ascii="Arial" w:hAnsi="Arial" w:cs="Arial"/>
                      <w:sz w:val="20"/>
                      <w:szCs w:val="20"/>
                      <w:vertAlign w:val="superscript"/>
                      <w:lang w:val="en-CA"/>
                    </w:rPr>
                    <w:t>nd</w:t>
                  </w:r>
                  <w:r w:rsidRPr="00B951B4">
                    <w:rPr>
                      <w:rFonts w:ascii="Arial" w:hAnsi="Arial" w:cs="Arial"/>
                      <w:sz w:val="20"/>
                      <w:szCs w:val="20"/>
                      <w:lang w:val="en-CA"/>
                    </w:rPr>
                    <w:t xml:space="preserve"> neoplasm (n= 2)</w:t>
                  </w:r>
                </w:p>
                <w:p w:rsidR="00B951B4" w:rsidRPr="00B951B4" w:rsidRDefault="00B951B4" w:rsidP="00B951B4">
                  <w:pPr>
                    <w:pStyle w:val="Prrafodelista"/>
                    <w:numPr>
                      <w:ilvl w:val="0"/>
                      <w:numId w:val="4"/>
                    </w:numPr>
                    <w:ind w:left="284" w:hanging="218"/>
                    <w:rPr>
                      <w:rFonts w:ascii="Arial" w:hAnsi="Arial" w:cs="Arial"/>
                      <w:sz w:val="20"/>
                      <w:szCs w:val="20"/>
                      <w:lang w:val="en-CA"/>
                    </w:rPr>
                  </w:pPr>
                  <w:r w:rsidRPr="00B951B4">
                    <w:rPr>
                      <w:rFonts w:ascii="Arial" w:hAnsi="Arial" w:cs="Arial"/>
                      <w:sz w:val="20"/>
                      <w:szCs w:val="20"/>
                      <w:lang w:val="en-CA"/>
                    </w:rPr>
                    <w:t>Suboptimal sample (n= 6)</w:t>
                  </w:r>
                </w:p>
              </w:txbxContent>
            </v:textbox>
          </v:rect>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shape id="AutoShape 8" o:spid="_x0000_s1033" type="#_x0000_t32" style="position:absolute;left:0;text-align:left;margin-left:194.1pt;margin-top:2.6pt;width:50.4pt;height:.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">
            <v:stroke endarrow="block"/>
            <v:shadow color="#ccc"/>
          </v:shape>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rect id="Rectangle 7" o:spid="_x0000_s1028" style="position:absolute;left:0;text-align:left;margin-left:113.6pt;margin-top:10.95pt;width:161.65pt;height:3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">
            <v:textbox inset=",7.2pt,,7.2pt">
              <w:txbxContent>
                <w:p w:rsidR="00B951B4" w:rsidRPr="00B951B4" w:rsidRDefault="00B951B4" w:rsidP="00B951B4">
                  <w:pPr>
                    <w:widowControl w:val="0"/>
                    <w:jc w:val="center"/>
                    <w:rPr>
                      <w:rFonts w:ascii="Arial" w:hAnsi="Arial" w:cs="Arial"/>
                      <w:sz w:val="20"/>
                      <w:szCs w:val="20"/>
                      <w:lang w:val="en-CA"/>
                    </w:rPr>
                  </w:pPr>
                  <w:r w:rsidRPr="00B951B4">
                    <w:rPr>
                      <w:rFonts w:ascii="Arial" w:hAnsi="Arial" w:cs="Arial"/>
                      <w:sz w:val="20"/>
                      <w:szCs w:val="20"/>
                      <w:lang w:val="en-CA"/>
                    </w:rPr>
                    <w:t xml:space="preserve">Library construction &amp; </w:t>
                  </w:r>
                </w:p>
                <w:p w:rsidR="00B951B4" w:rsidRPr="00B951B4" w:rsidRDefault="00B951B4" w:rsidP="00B951B4">
                  <w:pPr>
                    <w:widowControl w:val="0"/>
                    <w:jc w:val="center"/>
                    <w:rPr>
                      <w:rFonts w:ascii="Arial" w:hAnsi="Arial" w:cs="Arial"/>
                      <w:sz w:val="20"/>
                      <w:szCs w:val="20"/>
                      <w:lang w:val="en-CA"/>
                    </w:rPr>
                  </w:pPr>
                  <w:r w:rsidRPr="00B951B4">
                    <w:rPr>
                      <w:rFonts w:ascii="Arial" w:hAnsi="Arial" w:cs="Arial"/>
                      <w:sz w:val="20"/>
                      <w:szCs w:val="20"/>
                      <w:lang w:val="en-CA"/>
                    </w:rPr>
                    <w:t>Sequencing (n=79)</w:t>
                  </w:r>
                </w:p>
              </w:txbxContent>
            </v:textbox>
          </v:rect>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shape id="AutoShape 6" o:spid="_x0000_s1032" type="#_x0000_t32" style="position:absolute;left:0;text-align:left;margin-left:194.1pt;margin-top:7.95pt;width:.05pt;height:74.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">
            <v:stroke endarrow="block"/>
            <v:shadow color="#ccc"/>
          </v:shape>
        </w:pict>
      </w:r>
    </w:p>
    <w:p w:rsidR="00B951B4" w:rsidRPr="004D7FAB" w:rsidRDefault="00717A81" w:rsidP="00B951B4">
      <w:pPr>
        <w:jc w:val="both"/>
        <w:rPr>
          <w:rFonts w:ascii="Arial" w:hAnsi="Arial" w:cs="Arial"/>
          <w:lang w:val="en-US"/>
        </w:rPr>
      </w:pPr>
      <w:r>
        <w:rPr>
          <w:rFonts w:ascii="Arial" w:hAnsi="Arial" w:cs="Arial"/>
          <w:noProof/>
          <w:lang w:eastAsia="es-ES"/>
        </w:rPr>
        <w:pict>
          <v:rect id="Rectangle 4" o:spid="_x0000_s1029" style="position:absolute;left:0;text-align:left;margin-left:246.45pt;margin-top:12.05pt;width:194.8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">
            <v:textbox inset=",7.2pt,,7.2pt">
              <w:txbxContent>
                <w:p w:rsidR="00B951B4" w:rsidRPr="00B951B4" w:rsidRDefault="00B951B4" w:rsidP="00B951B4">
                  <w:pPr>
                    <w:jc w:val="center"/>
                    <w:rPr>
                      <w:rFonts w:ascii="Arial" w:hAnsi="Arial" w:cs="Arial"/>
                      <w:sz w:val="20"/>
                      <w:szCs w:val="20"/>
                      <w:lang w:val="en-CA"/>
                    </w:rPr>
                  </w:pPr>
                  <w:r w:rsidRPr="00B951B4">
                    <w:rPr>
                      <w:rFonts w:ascii="Arial" w:hAnsi="Arial" w:cs="Arial"/>
                      <w:sz w:val="20"/>
                      <w:szCs w:val="20"/>
                      <w:lang w:val="en-CA"/>
                    </w:rPr>
                    <w:t>No mutations observed/failed library construction (n= 10)</w:t>
                  </w:r>
                </w:p>
                <w:p w:rsidR="00B951B4" w:rsidRPr="00B951B4" w:rsidRDefault="00B951B4" w:rsidP="00B951B4">
                  <w:pPr>
                    <w:jc w:val="center"/>
                    <w:rPr>
                      <w:rFonts w:ascii="Arial" w:hAnsi="Arial" w:cs="Arial"/>
                      <w:sz w:val="20"/>
                      <w:szCs w:val="20"/>
                      <w:lang w:val="en-CA"/>
                    </w:rPr>
                  </w:pPr>
                </w:p>
                <w:p w:rsidR="00B951B4" w:rsidRPr="00B951B4" w:rsidRDefault="00B951B4" w:rsidP="00B951B4">
                  <w:pPr>
                    <w:jc w:val="center"/>
                    <w:rPr>
                      <w:rFonts w:ascii="Arial" w:hAnsi="Arial" w:cs="Arial"/>
                      <w:sz w:val="20"/>
                      <w:szCs w:val="20"/>
                      <w:lang w:val="en-CA"/>
                    </w:rPr>
                  </w:pPr>
                </w:p>
                <w:p w:rsidR="00B951B4" w:rsidRPr="00B951B4" w:rsidRDefault="00B951B4" w:rsidP="00B951B4">
                  <w:pPr>
                    <w:ind w:left="360" w:hanging="360"/>
                    <w:jc w:val="center"/>
                    <w:rPr>
                      <w:rFonts w:ascii="Arial" w:hAnsi="Arial" w:cs="Arial"/>
                      <w:lang w:val="en-US"/>
                    </w:rPr>
                  </w:pPr>
                </w:p>
              </w:txbxContent>
            </v:textbox>
          </v:rect>
        </w:pict>
      </w: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lang w:val="en-US"/>
        </w:rPr>
      </w:pPr>
      <w:r>
        <w:rPr>
          <w:rFonts w:ascii="Arial" w:hAnsi="Arial" w:cs="Arial"/>
          <w:noProof/>
          <w:lang w:eastAsia="es-ES"/>
        </w:rPr>
        <w:pict>
          <v:shape id="AutoShape 10" o:spid="_x0000_s1031" type="#_x0000_t32" style="position:absolute;left:0;text-align:left;margin-left:194.85pt;margin-top:5.1pt;width:50.4pt;height:.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">
            <v:stroke endarrow="block"/>
            <v:shadow color="#ccc"/>
          </v:shape>
        </w:pict>
      </w:r>
    </w:p>
    <w:p w:rsidR="00B951B4" w:rsidRPr="004D7FAB" w:rsidRDefault="00B951B4" w:rsidP="00B951B4">
      <w:pPr>
        <w:jc w:val="both"/>
        <w:rPr>
          <w:rFonts w:ascii="Arial" w:hAnsi="Arial" w:cs="Arial"/>
          <w:lang w:val="en-US"/>
        </w:rPr>
      </w:pPr>
    </w:p>
    <w:p w:rsidR="00B951B4" w:rsidRPr="004D7FAB" w:rsidRDefault="00B951B4" w:rsidP="00B951B4">
      <w:pPr>
        <w:jc w:val="both"/>
        <w:rPr>
          <w:rFonts w:ascii="Arial" w:hAnsi="Arial" w:cs="Arial"/>
          <w:lang w:val="en-US"/>
        </w:rPr>
      </w:pPr>
    </w:p>
    <w:p w:rsidR="00B951B4" w:rsidRPr="004D7FAB" w:rsidRDefault="00717A81" w:rsidP="00B951B4">
      <w:pPr>
        <w:jc w:val="both"/>
        <w:rPr>
          <w:rFonts w:ascii="Arial" w:hAnsi="Arial" w:cs="Arial"/>
          <w:i/>
          <w:lang w:val="en-US"/>
        </w:rPr>
      </w:pPr>
      <w:r w:rsidRPr="00717A81">
        <w:rPr>
          <w:rFonts w:ascii="Arial" w:hAnsi="Arial" w:cs="Arial"/>
          <w:noProof/>
          <w:lang w:eastAsia="es-ES"/>
        </w:rPr>
        <w:pict>
          <v:rect id="Rectangle 5" o:spid="_x0000_s1030" style="position:absolute;left:0;text-align:left;margin-left:105.35pt;margin-top:-.15pt;width:184.5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">
            <v:textbox inset=",7.2pt,,7.2pt">
              <w:txbxContent>
                <w:p w:rsidR="00B951B4" w:rsidRPr="00B951B4" w:rsidRDefault="00B951B4" w:rsidP="00B951B4">
                  <w:pPr>
                    <w:jc w:val="center"/>
                    <w:rPr>
                      <w:rFonts w:ascii="Arial" w:hAnsi="Arial" w:cs="Arial"/>
                      <w:sz w:val="20"/>
                      <w:szCs w:val="20"/>
                      <w:lang w:val="en-CA"/>
                    </w:rPr>
                  </w:pPr>
                  <w:r w:rsidRPr="00B951B4">
                    <w:rPr>
                      <w:rFonts w:ascii="Arial" w:hAnsi="Arial" w:cs="Arial"/>
                      <w:sz w:val="20"/>
                      <w:szCs w:val="20"/>
                      <w:lang w:val="en-CA"/>
                    </w:rPr>
                    <w:t xml:space="preserve">At least one mutation </w:t>
                  </w:r>
                </w:p>
                <w:p w:rsidR="00B951B4" w:rsidRPr="00B951B4" w:rsidRDefault="00B951B4" w:rsidP="00B951B4">
                  <w:pPr>
                    <w:jc w:val="center"/>
                    <w:rPr>
                      <w:rFonts w:ascii="Arial" w:hAnsi="Arial" w:cs="Arial"/>
                      <w:sz w:val="20"/>
                      <w:szCs w:val="20"/>
                      <w:lang w:val="en-CA"/>
                    </w:rPr>
                  </w:pPr>
                  <w:proofErr w:type="gramStart"/>
                  <w:r w:rsidRPr="00B951B4">
                    <w:rPr>
                      <w:rFonts w:ascii="Arial" w:hAnsi="Arial" w:cs="Arial"/>
                      <w:sz w:val="20"/>
                      <w:szCs w:val="20"/>
                      <w:lang w:val="en-CA"/>
                    </w:rPr>
                    <w:t>detected</w:t>
                  </w:r>
                  <w:proofErr w:type="gramEnd"/>
                  <w:r w:rsidRPr="00B951B4">
                    <w:rPr>
                      <w:rFonts w:ascii="Arial" w:hAnsi="Arial" w:cs="Arial"/>
                      <w:sz w:val="20"/>
                      <w:szCs w:val="20"/>
                      <w:lang w:val="en-CA"/>
                    </w:rPr>
                    <w:t xml:space="preserve"> (n= 69)</w:t>
                  </w:r>
                </w:p>
                <w:p w:rsidR="00B951B4" w:rsidRPr="00B951B4" w:rsidRDefault="00B951B4" w:rsidP="00B951B4">
                  <w:pPr>
                    <w:ind w:left="360" w:hanging="360"/>
                    <w:rPr>
                      <w:rFonts w:ascii="Arial" w:hAnsi="Arial" w:cs="Arial"/>
                      <w:lang w:val="en-US"/>
                    </w:rPr>
                  </w:pPr>
                </w:p>
              </w:txbxContent>
            </v:textbox>
          </v:rect>
        </w:pict>
      </w:r>
    </w:p>
    <w:p w:rsidR="00B951B4" w:rsidRPr="004D7FAB" w:rsidRDefault="00B951B4" w:rsidP="00B951B4">
      <w:pPr>
        <w:jc w:val="both"/>
        <w:rPr>
          <w:rFonts w:ascii="Arial" w:hAnsi="Arial" w:cs="Arial"/>
          <w:i/>
          <w:lang w:val="en-US"/>
        </w:rPr>
      </w:pPr>
    </w:p>
    <w:p w:rsidR="00B951B4" w:rsidRPr="004D7FAB" w:rsidRDefault="00B951B4" w:rsidP="00B951B4">
      <w:pPr>
        <w:jc w:val="both"/>
        <w:rPr>
          <w:rFonts w:ascii="Arial" w:hAnsi="Arial" w:cs="Arial"/>
          <w:i/>
          <w:lang w:val="en-US"/>
        </w:rPr>
      </w:pPr>
    </w:p>
    <w:p w:rsidR="00F55736" w:rsidRDefault="00F55736">
      <w:pPr>
        <w:spacing w:after="200" w:line="276" w:lineRule="auto"/>
        <w:rPr>
          <w:rFonts w:ascii="Arial" w:hAnsi="Arial" w:cs="Arial"/>
          <w:b/>
          <w:lang w:val="en-US"/>
        </w:rPr>
      </w:pPr>
      <w:r>
        <w:rPr>
          <w:rFonts w:ascii="Arial" w:hAnsi="Arial" w:cs="Arial"/>
          <w:b/>
          <w:lang w:val="en-US"/>
        </w:rPr>
        <w:br w:type="page"/>
      </w:r>
    </w:p>
    <w:p w:rsidR="00E95F8B" w:rsidRPr="003A6B77" w:rsidRDefault="003A6B77" w:rsidP="00902BEB">
      <w:pPr>
        <w:autoSpaceDE w:val="0"/>
        <w:autoSpaceDN w:val="0"/>
        <w:adjustRightInd w:val="0"/>
        <w:spacing w:line="480" w:lineRule="auto"/>
        <w:jc w:val="both"/>
        <w:rPr>
          <w:rFonts w:ascii="Arial" w:hAnsi="Arial" w:cs="Arial"/>
          <w:lang w:val="en-US"/>
        </w:rPr>
      </w:pPr>
      <w:r w:rsidRPr="007F005C">
        <w:rPr>
          <w:rFonts w:ascii="Arial" w:hAnsi="Arial" w:cs="Arial"/>
          <w:b/>
          <w:lang w:val="en-US"/>
        </w:rPr>
        <w:lastRenderedPageBreak/>
        <w:t xml:space="preserve">Figure </w:t>
      </w:r>
      <w:r>
        <w:rPr>
          <w:rFonts w:ascii="Arial" w:hAnsi="Arial" w:cs="Arial"/>
          <w:b/>
          <w:lang w:val="en-US"/>
        </w:rPr>
        <w:t>S</w:t>
      </w:r>
      <w:r w:rsidR="00826B13">
        <w:rPr>
          <w:rFonts w:ascii="Arial" w:hAnsi="Arial" w:cs="Arial"/>
          <w:b/>
          <w:lang w:val="en-US"/>
        </w:rPr>
        <w:t>2</w:t>
      </w:r>
      <w:r w:rsidRPr="007F005C">
        <w:rPr>
          <w:rFonts w:ascii="Arial" w:hAnsi="Arial" w:cs="Arial"/>
          <w:b/>
          <w:lang w:val="en-US"/>
        </w:rPr>
        <w:t>.</w:t>
      </w:r>
      <w:r w:rsidRPr="007F005C">
        <w:rPr>
          <w:rFonts w:ascii="Arial" w:hAnsi="Arial" w:cs="Arial"/>
          <w:lang w:val="en-US"/>
        </w:rPr>
        <w:t xml:space="preserve"> </w:t>
      </w:r>
      <w:r w:rsidRPr="007F005C">
        <w:rPr>
          <w:rFonts w:ascii="Arial" w:hAnsi="Arial" w:cs="Arial"/>
          <w:b/>
          <w:lang w:val="en-US"/>
        </w:rPr>
        <w:t xml:space="preserve">Mutational profile in </w:t>
      </w:r>
      <w:proofErr w:type="spellStart"/>
      <w:r w:rsidRPr="007F005C">
        <w:rPr>
          <w:rFonts w:ascii="Arial" w:hAnsi="Arial" w:cs="Arial"/>
          <w:b/>
          <w:lang w:val="en-US"/>
        </w:rPr>
        <w:t>cfDNA</w:t>
      </w:r>
      <w:proofErr w:type="spellEnd"/>
      <w:r w:rsidRPr="007F005C">
        <w:rPr>
          <w:rFonts w:ascii="Arial" w:hAnsi="Arial" w:cs="Arial"/>
          <w:b/>
          <w:lang w:val="en-US"/>
        </w:rPr>
        <w:t xml:space="preserve"> of the 79 patients with DLBCL</w:t>
      </w:r>
      <w:r>
        <w:rPr>
          <w:rFonts w:ascii="Arial" w:hAnsi="Arial" w:cs="Arial"/>
          <w:b/>
          <w:lang w:val="en-US"/>
        </w:rPr>
        <w:t xml:space="preserve"> according to the genetic subtypes</w:t>
      </w:r>
      <w:r w:rsidRPr="007F005C">
        <w:rPr>
          <w:rFonts w:ascii="Arial" w:hAnsi="Arial" w:cs="Arial"/>
          <w:b/>
          <w:lang w:val="en-US"/>
        </w:rPr>
        <w:t>.</w:t>
      </w:r>
      <w:r w:rsidRPr="007F005C">
        <w:rPr>
          <w:rFonts w:ascii="Arial" w:hAnsi="Arial" w:cs="Arial"/>
          <w:lang w:val="en-US"/>
        </w:rPr>
        <w:t xml:space="preserve"> </w:t>
      </w:r>
    </w:p>
    <w:p w:rsidR="00330654" w:rsidRDefault="00E95F8B" w:rsidP="00E95F8B">
      <w:pPr>
        <w:spacing w:after="200" w:line="276" w:lineRule="auto"/>
        <w:jc w:val="both"/>
        <w:rPr>
          <w:rFonts w:ascii="Arial" w:hAnsi="Arial" w:cs="Arial"/>
          <w:b/>
          <w:bCs/>
          <w:color w:val="000000"/>
          <w:lang w:val="en-US"/>
        </w:rPr>
      </w:pPr>
      <w:r w:rsidRPr="00E95F8B">
        <w:rPr>
          <w:rFonts w:ascii="Arial" w:hAnsi="Arial" w:cs="Arial"/>
          <w:b/>
          <w:bCs/>
          <w:noProof/>
          <w:color w:val="000000"/>
          <w:lang w:eastAsia="es-ES"/>
        </w:rPr>
        <w:drawing>
          <wp:anchor distT="0" distB="0" distL="114300" distR="114300" simplePos="0" relativeHeight="251658240" behindDoc="0" locked="0" layoutInCell="1" allowOverlap="1">
            <wp:simplePos x="0" y="0"/>
            <wp:positionH relativeFrom="column">
              <wp:posOffset>-1227905</wp:posOffset>
            </wp:positionH>
            <wp:positionV relativeFrom="paragraph">
              <wp:posOffset>1314354</wp:posOffset>
            </wp:positionV>
            <wp:extent cx="7863640" cy="5382356"/>
            <wp:effectExtent l="0" t="1244600" r="0" b="12217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879821" cy="5393431"/>
                    </a:xfrm>
                    <a:prstGeom prst="rect">
                      <a:avLst/>
                    </a:prstGeom>
                  </pic:spPr>
                </pic:pic>
              </a:graphicData>
            </a:graphic>
          </wp:anchor>
        </w:drawing>
      </w:r>
      <w:r w:rsidR="00601262">
        <w:rPr>
          <w:rFonts w:ascii="Arial" w:hAnsi="Arial" w:cs="Arial"/>
          <w:b/>
          <w:bCs/>
          <w:color w:val="000000"/>
          <w:lang w:val="en-US"/>
        </w:rPr>
        <w:tab/>
      </w:r>
      <w:r w:rsidR="00601262">
        <w:rPr>
          <w:rFonts w:ascii="Arial" w:hAnsi="Arial" w:cs="Arial"/>
          <w:b/>
          <w:bCs/>
          <w:color w:val="000000"/>
          <w:lang w:val="en-US"/>
        </w:rPr>
        <w:tab/>
      </w: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Pr="007644F7" w:rsidRDefault="007644F7" w:rsidP="007644F7">
      <w:pPr>
        <w:autoSpaceDE w:val="0"/>
        <w:autoSpaceDN w:val="0"/>
        <w:adjustRightInd w:val="0"/>
        <w:spacing w:line="480" w:lineRule="auto"/>
        <w:jc w:val="both"/>
        <w:rPr>
          <w:rFonts w:ascii="Arial" w:hAnsi="Arial" w:cs="Arial"/>
          <w:b/>
          <w:lang w:val="en-US"/>
        </w:rPr>
      </w:pPr>
      <w:r>
        <w:rPr>
          <w:rFonts w:ascii="Arial" w:hAnsi="Arial" w:cs="Arial"/>
          <w:b/>
          <w:lang w:val="en-US"/>
        </w:rPr>
        <w:lastRenderedPageBreak/>
        <w:t xml:space="preserve">Figure S3. </w:t>
      </w:r>
      <w:r w:rsidRPr="007644F7">
        <w:rPr>
          <w:rFonts w:ascii="Arial" w:hAnsi="Arial" w:cs="Arial"/>
          <w:b/>
          <w:lang w:val="en-US"/>
        </w:rPr>
        <w:t xml:space="preserve">Results of the </w:t>
      </w:r>
      <w:r>
        <w:rPr>
          <w:rFonts w:ascii="Arial" w:hAnsi="Arial" w:cs="Arial"/>
          <w:b/>
          <w:lang w:val="en-US"/>
        </w:rPr>
        <w:t>multi</w:t>
      </w:r>
      <w:r w:rsidRPr="007644F7">
        <w:rPr>
          <w:rFonts w:ascii="Arial" w:hAnsi="Arial" w:cs="Arial"/>
          <w:b/>
          <w:lang w:val="en-US"/>
        </w:rPr>
        <w:t>variate analyze for PFS</w:t>
      </w: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Pr="004070DD" w:rsidRDefault="004070DD" w:rsidP="004070DD">
      <w:pPr>
        <w:spacing w:after="200" w:line="276" w:lineRule="auto"/>
        <w:jc w:val="center"/>
        <w:rPr>
          <w:rFonts w:ascii="Arial" w:hAnsi="Arial" w:cs="Arial"/>
          <w:b/>
          <w:bCs/>
          <w:color w:val="000000"/>
          <w:lang w:val="en-US"/>
        </w:rPr>
      </w:pPr>
      <w:r>
        <w:rPr>
          <w:rFonts w:ascii="Arial" w:hAnsi="Arial" w:cs="Arial"/>
          <w:b/>
          <w:bCs/>
          <w:noProof/>
          <w:color w:val="000000"/>
          <w:lang w:eastAsia="es-ES"/>
        </w:rPr>
        <w:drawing>
          <wp:inline distT="0" distB="0" distL="0" distR="0">
            <wp:extent cx="4425162" cy="342079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5604" cy="3421134"/>
                    </a:xfrm>
                    <a:prstGeom prst="rect">
                      <a:avLst/>
                    </a:prstGeom>
                  </pic:spPr>
                </pic:pic>
              </a:graphicData>
            </a:graphic>
          </wp:inline>
        </w:drawing>
      </w: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Default="007644F7" w:rsidP="00E95F8B">
      <w:pPr>
        <w:spacing w:after="200" w:line="276" w:lineRule="auto"/>
        <w:jc w:val="both"/>
        <w:rPr>
          <w:rFonts w:ascii="Arial" w:hAnsi="Arial" w:cs="Arial"/>
          <w:b/>
          <w:bCs/>
          <w:color w:val="000000"/>
          <w:lang w:val="en-US"/>
        </w:rPr>
      </w:pPr>
    </w:p>
    <w:p w:rsidR="007644F7" w:rsidRPr="009A40A4" w:rsidRDefault="007644F7" w:rsidP="00E95F8B">
      <w:pPr>
        <w:spacing w:after="200" w:line="276" w:lineRule="auto"/>
        <w:jc w:val="both"/>
        <w:rPr>
          <w:rFonts w:ascii="Arial" w:hAnsi="Arial" w:cs="Arial"/>
          <w:b/>
          <w:bCs/>
          <w:color w:val="000000"/>
          <w:lang w:val="en-US"/>
        </w:rPr>
      </w:pPr>
    </w:p>
    <w:sectPr w:rsidR="007644F7" w:rsidRPr="009A40A4" w:rsidSect="00C21603">
      <w:pgSz w:w="11901" w:h="16817"/>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
    <w:altName w:val="ＭＳ 明朝"/>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90E33"/>
    <w:multiLevelType w:val="hybridMultilevel"/>
    <w:tmpl w:val="476A0C7C"/>
    <w:lvl w:ilvl="0" w:tplc="7096CE28">
      <w:start w:val="1"/>
      <w:numFmt w:val="bullet"/>
      <w:lvlText w:val="♦"/>
      <w:lvlJc w:val="left"/>
      <w:pPr>
        <w:ind w:left="720" w:hanging="360"/>
      </w:pPr>
      <w:rPr>
        <w:rFonts w:ascii="Arial" w:hAnsi="Aria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347B85"/>
    <w:multiLevelType w:val="hybridMultilevel"/>
    <w:tmpl w:val="FB06A68A"/>
    <w:lvl w:ilvl="0" w:tplc="6AA47CA2">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1723ABB"/>
    <w:multiLevelType w:val="hybridMultilevel"/>
    <w:tmpl w:val="89DE84AA"/>
    <w:lvl w:ilvl="0" w:tplc="6AA47CA2">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E881801"/>
    <w:multiLevelType w:val="hybridMultilevel"/>
    <w:tmpl w:val="95FA2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708"/>
  <w:hyphenationZone w:val="425"/>
  <w:drawingGridHorizontalSpacing w:val="120"/>
  <w:displayHorizontalDrawingGridEvery w:val="2"/>
  <w:characterSpacingControl w:val="doNotCompress"/>
  <w:compat/>
  <w:rsids>
    <w:rsidRoot w:val="00222365"/>
    <w:rsid w:val="00017FE0"/>
    <w:rsid w:val="00024BA0"/>
    <w:rsid w:val="000261F8"/>
    <w:rsid w:val="000A7A14"/>
    <w:rsid w:val="000B2648"/>
    <w:rsid w:val="000E5AF6"/>
    <w:rsid w:val="0013412B"/>
    <w:rsid w:val="0014092E"/>
    <w:rsid w:val="00143EF4"/>
    <w:rsid w:val="001621AD"/>
    <w:rsid w:val="0017523A"/>
    <w:rsid w:val="001B06DE"/>
    <w:rsid w:val="00201AF4"/>
    <w:rsid w:val="00222365"/>
    <w:rsid w:val="002627CF"/>
    <w:rsid w:val="00292D04"/>
    <w:rsid w:val="002A00E0"/>
    <w:rsid w:val="002B4649"/>
    <w:rsid w:val="002C1300"/>
    <w:rsid w:val="002F6F26"/>
    <w:rsid w:val="00300E03"/>
    <w:rsid w:val="003157B6"/>
    <w:rsid w:val="0032110B"/>
    <w:rsid w:val="00330654"/>
    <w:rsid w:val="003549A3"/>
    <w:rsid w:val="0035637B"/>
    <w:rsid w:val="0036703A"/>
    <w:rsid w:val="003A6B77"/>
    <w:rsid w:val="004070DD"/>
    <w:rsid w:val="004738C7"/>
    <w:rsid w:val="004B356F"/>
    <w:rsid w:val="004E54D8"/>
    <w:rsid w:val="00505FD8"/>
    <w:rsid w:val="00594CC6"/>
    <w:rsid w:val="005D4B77"/>
    <w:rsid w:val="005F20C3"/>
    <w:rsid w:val="00601262"/>
    <w:rsid w:val="0061036B"/>
    <w:rsid w:val="00617B39"/>
    <w:rsid w:val="006A6AA7"/>
    <w:rsid w:val="006C026D"/>
    <w:rsid w:val="006F2674"/>
    <w:rsid w:val="006F4A44"/>
    <w:rsid w:val="006F7351"/>
    <w:rsid w:val="00701FDC"/>
    <w:rsid w:val="00717A81"/>
    <w:rsid w:val="00734B74"/>
    <w:rsid w:val="00747DA4"/>
    <w:rsid w:val="00753FED"/>
    <w:rsid w:val="007644F7"/>
    <w:rsid w:val="007B2CBA"/>
    <w:rsid w:val="007C000E"/>
    <w:rsid w:val="007D4C09"/>
    <w:rsid w:val="007F3BD6"/>
    <w:rsid w:val="00826B13"/>
    <w:rsid w:val="00827711"/>
    <w:rsid w:val="00886F53"/>
    <w:rsid w:val="00893FE1"/>
    <w:rsid w:val="008A251F"/>
    <w:rsid w:val="008C7CF5"/>
    <w:rsid w:val="00902BEB"/>
    <w:rsid w:val="009A40A4"/>
    <w:rsid w:val="009C4434"/>
    <w:rsid w:val="009F65B0"/>
    <w:rsid w:val="00A1499A"/>
    <w:rsid w:val="00A2018F"/>
    <w:rsid w:val="00A53ADF"/>
    <w:rsid w:val="00AE39BA"/>
    <w:rsid w:val="00B104AA"/>
    <w:rsid w:val="00B37B86"/>
    <w:rsid w:val="00B65E38"/>
    <w:rsid w:val="00B7363F"/>
    <w:rsid w:val="00B740E1"/>
    <w:rsid w:val="00B951B4"/>
    <w:rsid w:val="00BA73A3"/>
    <w:rsid w:val="00BD349B"/>
    <w:rsid w:val="00BD4979"/>
    <w:rsid w:val="00C1158A"/>
    <w:rsid w:val="00C17935"/>
    <w:rsid w:val="00C21603"/>
    <w:rsid w:val="00C835E6"/>
    <w:rsid w:val="00C9022D"/>
    <w:rsid w:val="00CB7A68"/>
    <w:rsid w:val="00CD504E"/>
    <w:rsid w:val="00CF1ED8"/>
    <w:rsid w:val="00D0310C"/>
    <w:rsid w:val="00D11511"/>
    <w:rsid w:val="00D17164"/>
    <w:rsid w:val="00D24F37"/>
    <w:rsid w:val="00D336A3"/>
    <w:rsid w:val="00D3555A"/>
    <w:rsid w:val="00DB3E63"/>
    <w:rsid w:val="00DC6BD3"/>
    <w:rsid w:val="00DD32E5"/>
    <w:rsid w:val="00DE2630"/>
    <w:rsid w:val="00E007CA"/>
    <w:rsid w:val="00E6089F"/>
    <w:rsid w:val="00E95F8B"/>
    <w:rsid w:val="00EC57F3"/>
    <w:rsid w:val="00EE5C2A"/>
    <w:rsid w:val="00EF202E"/>
    <w:rsid w:val="00F04625"/>
    <w:rsid w:val="00F05E35"/>
    <w:rsid w:val="00F126EE"/>
    <w:rsid w:val="00F30B5B"/>
    <w:rsid w:val="00F55736"/>
    <w:rsid w:val="00F66616"/>
    <w:rsid w:val="00F77474"/>
    <w:rsid w:val="00FB6D2C"/>
    <w:rsid w:val="00FE057A"/>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AutoShape 9"/>
        <o:r id="V:Rule2" type="connector" idref="#AutoShape 8"/>
        <o:r id="V:Rule3" type="connector" idref="#AutoShape 6"/>
        <o:r id="V:Rule4"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365"/>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FB6D2C"/>
    <w:rPr>
      <w:sz w:val="16"/>
      <w:szCs w:val="16"/>
    </w:rPr>
  </w:style>
  <w:style w:type="paragraph" w:styleId="Textocomentario">
    <w:name w:val="annotation text"/>
    <w:basedOn w:val="Normal"/>
    <w:link w:val="TextocomentarioCar"/>
    <w:uiPriority w:val="99"/>
    <w:semiHidden/>
    <w:unhideWhenUsed/>
    <w:rsid w:val="00FB6D2C"/>
    <w:rPr>
      <w:sz w:val="20"/>
      <w:szCs w:val="20"/>
    </w:rPr>
  </w:style>
  <w:style w:type="character" w:customStyle="1" w:styleId="TextocomentarioCar">
    <w:name w:val="Texto comentario Car"/>
    <w:basedOn w:val="Fuentedeprrafopredeter"/>
    <w:link w:val="Textocomentario"/>
    <w:uiPriority w:val="99"/>
    <w:semiHidden/>
    <w:rsid w:val="00FB6D2C"/>
    <w:rPr>
      <w:sz w:val="20"/>
      <w:szCs w:val="20"/>
    </w:rPr>
  </w:style>
  <w:style w:type="paragraph" w:styleId="Asuntodelcomentario">
    <w:name w:val="annotation subject"/>
    <w:basedOn w:val="Textocomentario"/>
    <w:next w:val="Textocomentario"/>
    <w:link w:val="AsuntodelcomentarioCar"/>
    <w:uiPriority w:val="99"/>
    <w:semiHidden/>
    <w:unhideWhenUsed/>
    <w:rsid w:val="00FB6D2C"/>
    <w:rPr>
      <w:b/>
      <w:bCs/>
    </w:rPr>
  </w:style>
  <w:style w:type="character" w:customStyle="1" w:styleId="AsuntodelcomentarioCar">
    <w:name w:val="Asunto del comentario Car"/>
    <w:basedOn w:val="TextocomentarioCar"/>
    <w:link w:val="Asuntodelcomentario"/>
    <w:uiPriority w:val="99"/>
    <w:semiHidden/>
    <w:rsid w:val="00FB6D2C"/>
    <w:rPr>
      <w:b/>
      <w:bCs/>
      <w:sz w:val="20"/>
      <w:szCs w:val="20"/>
    </w:rPr>
  </w:style>
  <w:style w:type="paragraph" w:styleId="Textodeglobo">
    <w:name w:val="Balloon Text"/>
    <w:basedOn w:val="Normal"/>
    <w:link w:val="TextodegloboCar"/>
    <w:uiPriority w:val="99"/>
    <w:semiHidden/>
    <w:unhideWhenUsed/>
    <w:rsid w:val="00FB6D2C"/>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D2C"/>
    <w:rPr>
      <w:rFonts w:ascii="Tahoma" w:hAnsi="Tahoma" w:cs="Tahoma"/>
      <w:sz w:val="16"/>
      <w:szCs w:val="16"/>
    </w:rPr>
  </w:style>
  <w:style w:type="character" w:styleId="nfasis">
    <w:name w:val="Emphasis"/>
    <w:basedOn w:val="Fuentedeprrafopredeter"/>
    <w:uiPriority w:val="20"/>
    <w:qFormat/>
    <w:rsid w:val="00827711"/>
    <w:rPr>
      <w:i/>
      <w:iCs/>
    </w:rPr>
  </w:style>
  <w:style w:type="paragraph" w:styleId="Prrafodelista">
    <w:name w:val="List Paragraph"/>
    <w:basedOn w:val="Normal"/>
    <w:uiPriority w:val="34"/>
    <w:qFormat/>
    <w:rsid w:val="00E007CA"/>
    <w:pPr>
      <w:ind w:left="720"/>
      <w:contextualSpacing/>
    </w:pPr>
  </w:style>
  <w:style w:type="character" w:styleId="Nmerodelnea">
    <w:name w:val="line number"/>
    <w:basedOn w:val="Fuentedeprrafopredeter"/>
    <w:uiPriority w:val="99"/>
    <w:semiHidden/>
    <w:unhideWhenUsed/>
    <w:rsid w:val="00902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0485223">
      <w:bodyDiv w:val="1"/>
      <w:marLeft w:val="0"/>
      <w:marRight w:val="0"/>
      <w:marTop w:val="0"/>
      <w:marBottom w:val="0"/>
      <w:divBdr>
        <w:top w:val="none" w:sz="0" w:space="0" w:color="auto"/>
        <w:left w:val="none" w:sz="0" w:space="0" w:color="auto"/>
        <w:bottom w:val="none" w:sz="0" w:space="0" w:color="auto"/>
        <w:right w:val="none" w:sz="0" w:space="0" w:color="auto"/>
      </w:divBdr>
      <w:divsChild>
        <w:div w:id="396166982">
          <w:marLeft w:val="0"/>
          <w:marRight w:val="0"/>
          <w:marTop w:val="0"/>
          <w:marBottom w:val="0"/>
          <w:divBdr>
            <w:top w:val="none" w:sz="0" w:space="0" w:color="auto"/>
            <w:left w:val="none" w:sz="0" w:space="0" w:color="auto"/>
            <w:bottom w:val="none" w:sz="0" w:space="0" w:color="auto"/>
            <w:right w:val="none" w:sz="0" w:space="0" w:color="auto"/>
          </w:divBdr>
        </w:div>
      </w:divsChild>
    </w:div>
    <w:div w:id="690450297">
      <w:bodyDiv w:val="1"/>
      <w:marLeft w:val="0"/>
      <w:marRight w:val="0"/>
      <w:marTop w:val="0"/>
      <w:marBottom w:val="0"/>
      <w:divBdr>
        <w:top w:val="none" w:sz="0" w:space="0" w:color="auto"/>
        <w:left w:val="none" w:sz="0" w:space="0" w:color="auto"/>
        <w:bottom w:val="none" w:sz="0" w:space="0" w:color="auto"/>
        <w:right w:val="none" w:sz="0" w:space="0" w:color="auto"/>
      </w:divBdr>
      <w:divsChild>
        <w:div w:id="1949238370">
          <w:marLeft w:val="0"/>
          <w:marRight w:val="0"/>
          <w:marTop w:val="0"/>
          <w:marBottom w:val="0"/>
          <w:divBdr>
            <w:top w:val="none" w:sz="0" w:space="0" w:color="auto"/>
            <w:left w:val="none" w:sz="0" w:space="0" w:color="auto"/>
            <w:bottom w:val="none" w:sz="0" w:space="0" w:color="auto"/>
            <w:right w:val="none" w:sz="0" w:space="0" w:color="auto"/>
          </w:divBdr>
        </w:div>
        <w:div w:id="699205997">
          <w:marLeft w:val="0"/>
          <w:marRight w:val="0"/>
          <w:marTop w:val="0"/>
          <w:marBottom w:val="0"/>
          <w:divBdr>
            <w:top w:val="none" w:sz="0" w:space="0" w:color="auto"/>
            <w:left w:val="none" w:sz="0" w:space="0" w:color="auto"/>
            <w:bottom w:val="none" w:sz="0" w:space="0" w:color="auto"/>
            <w:right w:val="none" w:sz="0" w:space="0" w:color="auto"/>
          </w:divBdr>
        </w:div>
      </w:divsChild>
    </w:div>
    <w:div w:id="93710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6055C-7800-45E1-921B-25382832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4608</Words>
  <Characters>25346</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Consorci Hospital Clínic de Barcelona</Company>
  <LinksUpToDate>false</LinksUpToDate>
  <CharactersWithSpaces>29895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Cínic</dc:creator>
  <cp:lastModifiedBy>ARD</cp:lastModifiedBy>
  <cp:revision>7</cp:revision>
  <cp:lastPrinted>2020-05-26T18:11:00Z</cp:lastPrinted>
  <dcterms:created xsi:type="dcterms:W3CDTF">2020-10-06T12:23:00Z</dcterms:created>
  <dcterms:modified xsi:type="dcterms:W3CDTF">2020-10-16T16:42:00Z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http://www.zotero.org/styles/elsevier-vancouver</vt:lpwstr>
  </property>
  <property fmtid="{D5CDD505-2E9C-101B-9397-08002B2CF9AE}" pid="7" name="Mendeley Recent Style Name 2_1">
    <vt:lpwstr>Elsevier - Vancouver</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http://www.zotero.org/styles/leukemia</vt:lpwstr>
  </property>
  <property fmtid="{D5CDD505-2E9C-101B-9397-08002B2CF9AE}" pid="11" name="Mendeley Recent Style Name 4_1">
    <vt:lpwstr>Leukemia</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http://www.zotero.org/styles/modern-pathology</vt:lpwstr>
  </property>
  <property fmtid="{D5CDD505-2E9C-101B-9397-08002B2CF9AE}" pid="15" name="Mendeley Recent Style Name 6_1">
    <vt:lpwstr>Modern Pathology</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Unique User Id_1">
    <vt:lpwstr>629fea7c-8fce-3dda-982b-67e88d92e0dc</vt:lpwstr>
  </property>
  <property fmtid="{D5CDD505-2E9C-101B-9397-08002B2CF9AE}" pid="24" name="Mendeley Citation Style_1">
    <vt:lpwstr>http://www.zotero.org/styles/leukemia</vt:lpwstr>
  </property>
</Properties>
</file>