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8C" w:rsidRDefault="0082798C">
      <w:bookmarkStart w:id="0" w:name="_GoBack"/>
      <w:bookmarkEnd w:id="0"/>
    </w:p>
    <w:p w:rsidR="0078583A" w:rsidRDefault="0078583A"/>
    <w:p w:rsidR="0078583A" w:rsidRDefault="0078583A">
      <w:pPr>
        <w:rPr>
          <w:b/>
          <w:bCs/>
        </w:rPr>
      </w:pPr>
      <w:r w:rsidRPr="0078583A">
        <w:rPr>
          <w:b/>
          <w:bCs/>
        </w:rPr>
        <w:t>Supplementary Table 1: prior treatments</w:t>
      </w:r>
    </w:p>
    <w:p w:rsidR="0078583A" w:rsidRDefault="0078583A">
      <w:pPr>
        <w:rPr>
          <w:b/>
          <w:bCs/>
        </w:rPr>
      </w:pPr>
    </w:p>
    <w:tbl>
      <w:tblPr>
        <w:tblW w:w="14180" w:type="dxa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346"/>
        <w:gridCol w:w="2366"/>
        <w:gridCol w:w="2367"/>
        <w:gridCol w:w="2367"/>
        <w:gridCol w:w="2367"/>
        <w:gridCol w:w="2367"/>
      </w:tblGrid>
      <w:tr w:rsidR="00561820" w:rsidRPr="00561820" w:rsidTr="00561820">
        <w:trPr>
          <w:trHeight w:val="55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proofErr w:type="spellStart"/>
            <w:r w:rsidRPr="00561820">
              <w:rPr>
                <w:b/>
                <w:bCs/>
                <w:sz w:val="18"/>
                <w:szCs w:val="18"/>
                <w:lang w:val="en-US"/>
              </w:rPr>
              <w:t>monoallelic</w:t>
            </w:r>
            <w:proofErr w:type="spellEnd"/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proofErr w:type="spellStart"/>
            <w:r w:rsidRPr="00561820">
              <w:rPr>
                <w:b/>
                <w:bCs/>
                <w:sz w:val="18"/>
                <w:szCs w:val="18"/>
                <w:lang w:val="en-US"/>
              </w:rPr>
              <w:t>biallelic</w:t>
            </w:r>
            <w:proofErr w:type="spellEnd"/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561820" w:rsidRPr="00561820" w:rsidTr="00561820">
        <w:trPr>
          <w:trHeight w:val="896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61820" w:rsidRPr="00561820" w:rsidTr="00561820">
        <w:trPr>
          <w:trHeight w:val="49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Docetaxel = Yes (%)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173 (96.1)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138 (95.8)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8 (100.0)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27 (96.4)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1.000*</w:t>
            </w:r>
          </w:p>
        </w:tc>
      </w:tr>
      <w:tr w:rsidR="00561820" w:rsidRPr="00561820" w:rsidTr="00561820">
        <w:trPr>
          <w:trHeight w:val="49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</w:rPr>
              <w:t>Docetaxel  in HSPC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</w:rPr>
              <w:t>13/138 (13.1)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</w:rPr>
              <w:t>3/8 (37.5)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</w:rPr>
              <w:t>8/27 (29.6)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</w:rPr>
              <w:t>0.020*</w:t>
            </w:r>
          </w:p>
        </w:tc>
      </w:tr>
      <w:tr w:rsidR="00561820" w:rsidRPr="00561820" w:rsidTr="00561820">
        <w:trPr>
          <w:trHeight w:val="100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proofErr w:type="spellStart"/>
            <w:r w:rsidRPr="00561820">
              <w:rPr>
                <w:b/>
                <w:bCs/>
                <w:sz w:val="18"/>
                <w:szCs w:val="18"/>
                <w:lang w:val="en-US"/>
              </w:rPr>
              <w:t>Abi_Enza</w:t>
            </w:r>
            <w:proofErr w:type="spellEnd"/>
            <w:r w:rsidRPr="00561820">
              <w:rPr>
                <w:b/>
                <w:bCs/>
                <w:sz w:val="18"/>
                <w:szCs w:val="18"/>
                <w:lang w:val="en-US"/>
              </w:rPr>
              <w:t xml:space="preserve"> (as first line) = Yes (%)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171 (95%)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138 (95.8)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8 (100.0)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25 (89.2)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</w:rPr>
              <w:t>0.340*</w:t>
            </w:r>
          </w:p>
        </w:tc>
      </w:tr>
      <w:tr w:rsidR="00561820" w:rsidRPr="00561820" w:rsidTr="00561820">
        <w:trPr>
          <w:trHeight w:val="1115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proofErr w:type="spellStart"/>
            <w:r w:rsidRPr="00561820">
              <w:rPr>
                <w:b/>
                <w:bCs/>
                <w:sz w:val="18"/>
                <w:szCs w:val="18"/>
                <w:lang w:val="en-US"/>
              </w:rPr>
              <w:t>Cabazitaxel</w:t>
            </w:r>
            <w:proofErr w:type="spellEnd"/>
            <w:r w:rsidRPr="00561820">
              <w:rPr>
                <w:b/>
                <w:bCs/>
                <w:sz w:val="18"/>
                <w:szCs w:val="18"/>
                <w:lang w:val="en-US"/>
              </w:rPr>
              <w:t xml:space="preserve"> = Yes (%)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101 (56.1)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88 (61.1)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4 ( 50.0)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sz w:val="18"/>
                <w:szCs w:val="18"/>
                <w:lang w:val="en-US"/>
              </w:rPr>
              <w:t>9 (32.1)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20" w:rsidRPr="00561820" w:rsidRDefault="00561820" w:rsidP="00561820">
            <w:pPr>
              <w:rPr>
                <w:sz w:val="18"/>
                <w:szCs w:val="18"/>
              </w:rPr>
            </w:pPr>
            <w:r w:rsidRPr="00561820">
              <w:rPr>
                <w:b/>
                <w:bCs/>
                <w:sz w:val="18"/>
                <w:szCs w:val="18"/>
                <w:lang w:val="en-US"/>
              </w:rPr>
              <w:t>0.014*</w:t>
            </w:r>
          </w:p>
        </w:tc>
      </w:tr>
    </w:tbl>
    <w:p w:rsidR="0078583A" w:rsidRDefault="0078583A"/>
    <w:p w:rsidR="0078583A" w:rsidRDefault="0078583A"/>
    <w:p w:rsidR="00561820" w:rsidRDefault="00561820"/>
    <w:p w:rsidR="00561820" w:rsidRDefault="00561820"/>
    <w:p w:rsidR="00561820" w:rsidRDefault="00561820"/>
    <w:p w:rsidR="00561820" w:rsidRDefault="00561820"/>
    <w:p w:rsidR="00561820" w:rsidRDefault="00561820"/>
    <w:p w:rsidR="0009323B" w:rsidRDefault="0009323B"/>
    <w:p w:rsidR="00561820" w:rsidRDefault="00561820"/>
    <w:p w:rsidR="00561820" w:rsidRDefault="00561820">
      <w:pPr>
        <w:rPr>
          <w:b/>
          <w:bCs/>
        </w:rPr>
      </w:pPr>
      <w:r w:rsidRPr="00561820">
        <w:rPr>
          <w:b/>
          <w:bCs/>
        </w:rPr>
        <w:t>Supplementary Table 2</w:t>
      </w:r>
    </w:p>
    <w:tbl>
      <w:tblPr>
        <w:tblW w:w="1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0"/>
        <w:gridCol w:w="3050"/>
        <w:gridCol w:w="2977"/>
        <w:gridCol w:w="1559"/>
        <w:gridCol w:w="1276"/>
        <w:gridCol w:w="6898"/>
        <w:gridCol w:w="1160"/>
      </w:tblGrid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Targeted Sequencing – Diagnostic (A)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Targeted Sequencing – </w:t>
            </w:r>
            <w:proofErr w:type="spellStart"/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mCRPC</w:t>
            </w:r>
            <w:proofErr w:type="spellEnd"/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(F)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Tumour Content - A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Tumour Content - F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Concomitant Relevant Mutations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CDK12 Loss</w:t>
            </w:r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S440*, 43%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PIK3CA E545K 39%, SPOP F133V 44%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Y319fs, 98%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90%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CTNNB1 D32V 59%, FANCA and RB1 deep del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Pat.3B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H194fs, 30%; K354fs, 25%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Pat.4B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R344fs*9, 25%; P903T, 16%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R344fs*9, 44%; P903T, 31%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PALB2 I265Tfs*12 12% (A), PALB2 I265Tfs*12 34%, SPOP G148I 26% (F)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Pat.5B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S131Kfs*21, 41%; S142*, 23%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BRCA2 S744* 49%, CHEK2 L464fs*16 50%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Pat.6B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Q1088fs*13, 28%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15%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Pat.7B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M816fs*5, 24%; splice_site donor EX10, 57%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90%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AR L702H 66%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Pat.8B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Q602*, 23%; R858Gln, 20% (kinase domain)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Pat.9B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R308*, 41%; T460_INS_TELNW*, 33%; V463G 34%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Pat.10B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Y285*, 29%; Q944*, 44%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Pat.11B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S583fs*55, 44%; R882W, 38%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PTEN E40*, SPOP F133L (math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dom</w:t>
            </w:r>
            <w:proofErr w:type="spellEnd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), AR and PIK3CA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ampl</w:t>
            </w:r>
            <w:proofErr w:type="spellEnd"/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Pat.12B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Y319*, 66%; F969S, 23%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Pat.13B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T289Pfs*49, 72%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Pat.14B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deep deletion on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CNVkit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65%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ATM 21%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subc</w:t>
            </w:r>
            <w:proofErr w:type="spellEnd"/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Pat.15B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G64fs*28, 38%; K796Nfs*25, 36%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Pat.16B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R979*, 22%; G1399_D1400insProLeu, 1%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MSH6 Y214* 28%, ERCC3 Q677* 16%, APC R1450* 22% (F).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MMR</w:t>
            </w:r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Pat.17B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D748Glu, 59%; F1019fs, 41%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D748Glu, 57%; F1019fs, 28%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Pat.18B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S651Fs*4, 23%; F986V, 20%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S651Fs*4, 38%; F986V, 33%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90%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Pat.19B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T914fs*16, 23%;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Splice</w:t>
            </w:r>
            <w:proofErr w:type="spellEnd"/>
            <w:r w:rsidRPr="00C66A2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site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donor</w:t>
            </w:r>
            <w:proofErr w:type="spellEnd"/>
            <w:r w:rsidRPr="00C66A2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Ex5, 20%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Pat.20B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E72fs*1, 30%; A881Gfs*5, 29%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Pat.21B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L632fs*, 32%, P961fs*1, 32%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Pat.22B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T893R, 15%; I935F, 17%; Q937*, 17%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Pat.23B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V492Cfs*2, 67%; K523Tfs*48 ,37%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Pat.24B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Q937Kfs*9, 34%; S1215N, 8%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Pat.25B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E182*, 15%; P424fs*12, 29%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Pat.26B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Y279*, 53%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ALK P1260Qfs*102 27%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Pat.27B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Y319*, 34%; G739V, 32% (ATP 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pocket</w:t>
            </w:r>
            <w:proofErr w:type="spellEnd"/>
            <w:r w:rsidRPr="00C66A2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Pat.28B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Q602*, 55%; P682fs*71 48%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Pat.29B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S171fs*16, 28%; S119fs*5, 22%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FANCL T372Ifs*2 37%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Pat.30B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F83fs*3, 45%; K339Fs*11, 13% 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microdissected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Pat.31B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L179fs*21, 41%,  D235fs*, 48%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  <w:tr w:rsidR="00561820" w:rsidRPr="00C66A2D" w:rsidTr="008E742E">
        <w:trPr>
          <w:trHeight w:val="113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 xml:space="preserve">Pat.32B 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K699*, 28%, S681fs*, 45%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61820" w:rsidRPr="00C66A2D" w:rsidRDefault="00561820" w:rsidP="00561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6A2D">
              <w:rPr>
                <w:rFonts w:asciiTheme="minorHAnsi" w:hAnsiTheme="minorHAnsi" w:cstheme="minorHAnsi"/>
                <w:sz w:val="16"/>
                <w:szCs w:val="16"/>
              </w:rPr>
              <w:t>Biallelic</w:t>
            </w:r>
            <w:proofErr w:type="spellEnd"/>
          </w:p>
        </w:tc>
      </w:tr>
    </w:tbl>
    <w:p w:rsidR="00561820" w:rsidRDefault="00561820"/>
    <w:p w:rsidR="00C66A2D" w:rsidRPr="00C66A2D" w:rsidRDefault="00C66A2D" w:rsidP="00C66A2D">
      <w:r w:rsidRPr="00C66A2D">
        <w:rPr>
          <w:b/>
          <w:bCs/>
        </w:rPr>
        <w:t>Supplementary Table 3</w:t>
      </w:r>
    </w:p>
    <w:p w:rsidR="00561820" w:rsidRPr="0081046D" w:rsidRDefault="00561820">
      <w:pPr>
        <w:rPr>
          <w:sz w:val="18"/>
          <w:szCs w:val="18"/>
        </w:rPr>
      </w:pPr>
    </w:p>
    <w:tbl>
      <w:tblPr>
        <w:tblW w:w="16560" w:type="dxa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4140"/>
        <w:gridCol w:w="4140"/>
        <w:gridCol w:w="4140"/>
        <w:gridCol w:w="4140"/>
      </w:tblGrid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Beta (SE)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</w:rPr>
              <w:t>CDK12 status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 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   control (ref)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   mono/</w:t>
            </w:r>
            <w:proofErr w:type="spellStart"/>
            <w:r w:rsidRPr="0081046D">
              <w:rPr>
                <w:sz w:val="18"/>
                <w:szCs w:val="18"/>
                <w:lang w:val="en-US"/>
              </w:rPr>
              <w:t>biallelic</w:t>
            </w:r>
            <w:proofErr w:type="spellEnd"/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-0.06 (0.26)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0.94 (0.57, 1.56)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0.81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 xml:space="preserve">T status </w:t>
            </w:r>
            <w:r w:rsidRPr="0081046D">
              <w:rPr>
                <w:sz w:val="18"/>
                <w:szCs w:val="18"/>
                <w:lang w:val="en-US"/>
              </w:rPr>
              <w:t>(1/2 vs 3/4)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0.59 (0.34)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1.80 (0.92, 3.51)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0.09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 xml:space="preserve">N status </w:t>
            </w:r>
            <w:r w:rsidRPr="0081046D">
              <w:rPr>
                <w:sz w:val="18"/>
                <w:szCs w:val="18"/>
                <w:lang w:val="en-US"/>
              </w:rPr>
              <w:t>(0 vs 1)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0.83 (0.24)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2.29 (1.42, 3.71)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&lt;0.001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 xml:space="preserve">M status </w:t>
            </w:r>
            <w:r w:rsidRPr="0081046D">
              <w:rPr>
                <w:sz w:val="18"/>
                <w:szCs w:val="18"/>
                <w:lang w:val="en-US"/>
              </w:rPr>
              <w:t>( 0 vs 1)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0.91 (0.23)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2.49 (1.60, 3.88)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&lt;0.001</w:t>
            </w:r>
          </w:p>
        </w:tc>
      </w:tr>
      <w:tr w:rsidR="00C66A2D" w:rsidRPr="0081046D" w:rsidTr="00C66A2D">
        <w:trPr>
          <w:trHeight w:val="66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 xml:space="preserve">Gleason score </w:t>
            </w:r>
            <w:r w:rsidRPr="0081046D">
              <w:rPr>
                <w:sz w:val="18"/>
                <w:szCs w:val="18"/>
                <w:lang w:val="en-US"/>
              </w:rPr>
              <w:t>(≤7 vs &gt;8)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0.47 (0.27)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sz w:val="18"/>
                <w:szCs w:val="18"/>
                <w:lang w:val="en-US"/>
              </w:rPr>
              <w:t>1.60 (0.94, 2.73)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A2D" w:rsidRPr="0081046D" w:rsidRDefault="00C66A2D" w:rsidP="0081046D">
            <w:pPr>
              <w:rPr>
                <w:sz w:val="18"/>
                <w:szCs w:val="18"/>
              </w:rPr>
            </w:pPr>
            <w:r w:rsidRPr="0081046D">
              <w:rPr>
                <w:b/>
                <w:bCs/>
                <w:sz w:val="18"/>
                <w:szCs w:val="18"/>
                <w:lang w:val="en-US"/>
              </w:rPr>
              <w:t>0.08</w:t>
            </w:r>
          </w:p>
        </w:tc>
      </w:tr>
    </w:tbl>
    <w:p w:rsidR="00C66A2D" w:rsidRDefault="00C66A2D"/>
    <w:p w:rsidR="0081046D" w:rsidRDefault="0081046D"/>
    <w:p w:rsidR="0081046D" w:rsidRDefault="0081046D"/>
    <w:p w:rsidR="0081046D" w:rsidRDefault="0081046D"/>
    <w:p w:rsidR="0081046D" w:rsidRDefault="0081046D"/>
    <w:p w:rsidR="0081046D" w:rsidRDefault="0081046D"/>
    <w:p w:rsidR="0081046D" w:rsidRDefault="0081046D"/>
    <w:p w:rsidR="0081046D" w:rsidRDefault="0081046D"/>
    <w:p w:rsidR="0081046D" w:rsidRDefault="0081046D"/>
    <w:p w:rsidR="0081046D" w:rsidRPr="0081046D" w:rsidRDefault="0081046D" w:rsidP="00A37D65">
      <w:r w:rsidRPr="0081046D">
        <w:rPr>
          <w:b/>
          <w:bCs/>
        </w:rPr>
        <w:t>Supplementary Table 4</w:t>
      </w:r>
    </w:p>
    <w:p w:rsidR="0081046D" w:rsidRDefault="0081046D"/>
    <w:tbl>
      <w:tblPr>
        <w:tblW w:w="16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6"/>
        <w:gridCol w:w="2996"/>
        <w:gridCol w:w="3616"/>
        <w:gridCol w:w="3496"/>
        <w:gridCol w:w="3016"/>
      </w:tblGrid>
      <w:tr w:rsidR="00A37D65" w:rsidRPr="00A37D65" w:rsidTr="00A37D65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b/>
                <w:bCs/>
                <w:sz w:val="18"/>
                <w:szCs w:val="18"/>
              </w:rPr>
              <w:t>Bone marrow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proofErr w:type="spellStart"/>
            <w:r w:rsidRPr="00A37D65">
              <w:rPr>
                <w:b/>
                <w:bCs/>
                <w:sz w:val="18"/>
                <w:szCs w:val="18"/>
              </w:rPr>
              <w:t>Lympnode</w:t>
            </w:r>
            <w:proofErr w:type="spellEnd"/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b/>
                <w:bCs/>
                <w:sz w:val="18"/>
                <w:szCs w:val="18"/>
              </w:rPr>
              <w:t>Soft tissue/liver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b/>
                <w:bCs/>
                <w:sz w:val="18"/>
                <w:szCs w:val="18"/>
              </w:rPr>
              <w:t>Prostate</w:t>
            </w:r>
          </w:p>
        </w:tc>
      </w:tr>
      <w:tr w:rsidR="00A37D65" w:rsidRPr="00A37D65" w:rsidTr="00A37D65">
        <w:trPr>
          <w:trHeight w:val="584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CDK12 loss n=17</w:t>
            </w:r>
          </w:p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 xml:space="preserve">(13 bi-, 4 </w:t>
            </w:r>
            <w:proofErr w:type="spellStart"/>
            <w:r w:rsidRPr="00A37D65">
              <w:rPr>
                <w:sz w:val="18"/>
                <w:szCs w:val="18"/>
              </w:rPr>
              <w:t>monoallelic</w:t>
            </w:r>
            <w:proofErr w:type="spellEnd"/>
            <w:r w:rsidRPr="00A37D65"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3 (17.6%)</w:t>
            </w:r>
          </w:p>
        </w:tc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4 (23.5%)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1 (5.9%)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9 (53%)</w:t>
            </w:r>
          </w:p>
        </w:tc>
      </w:tr>
      <w:tr w:rsidR="00A37D65" w:rsidRPr="00A37D65" w:rsidTr="00A37D65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Controls n=35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7 (20%)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27 (77.1%)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1 (2.9%)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D65" w:rsidRPr="00A37D65" w:rsidRDefault="00A37D65" w:rsidP="00A37D65">
            <w:pPr>
              <w:rPr>
                <w:sz w:val="18"/>
                <w:szCs w:val="18"/>
              </w:rPr>
            </w:pPr>
            <w:r w:rsidRPr="00A37D65">
              <w:rPr>
                <w:sz w:val="18"/>
                <w:szCs w:val="18"/>
              </w:rPr>
              <w:t>0</w:t>
            </w:r>
          </w:p>
        </w:tc>
      </w:tr>
    </w:tbl>
    <w:p w:rsidR="0081046D" w:rsidRDefault="0081046D"/>
    <w:sectPr w:rsidR="0081046D" w:rsidSect="008279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5DE"/>
    <w:multiLevelType w:val="hybridMultilevel"/>
    <w:tmpl w:val="A894BB94"/>
    <w:lvl w:ilvl="0" w:tplc="D72EA39A">
      <w:start w:val="1"/>
      <w:numFmt w:val="bullet"/>
      <w:pStyle w:val="Bulletlis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C"/>
    <w:rsid w:val="0009323B"/>
    <w:rsid w:val="00344D0E"/>
    <w:rsid w:val="004F459D"/>
    <w:rsid w:val="00561820"/>
    <w:rsid w:val="0078583A"/>
    <w:rsid w:val="0081046D"/>
    <w:rsid w:val="0082798C"/>
    <w:rsid w:val="0084019B"/>
    <w:rsid w:val="008E742E"/>
    <w:rsid w:val="00A37D65"/>
    <w:rsid w:val="00C66A2D"/>
    <w:rsid w:val="00D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BDD7C-4424-40C5-8807-12A5B51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9B"/>
    <w:pPr>
      <w:spacing w:after="0"/>
      <w:contextualSpacing/>
      <w:jc w:val="both"/>
    </w:pPr>
    <w:rPr>
      <w:rFonts w:ascii="Calibri" w:hAnsi="Calibri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level1">
    <w:name w:val="Bullet list level 1"/>
    <w:basedOn w:val="Normal"/>
    <w:qFormat/>
    <w:rsid w:val="0084019B"/>
    <w:pPr>
      <w:numPr>
        <w:numId w:val="2"/>
      </w:numPr>
      <w:contextualSpacing w:val="0"/>
    </w:pPr>
    <w:rPr>
      <w:rFonts w:asciiTheme="minorHAnsi" w:eastAsia="Times New Roman" w:hAnsiTheme="minorHAnsi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Rescigno</dc:creator>
  <cp:keywords/>
  <dc:description/>
  <cp:lastModifiedBy>Nela Al-Khafaji</cp:lastModifiedBy>
  <cp:revision>2</cp:revision>
  <dcterms:created xsi:type="dcterms:W3CDTF">2020-09-04T14:59:00Z</dcterms:created>
  <dcterms:modified xsi:type="dcterms:W3CDTF">2020-09-04T14:59:00Z</dcterms:modified>
</cp:coreProperties>
</file>