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A16A3E" w14:textId="3EE7D0F8" w:rsidR="00B77C7C" w:rsidRDefault="00A76511" w:rsidP="00B77C7C">
      <w:pPr>
        <w:spacing w:line="480" w:lineRule="auto"/>
        <w:rPr>
          <w:rFonts w:ascii="Times" w:hAnsi="Times"/>
          <w:b/>
          <w:bCs/>
        </w:rPr>
      </w:pPr>
      <w:r>
        <w:rPr>
          <w:rFonts w:ascii="Times" w:hAnsi="Times"/>
          <w:b/>
          <w:bCs/>
        </w:rPr>
        <w:t xml:space="preserve">Supplementary </w:t>
      </w:r>
      <w:r w:rsidR="00B77C7C">
        <w:rPr>
          <w:rFonts w:ascii="Times" w:hAnsi="Times"/>
          <w:b/>
          <w:bCs/>
        </w:rPr>
        <w:t>Materials</w:t>
      </w:r>
    </w:p>
    <w:p w14:paraId="5775D438" w14:textId="5E48834C" w:rsidR="00B77C7C" w:rsidRPr="00CD2DA5" w:rsidRDefault="00A76511" w:rsidP="00B77C7C">
      <w:pPr>
        <w:spacing w:line="480" w:lineRule="auto"/>
        <w:rPr>
          <w:rFonts w:ascii="Times" w:hAnsi="Times"/>
          <w:b/>
          <w:bCs/>
        </w:rPr>
      </w:pPr>
      <w:r w:rsidRPr="00CD2DA5">
        <w:rPr>
          <w:rFonts w:ascii="Times" w:hAnsi="Times"/>
          <w:b/>
          <w:bCs/>
        </w:rPr>
        <w:t>Supplementa</w:t>
      </w:r>
      <w:r>
        <w:rPr>
          <w:rFonts w:ascii="Times" w:hAnsi="Times"/>
          <w:b/>
          <w:bCs/>
        </w:rPr>
        <w:t>ry</w:t>
      </w:r>
      <w:r w:rsidRPr="00CD2DA5">
        <w:rPr>
          <w:rFonts w:ascii="Times" w:hAnsi="Times"/>
          <w:b/>
          <w:bCs/>
        </w:rPr>
        <w:t xml:space="preserve"> </w:t>
      </w:r>
      <w:r w:rsidR="00B77C7C" w:rsidRPr="00CD2DA5">
        <w:rPr>
          <w:rFonts w:ascii="Times" w:hAnsi="Times"/>
          <w:b/>
          <w:bCs/>
        </w:rPr>
        <w:t>Figures</w:t>
      </w:r>
    </w:p>
    <w:p w14:paraId="65C1A656" w14:textId="3EDC2A3C" w:rsidR="00A71867" w:rsidRDefault="00AF13CE" w:rsidP="005C38D5">
      <w:pPr>
        <w:spacing w:line="480" w:lineRule="auto"/>
        <w:rPr>
          <w:rFonts w:ascii="Times" w:hAnsi="Times"/>
        </w:rPr>
      </w:pPr>
      <w:r w:rsidRPr="00AF13CE">
        <w:rPr>
          <w:noProof/>
        </w:rPr>
        <w:t xml:space="preserve"> </w:t>
      </w:r>
    </w:p>
    <w:p w14:paraId="7D6E1234" w14:textId="3E57BC4C" w:rsidR="005C38D5" w:rsidRPr="00D2247E" w:rsidRDefault="00B77C7C" w:rsidP="005C38D5">
      <w:pPr>
        <w:spacing w:line="480" w:lineRule="auto"/>
        <w:rPr>
          <w:rFonts w:ascii="Times" w:hAnsi="Times"/>
        </w:rPr>
      </w:pPr>
      <w:r w:rsidRPr="00862DBF">
        <w:rPr>
          <w:rFonts w:ascii="Times" w:hAnsi="Times"/>
        </w:rPr>
        <w:t xml:space="preserve">Figure S1 – </w:t>
      </w:r>
      <w:r w:rsidR="005C38D5" w:rsidRPr="00D2247E">
        <w:rPr>
          <w:rFonts w:ascii="Times" w:hAnsi="Times"/>
        </w:rPr>
        <w:t xml:space="preserve">Immunogenicity of </w:t>
      </w:r>
      <w:r w:rsidR="00EE5A4D">
        <w:rPr>
          <w:rFonts w:ascii="Times" w:hAnsi="Times"/>
        </w:rPr>
        <w:t>P53-SADA-BsAb</w:t>
      </w:r>
    </w:p>
    <w:p w14:paraId="3F2DE23E" w14:textId="77777777" w:rsidR="005C38D5" w:rsidRPr="00D2247E" w:rsidRDefault="005C38D5" w:rsidP="005C38D5">
      <w:pPr>
        <w:spacing w:line="480" w:lineRule="auto"/>
        <w:rPr>
          <w:rFonts w:ascii="Times" w:hAnsi="Times"/>
        </w:rPr>
      </w:pPr>
      <w:r w:rsidRPr="00D2247E">
        <w:rPr>
          <w:rFonts w:ascii="Times" w:hAnsi="Times"/>
        </w:rPr>
        <w:t>Experiment schematic (top) and results (bottom). Mice (n=5) were immunized with P53-SADA-BsAb or IgG-scFv-BsAb and bled 4 weeks later. Mice received a follow up dose of BsAb and were bled again 4 weeks later. Anti-BsAb titers were measured by ELISA and normalized to a monoclonal anti-BsAb standard. Statistical significances were calculated using a Mann Whitney test. **P = 0.0079 for IgG-scFv-BsAb compared to P53-SADA-BsAb.</w:t>
      </w:r>
    </w:p>
    <w:p w14:paraId="40CF4967" w14:textId="1F4D22A1" w:rsidR="00B77C7C" w:rsidRPr="00862DBF" w:rsidRDefault="00B77C7C" w:rsidP="00B77C7C">
      <w:pPr>
        <w:pStyle w:val="Legend"/>
        <w:spacing w:line="480" w:lineRule="auto"/>
        <w:rPr>
          <w:rFonts w:ascii="Times" w:hAnsi="Times"/>
        </w:rPr>
      </w:pPr>
    </w:p>
    <w:p w14:paraId="6B3FB9B9" w14:textId="08E311E4" w:rsidR="00B77C7C" w:rsidRPr="00862DBF" w:rsidRDefault="00B77C7C" w:rsidP="00B77C7C">
      <w:pPr>
        <w:spacing w:line="480" w:lineRule="auto"/>
        <w:rPr>
          <w:rFonts w:ascii="Times" w:hAnsi="Times"/>
        </w:rPr>
      </w:pPr>
      <w:r w:rsidRPr="00862DBF">
        <w:rPr>
          <w:rFonts w:ascii="Times" w:hAnsi="Times"/>
        </w:rPr>
        <w:t xml:space="preserve">Figure S2 – </w:t>
      </w:r>
      <w:r w:rsidR="005009CE">
        <w:rPr>
          <w:rFonts w:ascii="Times" w:hAnsi="Times"/>
        </w:rPr>
        <w:t>Toxicology</w:t>
      </w:r>
      <w:r w:rsidRPr="00862DBF">
        <w:rPr>
          <w:rFonts w:ascii="Times" w:hAnsi="Times"/>
        </w:rPr>
        <w:t xml:space="preserve"> analysis of DOTA[</w:t>
      </w:r>
      <w:r w:rsidRPr="00773D5D">
        <w:rPr>
          <w:rFonts w:ascii="Times" w:hAnsi="Times"/>
          <w:vertAlign w:val="superscript"/>
        </w:rPr>
        <w:t>177</w:t>
      </w:r>
      <w:r w:rsidRPr="00862DBF">
        <w:rPr>
          <w:rFonts w:ascii="Times" w:hAnsi="Times"/>
        </w:rPr>
        <w:t>Lu] treated</w:t>
      </w:r>
      <w:r w:rsidR="005009CE">
        <w:rPr>
          <w:rFonts w:ascii="Times" w:hAnsi="Times"/>
        </w:rPr>
        <w:t xml:space="preserve"> nude</w:t>
      </w:r>
      <w:r w:rsidRPr="00862DBF">
        <w:rPr>
          <w:rFonts w:ascii="Times" w:hAnsi="Times"/>
        </w:rPr>
        <w:t xml:space="preserve"> mice</w:t>
      </w:r>
    </w:p>
    <w:p w14:paraId="56BA1733" w14:textId="1EE1E635" w:rsidR="00B77C7C" w:rsidRPr="00862DBF" w:rsidRDefault="00B77C7C" w:rsidP="00B77C7C">
      <w:pPr>
        <w:spacing w:line="480" w:lineRule="auto"/>
        <w:rPr>
          <w:rFonts w:ascii="Times" w:hAnsi="Times"/>
        </w:rPr>
      </w:pPr>
      <w:r w:rsidRPr="00862DBF">
        <w:rPr>
          <w:rFonts w:ascii="Times" w:hAnsi="Times"/>
        </w:rPr>
        <w:t xml:space="preserve">(A) White blood cell (WBC, </w:t>
      </w:r>
      <w:r w:rsidR="00CA315B">
        <w:rPr>
          <w:rFonts w:ascii="Times" w:hAnsi="Times"/>
        </w:rPr>
        <w:t>top left</w:t>
      </w:r>
      <w:r w:rsidRPr="00862DBF">
        <w:rPr>
          <w:rFonts w:ascii="Times" w:hAnsi="Times"/>
        </w:rPr>
        <w:t xml:space="preserve">), Red blood cell (RBC, </w:t>
      </w:r>
      <w:r w:rsidR="00CA315B">
        <w:rPr>
          <w:rFonts w:ascii="Times" w:hAnsi="Times"/>
        </w:rPr>
        <w:t>top right</w:t>
      </w:r>
      <w:r w:rsidRPr="00862DBF">
        <w:rPr>
          <w:rFonts w:ascii="Times" w:hAnsi="Times"/>
        </w:rPr>
        <w:t xml:space="preserve">), and platelet (PLT, </w:t>
      </w:r>
      <w:r w:rsidR="00CA315B">
        <w:rPr>
          <w:rFonts w:ascii="Times" w:hAnsi="Times"/>
        </w:rPr>
        <w:t>bottom left</w:t>
      </w:r>
      <w:r w:rsidRPr="00862DBF">
        <w:rPr>
          <w:rFonts w:ascii="Times" w:hAnsi="Times"/>
        </w:rPr>
        <w:t>) counts from mouse blood. All mice were bled 14 days after the first dose of DOTA[</w:t>
      </w:r>
      <w:r w:rsidRPr="00773D5D">
        <w:rPr>
          <w:rFonts w:ascii="Times" w:hAnsi="Times"/>
          <w:vertAlign w:val="superscript"/>
        </w:rPr>
        <w:t>177</w:t>
      </w:r>
      <w:r w:rsidRPr="00862DBF">
        <w:rPr>
          <w:rFonts w:ascii="Times" w:hAnsi="Times"/>
        </w:rPr>
        <w:t xml:space="preserve">Lu]. Each symbol refers to a single mouse (n=10). The black dotted line refers to mean values from age-matched mice irradiated with 300 </w:t>
      </w:r>
      <w:r>
        <w:rPr>
          <w:rFonts w:ascii="Times" w:hAnsi="Times"/>
        </w:rPr>
        <w:t>c</w:t>
      </w:r>
      <w:r w:rsidRPr="00862DBF">
        <w:rPr>
          <w:rFonts w:ascii="Times" w:hAnsi="Times"/>
        </w:rPr>
        <w:t>Gy of total body irradiation (TBI) on day 0</w:t>
      </w:r>
      <w:r w:rsidR="005C7A3D">
        <w:rPr>
          <w:rFonts w:ascii="Times" w:hAnsi="Times"/>
        </w:rPr>
        <w:t>, and t</w:t>
      </w:r>
      <w:r w:rsidRPr="00862DBF">
        <w:rPr>
          <w:rFonts w:ascii="Times" w:hAnsi="Times"/>
        </w:rPr>
        <w:t>he grey bar represents the one standard deviation</w:t>
      </w:r>
      <w:r w:rsidR="005C7A3D">
        <w:rPr>
          <w:rFonts w:ascii="Times" w:hAnsi="Times"/>
        </w:rPr>
        <w:t xml:space="preserve"> above and below this mean</w:t>
      </w:r>
      <w:r w:rsidRPr="00862DBF">
        <w:rPr>
          <w:rFonts w:ascii="Times" w:hAnsi="Times"/>
        </w:rPr>
        <w:t>. FLT3L level</w:t>
      </w:r>
      <w:r w:rsidR="005C7A3D">
        <w:rPr>
          <w:rFonts w:ascii="Times" w:hAnsi="Times"/>
        </w:rPr>
        <w:t>s</w:t>
      </w:r>
      <w:r w:rsidRPr="00862DBF">
        <w:rPr>
          <w:rFonts w:ascii="Times" w:hAnsi="Times"/>
        </w:rPr>
        <w:t xml:space="preserve"> in plasma of treated mice</w:t>
      </w:r>
      <w:r w:rsidR="00CA315B">
        <w:rPr>
          <w:rFonts w:ascii="Times" w:hAnsi="Times"/>
        </w:rPr>
        <w:t xml:space="preserve"> (bottom right).</w:t>
      </w:r>
      <w:r w:rsidRPr="00862DBF">
        <w:rPr>
          <w:rFonts w:ascii="Times" w:hAnsi="Times"/>
        </w:rPr>
        <w:t xml:space="preserve"> All mice were bled 21 days after the first dose of DOTA[</w:t>
      </w:r>
      <w:r w:rsidRPr="00773D5D">
        <w:rPr>
          <w:rFonts w:ascii="Times" w:hAnsi="Times"/>
          <w:vertAlign w:val="superscript"/>
        </w:rPr>
        <w:t>177</w:t>
      </w:r>
      <w:r w:rsidRPr="00862DBF">
        <w:rPr>
          <w:rFonts w:ascii="Times" w:hAnsi="Times"/>
        </w:rPr>
        <w:t>Lu]. Each symbol refers to a single mouse (n=10). (</w:t>
      </w:r>
      <w:r w:rsidR="00CA315B">
        <w:rPr>
          <w:rFonts w:ascii="Times" w:hAnsi="Times"/>
        </w:rPr>
        <w:t>B</w:t>
      </w:r>
      <w:r w:rsidRPr="00862DBF">
        <w:rPr>
          <w:rFonts w:ascii="Times" w:hAnsi="Times"/>
        </w:rPr>
        <w:t xml:space="preserve">) Weight change in treated mice. Weights were monitored at least once per week and normalized to each individual mouse’s pre-treatment weight. Each </w:t>
      </w:r>
      <w:r w:rsidR="00E22782">
        <w:rPr>
          <w:rFonts w:ascii="Times" w:hAnsi="Times"/>
        </w:rPr>
        <w:t>solid l</w:t>
      </w:r>
      <w:r w:rsidRPr="00862DBF">
        <w:rPr>
          <w:rFonts w:ascii="Times" w:hAnsi="Times"/>
        </w:rPr>
        <w:t>ine represents one treatment group (n=10). The dotted black line represents 1</w:t>
      </w:r>
      <w:r w:rsidR="00F473F7">
        <w:rPr>
          <w:rFonts w:ascii="Times" w:hAnsi="Times"/>
        </w:rPr>
        <w:t>5</w:t>
      </w:r>
      <w:r w:rsidRPr="00862DBF">
        <w:rPr>
          <w:rFonts w:ascii="Times" w:hAnsi="Times"/>
        </w:rPr>
        <w:t xml:space="preserve">% increases or decreases in weight. Average weights were calculated until at least one mouse had to be euthanized. Data are shown as means ± standard deviation. </w:t>
      </w:r>
      <w:r w:rsidR="00CA315B">
        <w:rPr>
          <w:rFonts w:ascii="Times" w:hAnsi="Times"/>
        </w:rPr>
        <w:t>(C) Summary of ovarian and bladder toxicity (left), with r</w:t>
      </w:r>
      <w:r w:rsidRPr="00862DBF">
        <w:rPr>
          <w:rFonts w:ascii="Times" w:hAnsi="Times"/>
        </w:rPr>
        <w:t>epresentative H&amp;E slides of ovaries from treated</w:t>
      </w:r>
      <w:r w:rsidR="003E5895">
        <w:rPr>
          <w:rFonts w:ascii="Times" w:hAnsi="Times"/>
        </w:rPr>
        <w:t xml:space="preserve"> nude</w:t>
      </w:r>
      <w:r w:rsidRPr="00862DBF">
        <w:rPr>
          <w:rFonts w:ascii="Times" w:hAnsi="Times"/>
        </w:rPr>
        <w:t xml:space="preserve"> mice</w:t>
      </w:r>
      <w:r w:rsidR="00CA315B">
        <w:rPr>
          <w:rFonts w:ascii="Times" w:hAnsi="Times"/>
        </w:rPr>
        <w:t xml:space="preserve"> </w:t>
      </w:r>
      <w:r w:rsidR="00CA315B">
        <w:rPr>
          <w:rFonts w:ascii="Times" w:hAnsi="Times"/>
        </w:rPr>
        <w:lastRenderedPageBreak/>
        <w:t>(right)</w:t>
      </w:r>
      <w:r w:rsidRPr="00862DBF">
        <w:rPr>
          <w:rFonts w:ascii="Times" w:hAnsi="Times"/>
        </w:rPr>
        <w:t>. Normal ovary (</w:t>
      </w:r>
      <w:r w:rsidR="00CA315B">
        <w:rPr>
          <w:rFonts w:ascii="Times" w:hAnsi="Times"/>
        </w:rPr>
        <w:t>top</w:t>
      </w:r>
      <w:r w:rsidR="005D1D9F">
        <w:rPr>
          <w:rFonts w:ascii="Times" w:hAnsi="Times"/>
        </w:rPr>
        <w:t>, littermate control</w:t>
      </w:r>
      <w:r w:rsidRPr="00862DBF">
        <w:rPr>
          <w:rFonts w:ascii="Times" w:hAnsi="Times"/>
        </w:rPr>
        <w:t>), grade 3 atrophied ovary (</w:t>
      </w:r>
      <w:r w:rsidR="00CA315B">
        <w:rPr>
          <w:rFonts w:ascii="Times" w:hAnsi="Times"/>
        </w:rPr>
        <w:t>left</w:t>
      </w:r>
      <w:r w:rsidR="005D1D9F">
        <w:rPr>
          <w:rFonts w:ascii="Times" w:hAnsi="Times"/>
        </w:rPr>
        <w:t>, P53-SADA-BsAb</w:t>
      </w:r>
      <w:r w:rsidRPr="00862DBF">
        <w:rPr>
          <w:rFonts w:ascii="Times" w:hAnsi="Times"/>
        </w:rPr>
        <w:t>) and grade 4 atrophied ovary (right</w:t>
      </w:r>
      <w:r w:rsidR="005D1D9F">
        <w:rPr>
          <w:rFonts w:ascii="Times" w:hAnsi="Times"/>
        </w:rPr>
        <w:t>, IgG-scFv-BsAb</w:t>
      </w:r>
      <w:r w:rsidRPr="00862DBF">
        <w:rPr>
          <w:rFonts w:ascii="Times" w:hAnsi="Times"/>
        </w:rPr>
        <w:t>). Mice were sacrificed between day 110 and day 2</w:t>
      </w:r>
      <w:r w:rsidR="008370C4">
        <w:rPr>
          <w:rFonts w:ascii="Times" w:hAnsi="Times"/>
        </w:rPr>
        <w:t>3</w:t>
      </w:r>
      <w:r w:rsidRPr="00862DBF">
        <w:rPr>
          <w:rFonts w:ascii="Times" w:hAnsi="Times"/>
        </w:rPr>
        <w:t xml:space="preserve">0 after treatment start. </w:t>
      </w:r>
    </w:p>
    <w:p w14:paraId="1061A818" w14:textId="5B4952CC" w:rsidR="004A31A3" w:rsidRDefault="004A31A3">
      <w:pPr>
        <w:rPr>
          <w:rFonts w:ascii="Times" w:hAnsi="Times"/>
        </w:rPr>
      </w:pPr>
    </w:p>
    <w:p w14:paraId="3C18D608" w14:textId="6D36445D" w:rsidR="00B77C7C" w:rsidRPr="00862DBF" w:rsidRDefault="00B77C7C" w:rsidP="00B77C7C">
      <w:pPr>
        <w:spacing w:line="480" w:lineRule="auto"/>
        <w:rPr>
          <w:rFonts w:ascii="Times" w:hAnsi="Times"/>
        </w:rPr>
      </w:pPr>
      <w:r w:rsidRPr="00862DBF">
        <w:rPr>
          <w:rFonts w:ascii="Times" w:hAnsi="Times"/>
        </w:rPr>
        <w:t>Figure S</w:t>
      </w:r>
      <w:r w:rsidR="00CA315B">
        <w:rPr>
          <w:rFonts w:ascii="Times" w:hAnsi="Times"/>
        </w:rPr>
        <w:t>3</w:t>
      </w:r>
      <w:r w:rsidRPr="00862DBF">
        <w:rPr>
          <w:rFonts w:ascii="Times" w:hAnsi="Times"/>
        </w:rPr>
        <w:t xml:space="preserve"> </w:t>
      </w:r>
      <w:r w:rsidR="005009CE">
        <w:rPr>
          <w:rFonts w:ascii="Times" w:hAnsi="Times"/>
        </w:rPr>
        <w:t>–</w:t>
      </w:r>
      <w:r>
        <w:rPr>
          <w:rFonts w:ascii="Times" w:hAnsi="Times"/>
        </w:rPr>
        <w:t xml:space="preserve"> </w:t>
      </w:r>
      <w:r w:rsidR="005009CE">
        <w:rPr>
          <w:rFonts w:ascii="Times" w:hAnsi="Times"/>
        </w:rPr>
        <w:t>Toxicology</w:t>
      </w:r>
      <w:r w:rsidR="005009CE" w:rsidRPr="00862DBF">
        <w:rPr>
          <w:rFonts w:ascii="Times" w:hAnsi="Times"/>
        </w:rPr>
        <w:t xml:space="preserve"> </w:t>
      </w:r>
      <w:r w:rsidR="005009CE">
        <w:rPr>
          <w:rFonts w:ascii="Times" w:hAnsi="Times"/>
        </w:rPr>
        <w:t>analysis of DOTA[</w:t>
      </w:r>
      <w:r w:rsidR="005009CE" w:rsidRPr="005009CE">
        <w:rPr>
          <w:rFonts w:ascii="Times" w:hAnsi="Times"/>
          <w:vertAlign w:val="superscript"/>
        </w:rPr>
        <w:t>177</w:t>
      </w:r>
      <w:r w:rsidR="005009CE">
        <w:rPr>
          <w:rFonts w:ascii="Times" w:hAnsi="Times"/>
        </w:rPr>
        <w:t xml:space="preserve">Lu] treated </w:t>
      </w:r>
      <w:r w:rsidR="00F27DD5">
        <w:rPr>
          <w:rFonts w:ascii="Times" w:hAnsi="Times"/>
        </w:rPr>
        <w:t>BRG</w:t>
      </w:r>
      <w:r w:rsidR="005009CE">
        <w:rPr>
          <w:rFonts w:ascii="Times" w:hAnsi="Times"/>
        </w:rPr>
        <w:t xml:space="preserve"> mice</w:t>
      </w:r>
    </w:p>
    <w:p w14:paraId="136D2736" w14:textId="10BF7AD6" w:rsidR="00CA315B" w:rsidRDefault="00CA315B" w:rsidP="00B77C7C">
      <w:pPr>
        <w:spacing w:line="480" w:lineRule="auto"/>
        <w:rPr>
          <w:rFonts w:ascii="Times" w:hAnsi="Times"/>
        </w:rPr>
      </w:pPr>
      <w:r w:rsidRPr="00862DBF">
        <w:rPr>
          <w:rFonts w:ascii="Times" w:hAnsi="Times"/>
        </w:rPr>
        <w:t>(A) White blood cell (WBC, left), Red blood cell (RBC, center), and platelet (PLT, right) counts from mouse blood. All mice were bled 14 days after the first dose of DOTA[</w:t>
      </w:r>
      <w:r w:rsidRPr="00773D5D">
        <w:rPr>
          <w:rFonts w:ascii="Times" w:hAnsi="Times"/>
          <w:vertAlign w:val="superscript"/>
        </w:rPr>
        <w:t>177</w:t>
      </w:r>
      <w:r w:rsidRPr="00862DBF">
        <w:rPr>
          <w:rFonts w:ascii="Times" w:hAnsi="Times"/>
        </w:rPr>
        <w:t xml:space="preserve">Lu]. Each symbol refers to a single mouse (n=5). </w:t>
      </w:r>
      <w:r w:rsidR="00F473F7" w:rsidRPr="00862DBF">
        <w:rPr>
          <w:rFonts w:ascii="Times" w:hAnsi="Times"/>
        </w:rPr>
        <w:t>(</w:t>
      </w:r>
      <w:r w:rsidR="00F473F7">
        <w:rPr>
          <w:rFonts w:ascii="Times" w:hAnsi="Times"/>
        </w:rPr>
        <w:t>B</w:t>
      </w:r>
      <w:r w:rsidR="00F473F7" w:rsidRPr="00862DBF">
        <w:rPr>
          <w:rFonts w:ascii="Times" w:hAnsi="Times"/>
        </w:rPr>
        <w:t xml:space="preserve">) Weight change in treated mice. Weights were monitored at least once per week and normalized to each individual mouse’s pre-treatment weight. Each </w:t>
      </w:r>
      <w:r w:rsidR="00F473F7">
        <w:rPr>
          <w:rFonts w:ascii="Times" w:hAnsi="Times"/>
        </w:rPr>
        <w:t>solid l</w:t>
      </w:r>
      <w:r w:rsidR="00F473F7" w:rsidRPr="00862DBF">
        <w:rPr>
          <w:rFonts w:ascii="Times" w:hAnsi="Times"/>
        </w:rPr>
        <w:t>ine represents one treatment group (n=</w:t>
      </w:r>
      <w:r w:rsidR="00F473F7">
        <w:rPr>
          <w:rFonts w:ascii="Times" w:hAnsi="Times"/>
        </w:rPr>
        <w:t>5</w:t>
      </w:r>
      <w:r w:rsidR="00F473F7" w:rsidRPr="00862DBF">
        <w:rPr>
          <w:rFonts w:ascii="Times" w:hAnsi="Times"/>
        </w:rPr>
        <w:t>). The dotted black line represents 1</w:t>
      </w:r>
      <w:r w:rsidR="00F473F7">
        <w:rPr>
          <w:rFonts w:ascii="Times" w:hAnsi="Times"/>
        </w:rPr>
        <w:t>5</w:t>
      </w:r>
      <w:r w:rsidR="00F473F7" w:rsidRPr="00862DBF">
        <w:rPr>
          <w:rFonts w:ascii="Times" w:hAnsi="Times"/>
        </w:rPr>
        <w:t>% increases or decreases in weight. Average weights were calculated until at least one mouse had to be euthanized. Data are shown as means ± standard deviation</w:t>
      </w:r>
      <w:r w:rsidR="00F473F7">
        <w:rPr>
          <w:rFonts w:ascii="Times" w:hAnsi="Times"/>
        </w:rPr>
        <w:t xml:space="preserve">. </w:t>
      </w:r>
      <w:r w:rsidR="00B77C7C" w:rsidRPr="00862DBF">
        <w:rPr>
          <w:rFonts w:ascii="Times" w:hAnsi="Times"/>
        </w:rPr>
        <w:t>(</w:t>
      </w:r>
      <w:r>
        <w:rPr>
          <w:rFonts w:ascii="Times" w:hAnsi="Times"/>
        </w:rPr>
        <w:t>C</w:t>
      </w:r>
      <w:r w:rsidR="00B77C7C" w:rsidRPr="00862DBF">
        <w:rPr>
          <w:rFonts w:ascii="Times" w:hAnsi="Times"/>
        </w:rPr>
        <w:t>) Graphical representation of bladder pathologies observed in treated mice</w:t>
      </w:r>
      <w:r>
        <w:rPr>
          <w:rFonts w:ascii="Times" w:hAnsi="Times"/>
        </w:rPr>
        <w:t xml:space="preserve"> (left), with representative H&amp;E slides of bladders from treated </w:t>
      </w:r>
      <w:r w:rsidR="00F27DD5">
        <w:rPr>
          <w:rFonts w:ascii="Times" w:hAnsi="Times"/>
        </w:rPr>
        <w:t>BRG</w:t>
      </w:r>
      <w:r>
        <w:rPr>
          <w:rFonts w:ascii="Times" w:hAnsi="Times"/>
        </w:rPr>
        <w:t xml:space="preserve"> (right)</w:t>
      </w:r>
      <w:r w:rsidR="00B77C7C" w:rsidRPr="00862DBF">
        <w:rPr>
          <w:rFonts w:ascii="Times" w:hAnsi="Times"/>
        </w:rPr>
        <w:t>. Each bar represents one treatment group (</w:t>
      </w:r>
      <w:r w:rsidR="00E22782">
        <w:rPr>
          <w:rFonts w:ascii="Times" w:hAnsi="Times"/>
        </w:rPr>
        <w:t>n</w:t>
      </w:r>
      <w:r w:rsidR="00B77C7C" w:rsidRPr="00862DBF">
        <w:rPr>
          <w:rFonts w:ascii="Times" w:hAnsi="Times"/>
        </w:rPr>
        <w:t>=5). Y-axis values represent the percentage of analyzed mice displaying the toxicity. Red represents grade 4 toxicity</w:t>
      </w:r>
      <w:r w:rsidR="005C38D5">
        <w:rPr>
          <w:rFonts w:ascii="Times" w:hAnsi="Times"/>
        </w:rPr>
        <w:t xml:space="preserve"> (bottom right)</w:t>
      </w:r>
      <w:r w:rsidR="00B77C7C" w:rsidRPr="00862DBF">
        <w:rPr>
          <w:rFonts w:ascii="Times" w:hAnsi="Times"/>
        </w:rPr>
        <w:t>, orange represents grade 3</w:t>
      </w:r>
      <w:r w:rsidR="005C38D5">
        <w:rPr>
          <w:rFonts w:ascii="Times" w:hAnsi="Times"/>
        </w:rPr>
        <w:t xml:space="preserve"> (bottom left)</w:t>
      </w:r>
      <w:r w:rsidR="00B77C7C" w:rsidRPr="00862DBF">
        <w:rPr>
          <w:rFonts w:ascii="Times" w:hAnsi="Times"/>
        </w:rPr>
        <w:t>, green represents grade 2</w:t>
      </w:r>
      <w:r w:rsidR="005C38D5">
        <w:rPr>
          <w:rFonts w:ascii="Times" w:hAnsi="Times"/>
        </w:rPr>
        <w:t xml:space="preserve"> (top right),</w:t>
      </w:r>
      <w:r w:rsidR="00B77C7C" w:rsidRPr="00862DBF">
        <w:rPr>
          <w:rFonts w:ascii="Times" w:hAnsi="Times"/>
        </w:rPr>
        <w:t xml:space="preserve"> and blue represents no pathologies (</w:t>
      </w:r>
      <w:r w:rsidR="005C38D5">
        <w:rPr>
          <w:rFonts w:ascii="Times" w:hAnsi="Times"/>
        </w:rPr>
        <w:t>top, left)</w:t>
      </w:r>
      <w:r>
        <w:rPr>
          <w:rFonts w:ascii="Times" w:hAnsi="Times"/>
        </w:rPr>
        <w:t xml:space="preserve">. </w:t>
      </w:r>
      <w:r w:rsidRPr="00862DBF">
        <w:rPr>
          <w:rFonts w:ascii="Times" w:hAnsi="Times"/>
        </w:rPr>
        <w:t>Mice were sacrificed at day 120 after treatment start.</w:t>
      </w:r>
    </w:p>
    <w:p w14:paraId="0B179257" w14:textId="77777777" w:rsidR="00F473F7" w:rsidRDefault="00F473F7" w:rsidP="00B77C7C">
      <w:pPr>
        <w:spacing w:line="480" w:lineRule="auto"/>
        <w:rPr>
          <w:rFonts w:ascii="Times" w:hAnsi="Times"/>
        </w:rPr>
      </w:pPr>
    </w:p>
    <w:p w14:paraId="1A85BE02" w14:textId="77777777" w:rsidR="004A31A3" w:rsidRDefault="004A31A3">
      <w:pPr>
        <w:rPr>
          <w:rFonts w:ascii="Times" w:hAnsi="Times"/>
        </w:rPr>
      </w:pPr>
      <w:r>
        <w:rPr>
          <w:rFonts w:ascii="Times" w:hAnsi="Times"/>
        </w:rPr>
        <w:br w:type="page"/>
      </w:r>
    </w:p>
    <w:p w14:paraId="31B94C2C" w14:textId="55E9A7BC" w:rsidR="004A31A3" w:rsidRDefault="004A31A3" w:rsidP="00B77C7C">
      <w:pPr>
        <w:spacing w:line="480" w:lineRule="auto"/>
        <w:rPr>
          <w:rFonts w:ascii="Times" w:hAnsi="Times"/>
        </w:rPr>
      </w:pPr>
    </w:p>
    <w:p w14:paraId="6D23FD61" w14:textId="1CD82442" w:rsidR="00F473F7" w:rsidRDefault="00F473F7" w:rsidP="00B77C7C">
      <w:pPr>
        <w:spacing w:line="480" w:lineRule="auto"/>
        <w:rPr>
          <w:rFonts w:ascii="Times" w:hAnsi="Times"/>
        </w:rPr>
      </w:pPr>
      <w:r w:rsidRPr="00862DBF">
        <w:rPr>
          <w:rFonts w:ascii="Times" w:hAnsi="Times"/>
        </w:rPr>
        <w:t>Figure S</w:t>
      </w:r>
      <w:r>
        <w:rPr>
          <w:rFonts w:ascii="Times" w:hAnsi="Times"/>
        </w:rPr>
        <w:t>4</w:t>
      </w:r>
      <w:r w:rsidRPr="00862DBF">
        <w:rPr>
          <w:rFonts w:ascii="Times" w:hAnsi="Times"/>
        </w:rPr>
        <w:t xml:space="preserve"> </w:t>
      </w:r>
      <w:r w:rsidR="005009CE">
        <w:rPr>
          <w:rFonts w:ascii="Times" w:hAnsi="Times"/>
        </w:rPr>
        <w:t>–</w:t>
      </w:r>
      <w:r>
        <w:rPr>
          <w:rFonts w:ascii="Times" w:hAnsi="Times"/>
        </w:rPr>
        <w:t xml:space="preserve"> </w:t>
      </w:r>
      <w:r w:rsidR="005009CE">
        <w:rPr>
          <w:rFonts w:ascii="Times" w:hAnsi="Times"/>
        </w:rPr>
        <w:t>Toxicology analysis of Proteus[</w:t>
      </w:r>
      <w:r w:rsidR="005009CE" w:rsidRPr="005009CE">
        <w:rPr>
          <w:rFonts w:ascii="Times" w:hAnsi="Times"/>
          <w:vertAlign w:val="superscript"/>
        </w:rPr>
        <w:t>225</w:t>
      </w:r>
      <w:r w:rsidR="005009CE">
        <w:rPr>
          <w:rFonts w:ascii="Times" w:hAnsi="Times"/>
        </w:rPr>
        <w:t xml:space="preserve">Ac] treated </w:t>
      </w:r>
      <w:r w:rsidR="00F27DD5">
        <w:rPr>
          <w:rFonts w:ascii="Times" w:hAnsi="Times"/>
        </w:rPr>
        <w:t>BRG</w:t>
      </w:r>
      <w:r w:rsidR="005009CE">
        <w:rPr>
          <w:rFonts w:ascii="Times" w:hAnsi="Times"/>
        </w:rPr>
        <w:t xml:space="preserve"> mice.</w:t>
      </w:r>
    </w:p>
    <w:p w14:paraId="1FD7D29D" w14:textId="661D0019" w:rsidR="00B77C7C" w:rsidRPr="00862DBF" w:rsidRDefault="00F473F7" w:rsidP="00B77C7C">
      <w:pPr>
        <w:spacing w:line="480" w:lineRule="auto"/>
        <w:rPr>
          <w:rFonts w:ascii="Times" w:hAnsi="Times"/>
        </w:rPr>
      </w:pPr>
      <w:r w:rsidRPr="00862DBF">
        <w:rPr>
          <w:rFonts w:ascii="Times" w:hAnsi="Times"/>
        </w:rPr>
        <w:t>(A) White blood cell (WBC, left), Red blood cell (RBC, center), and platelet (PLT, right) counts from mouse blood. All mice were bled 14 days after the first dose of DOTA[</w:t>
      </w:r>
      <w:r w:rsidRPr="00773D5D">
        <w:rPr>
          <w:rFonts w:ascii="Times" w:hAnsi="Times"/>
          <w:vertAlign w:val="superscript"/>
        </w:rPr>
        <w:t>177</w:t>
      </w:r>
      <w:r w:rsidRPr="00862DBF">
        <w:rPr>
          <w:rFonts w:ascii="Times" w:hAnsi="Times"/>
        </w:rPr>
        <w:t>Lu]. Each symbol refers to a single mouse (n=5). (</w:t>
      </w:r>
      <w:r>
        <w:rPr>
          <w:rFonts w:ascii="Times" w:hAnsi="Times"/>
        </w:rPr>
        <w:t>B</w:t>
      </w:r>
      <w:r w:rsidRPr="00862DBF">
        <w:rPr>
          <w:rFonts w:ascii="Times" w:hAnsi="Times"/>
        </w:rPr>
        <w:t xml:space="preserve">) Weight change in treated mice. Weights were monitored at least once per week and normalized to each individual mouse’s pre-treatment weight. Each </w:t>
      </w:r>
      <w:r>
        <w:rPr>
          <w:rFonts w:ascii="Times" w:hAnsi="Times"/>
        </w:rPr>
        <w:t>solid l</w:t>
      </w:r>
      <w:r w:rsidRPr="00862DBF">
        <w:rPr>
          <w:rFonts w:ascii="Times" w:hAnsi="Times"/>
        </w:rPr>
        <w:t>ine represents one treatment group (n=</w:t>
      </w:r>
      <w:r>
        <w:rPr>
          <w:rFonts w:ascii="Times" w:hAnsi="Times"/>
        </w:rPr>
        <w:t>5</w:t>
      </w:r>
      <w:r w:rsidRPr="00862DBF">
        <w:rPr>
          <w:rFonts w:ascii="Times" w:hAnsi="Times"/>
        </w:rPr>
        <w:t>). The dotted black line represents 1</w:t>
      </w:r>
      <w:r>
        <w:rPr>
          <w:rFonts w:ascii="Times" w:hAnsi="Times"/>
        </w:rPr>
        <w:t>5</w:t>
      </w:r>
      <w:r w:rsidRPr="00862DBF">
        <w:rPr>
          <w:rFonts w:ascii="Times" w:hAnsi="Times"/>
        </w:rPr>
        <w:t>% increases or decreases in weight. Average weights were calculated until at least one mouse had to be euthanized. Data are shown as means ± standard deviation</w:t>
      </w:r>
      <w:r>
        <w:rPr>
          <w:rFonts w:ascii="Times" w:hAnsi="Times"/>
        </w:rPr>
        <w:t xml:space="preserve">. </w:t>
      </w:r>
      <w:r w:rsidR="00CA315B">
        <w:rPr>
          <w:rFonts w:ascii="Times" w:hAnsi="Times"/>
        </w:rPr>
        <w:t>(C)</w:t>
      </w:r>
      <w:r w:rsidR="00B77C7C" w:rsidRPr="00862DBF">
        <w:rPr>
          <w:rFonts w:ascii="Times" w:hAnsi="Times"/>
        </w:rPr>
        <w:t xml:space="preserve"> Graphical representation of kidney pathologies observed in treated mice</w:t>
      </w:r>
      <w:r>
        <w:rPr>
          <w:rFonts w:ascii="Times" w:hAnsi="Times"/>
        </w:rPr>
        <w:t xml:space="preserve"> (left) with r</w:t>
      </w:r>
      <w:r w:rsidRPr="00862DBF">
        <w:rPr>
          <w:rFonts w:ascii="Times" w:hAnsi="Times"/>
        </w:rPr>
        <w:t>epresentative slides of kidneys from</w:t>
      </w:r>
      <w:r>
        <w:rPr>
          <w:rFonts w:ascii="Times" w:hAnsi="Times"/>
        </w:rPr>
        <w:t xml:space="preserve"> </w:t>
      </w:r>
      <w:r w:rsidRPr="00862DBF">
        <w:rPr>
          <w:rFonts w:ascii="Times" w:hAnsi="Times"/>
        </w:rPr>
        <w:t>treated mice</w:t>
      </w:r>
      <w:r>
        <w:rPr>
          <w:rFonts w:ascii="Times" w:hAnsi="Times"/>
        </w:rPr>
        <w:t xml:space="preserve"> (right).</w:t>
      </w:r>
      <w:r w:rsidRPr="00862DBF">
        <w:rPr>
          <w:rFonts w:ascii="Times" w:hAnsi="Times"/>
        </w:rPr>
        <w:t xml:space="preserve"> </w:t>
      </w:r>
      <w:r w:rsidR="00B77C7C" w:rsidRPr="00862DBF">
        <w:rPr>
          <w:rFonts w:ascii="Times" w:hAnsi="Times"/>
        </w:rPr>
        <w:t xml:space="preserve">All pathologies were measured as </w:t>
      </w:r>
      <w:r w:rsidR="00F80C31">
        <w:rPr>
          <w:rFonts w:ascii="Times" w:hAnsi="Times"/>
        </w:rPr>
        <w:t xml:space="preserve">the </w:t>
      </w:r>
      <w:r w:rsidR="00B77C7C" w:rsidRPr="00862DBF">
        <w:rPr>
          <w:rFonts w:ascii="Times" w:hAnsi="Times"/>
        </w:rPr>
        <w:t xml:space="preserve">number of observations per 10-consecutive fields, beginning with the field containing the most pathologies. Each </w:t>
      </w:r>
      <w:r w:rsidR="00F80C31">
        <w:rPr>
          <w:rFonts w:ascii="Times" w:hAnsi="Times"/>
        </w:rPr>
        <w:t>group (x-axis)</w:t>
      </w:r>
      <w:r w:rsidR="00B77C7C" w:rsidRPr="00862DBF">
        <w:rPr>
          <w:rFonts w:ascii="Times" w:hAnsi="Times"/>
        </w:rPr>
        <w:t xml:space="preserve"> represents one treatment group or age-matched </w:t>
      </w:r>
      <w:r w:rsidR="00F80C31">
        <w:rPr>
          <w:rFonts w:ascii="Times" w:hAnsi="Times"/>
        </w:rPr>
        <w:t>littermate control</w:t>
      </w:r>
      <w:r w:rsidR="00B77C7C" w:rsidRPr="00862DBF">
        <w:rPr>
          <w:rFonts w:ascii="Times" w:hAnsi="Times"/>
        </w:rPr>
        <w:t xml:space="preserve">, and each individual scatter plot represents a different stain for kidney damage. Blue </w:t>
      </w:r>
      <w:r w:rsidR="00F80C31">
        <w:rPr>
          <w:rFonts w:ascii="Times" w:hAnsi="Times"/>
        </w:rPr>
        <w:t>represents</w:t>
      </w:r>
      <w:r w:rsidR="00B77C7C" w:rsidRPr="00862DBF">
        <w:rPr>
          <w:rFonts w:ascii="Times" w:hAnsi="Times"/>
        </w:rPr>
        <w:t xml:space="preserve"> tubular proteinosis</w:t>
      </w:r>
      <w:r>
        <w:rPr>
          <w:rFonts w:ascii="Times" w:hAnsi="Times"/>
        </w:rPr>
        <w:t xml:space="preserve"> (bottom right)</w:t>
      </w:r>
      <w:r w:rsidR="00B77C7C" w:rsidRPr="00862DBF">
        <w:rPr>
          <w:rFonts w:ascii="Times" w:hAnsi="Times"/>
        </w:rPr>
        <w:t xml:space="preserve">, red </w:t>
      </w:r>
      <w:r w:rsidR="00F80C31">
        <w:rPr>
          <w:rFonts w:ascii="Times" w:hAnsi="Times"/>
        </w:rPr>
        <w:t>represents</w:t>
      </w:r>
      <w:r w:rsidR="00B77C7C" w:rsidRPr="00862DBF">
        <w:rPr>
          <w:rFonts w:ascii="Times" w:hAnsi="Times"/>
        </w:rPr>
        <w:t xml:space="preserve"> epithelial cell apoptosis</w:t>
      </w:r>
      <w:r>
        <w:rPr>
          <w:rFonts w:ascii="Times" w:hAnsi="Times"/>
        </w:rPr>
        <w:t xml:space="preserve"> (bottom left)</w:t>
      </w:r>
      <w:r w:rsidR="00B77C7C" w:rsidRPr="00862DBF">
        <w:rPr>
          <w:rFonts w:ascii="Times" w:hAnsi="Times"/>
        </w:rPr>
        <w:t xml:space="preserve">, green </w:t>
      </w:r>
      <w:r w:rsidR="00F80C31">
        <w:rPr>
          <w:rFonts w:ascii="Times" w:hAnsi="Times"/>
        </w:rPr>
        <w:t>represents</w:t>
      </w:r>
      <w:r w:rsidR="00B77C7C" w:rsidRPr="00862DBF">
        <w:rPr>
          <w:rFonts w:ascii="Times" w:hAnsi="Times"/>
        </w:rPr>
        <w:t xml:space="preserve"> Cleaved Caspase 3 (CC-3) positive cells</w:t>
      </w:r>
      <w:r>
        <w:rPr>
          <w:rFonts w:ascii="Times" w:hAnsi="Times"/>
        </w:rPr>
        <w:t xml:space="preserve"> (top left)</w:t>
      </w:r>
      <w:r w:rsidR="00B77C7C" w:rsidRPr="00862DBF">
        <w:rPr>
          <w:rFonts w:ascii="Times" w:hAnsi="Times"/>
        </w:rPr>
        <w:t xml:space="preserve">, and purple </w:t>
      </w:r>
      <w:r w:rsidR="00F80C31">
        <w:rPr>
          <w:rFonts w:ascii="Times" w:hAnsi="Times"/>
        </w:rPr>
        <w:t>represents</w:t>
      </w:r>
      <w:r w:rsidR="00B77C7C" w:rsidRPr="00862DBF">
        <w:rPr>
          <w:rFonts w:ascii="Times" w:hAnsi="Times"/>
        </w:rPr>
        <w:t xml:space="preserve"> Terminal deoxynucleotidyl transferase dUTP nick end labeling (TUNEL) positive cells</w:t>
      </w:r>
      <w:r>
        <w:rPr>
          <w:rFonts w:ascii="Times" w:hAnsi="Times"/>
        </w:rPr>
        <w:t xml:space="preserve"> (top right)</w:t>
      </w:r>
      <w:r w:rsidR="00B77C7C" w:rsidRPr="00862DBF">
        <w:rPr>
          <w:rFonts w:ascii="Times" w:hAnsi="Times"/>
        </w:rPr>
        <w:t xml:space="preserve">. </w:t>
      </w:r>
      <w:r w:rsidRPr="00862DBF">
        <w:rPr>
          <w:rFonts w:ascii="Times" w:hAnsi="Times"/>
        </w:rPr>
        <w:t>Mice were sacrificed between day 100 and 120 after treatment start.</w:t>
      </w:r>
    </w:p>
    <w:p w14:paraId="2353AF52" w14:textId="6130B1EE" w:rsidR="00B77C7C" w:rsidRDefault="00B77C7C" w:rsidP="00B77C7C">
      <w:pPr>
        <w:rPr>
          <w:rFonts w:ascii="Times" w:hAnsi="Times"/>
          <w:b/>
          <w:bCs/>
        </w:rPr>
      </w:pPr>
    </w:p>
    <w:p w14:paraId="7C2CD57F" w14:textId="77777777" w:rsidR="005C38D5" w:rsidRDefault="005C38D5" w:rsidP="00B77C7C">
      <w:pPr>
        <w:spacing w:line="480" w:lineRule="auto"/>
        <w:rPr>
          <w:rFonts w:ascii="Times" w:hAnsi="Times"/>
          <w:b/>
          <w:bCs/>
        </w:rPr>
      </w:pPr>
      <w:r>
        <w:rPr>
          <w:rFonts w:ascii="Times" w:hAnsi="Times"/>
          <w:b/>
          <w:bCs/>
        </w:rPr>
        <w:br/>
      </w:r>
    </w:p>
    <w:p w14:paraId="383644C7" w14:textId="77777777" w:rsidR="005C38D5" w:rsidRDefault="005C38D5">
      <w:pPr>
        <w:rPr>
          <w:rFonts w:ascii="Times" w:hAnsi="Times"/>
          <w:b/>
          <w:bCs/>
        </w:rPr>
      </w:pPr>
      <w:r>
        <w:rPr>
          <w:rFonts w:ascii="Times" w:hAnsi="Times"/>
          <w:b/>
          <w:bCs/>
        </w:rPr>
        <w:br w:type="page"/>
      </w:r>
    </w:p>
    <w:p w14:paraId="5C7999DB" w14:textId="26FA4A41" w:rsidR="00B77C7C" w:rsidRPr="00A94C29" w:rsidRDefault="00A76511" w:rsidP="00B77C7C">
      <w:pPr>
        <w:spacing w:line="480" w:lineRule="auto"/>
        <w:rPr>
          <w:rFonts w:ascii="Times" w:hAnsi="Times"/>
          <w:b/>
          <w:bCs/>
        </w:rPr>
      </w:pPr>
      <w:r w:rsidRPr="00A94C29">
        <w:rPr>
          <w:rFonts w:ascii="Times" w:hAnsi="Times"/>
          <w:b/>
          <w:bCs/>
        </w:rPr>
        <w:lastRenderedPageBreak/>
        <w:t>Supplementa</w:t>
      </w:r>
      <w:r>
        <w:rPr>
          <w:rFonts w:ascii="Times" w:hAnsi="Times"/>
          <w:b/>
          <w:bCs/>
        </w:rPr>
        <w:t>ry</w:t>
      </w:r>
      <w:r w:rsidRPr="00A94C29">
        <w:rPr>
          <w:rFonts w:ascii="Times" w:hAnsi="Times"/>
          <w:b/>
          <w:bCs/>
        </w:rPr>
        <w:t xml:space="preserve"> </w:t>
      </w:r>
      <w:r w:rsidR="0005264A">
        <w:rPr>
          <w:rFonts w:ascii="Times" w:hAnsi="Times"/>
          <w:b/>
          <w:bCs/>
        </w:rPr>
        <w:t>Tables</w:t>
      </w:r>
    </w:p>
    <w:p w14:paraId="401041D2" w14:textId="6AD90C94" w:rsidR="00B77C7C" w:rsidRPr="00A94C29" w:rsidRDefault="00B77C7C" w:rsidP="00B77C7C">
      <w:pPr>
        <w:rPr>
          <w:rFonts w:ascii="Times" w:hAnsi="Times"/>
        </w:rPr>
      </w:pPr>
      <w:r w:rsidRPr="00A94C29">
        <w:rPr>
          <w:rFonts w:ascii="Times" w:hAnsi="Times"/>
        </w:rPr>
        <w:t>Table S1 – Structural properties of</w:t>
      </w:r>
      <w:r w:rsidR="00692C66">
        <w:rPr>
          <w:rFonts w:ascii="Times" w:hAnsi="Times"/>
        </w:rPr>
        <w:t xml:space="preserve"> candidate</w:t>
      </w:r>
      <w:r w:rsidRPr="00A94C29">
        <w:rPr>
          <w:rFonts w:ascii="Times" w:hAnsi="Times"/>
        </w:rPr>
        <w:t xml:space="preserve"> SADA </w:t>
      </w:r>
      <w:r w:rsidR="00692C66">
        <w:rPr>
          <w:rFonts w:ascii="Times" w:hAnsi="Times"/>
        </w:rPr>
        <w:t>domains</w:t>
      </w:r>
    </w:p>
    <w:tbl>
      <w:tblPr>
        <w:tblW w:w="10197" w:type="dxa"/>
        <w:tblLook w:val="04A0" w:firstRow="1" w:lastRow="0" w:firstColumn="1" w:lastColumn="0" w:noHBand="0" w:noVBand="1"/>
      </w:tblPr>
      <w:tblGrid>
        <w:gridCol w:w="1716"/>
        <w:gridCol w:w="1105"/>
        <w:gridCol w:w="983"/>
        <w:gridCol w:w="728"/>
        <w:gridCol w:w="983"/>
        <w:gridCol w:w="883"/>
        <w:gridCol w:w="883"/>
        <w:gridCol w:w="1061"/>
        <w:gridCol w:w="1061"/>
        <w:gridCol w:w="794"/>
      </w:tblGrid>
      <w:tr w:rsidR="00300E99" w:rsidRPr="00300E99" w14:paraId="2185EE28" w14:textId="77777777" w:rsidTr="000E2057">
        <w:trPr>
          <w:trHeight w:val="1152"/>
        </w:trPr>
        <w:tc>
          <w:tcPr>
            <w:tcW w:w="1525" w:type="dxa"/>
            <w:tcBorders>
              <w:top w:val="single" w:sz="4" w:space="0" w:color="auto"/>
              <w:left w:val="single" w:sz="4" w:space="0" w:color="auto"/>
              <w:bottom w:val="single" w:sz="4" w:space="0" w:color="auto"/>
              <w:right w:val="single" w:sz="4" w:space="0" w:color="auto"/>
            </w:tcBorders>
            <w:vAlign w:val="center"/>
          </w:tcPr>
          <w:p w14:paraId="6D5B68B1" w14:textId="6CA36F0B"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Protein Name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9F845" w14:textId="199B1403"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Gene Name</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5B7646E2"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Sequence</w:t>
            </w:r>
          </w:p>
        </w:tc>
        <w:tc>
          <w:tcPr>
            <w:tcW w:w="728" w:type="dxa"/>
            <w:tcBorders>
              <w:top w:val="single" w:sz="4" w:space="0" w:color="auto"/>
              <w:left w:val="nil"/>
              <w:bottom w:val="single" w:sz="4" w:space="0" w:color="auto"/>
              <w:right w:val="single" w:sz="4" w:space="0" w:color="auto"/>
            </w:tcBorders>
            <w:shd w:val="clear" w:color="auto" w:fill="auto"/>
            <w:vAlign w:val="center"/>
            <w:hideMark/>
          </w:tcPr>
          <w:p w14:paraId="638A2171"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PDB ID</w:t>
            </w:r>
          </w:p>
        </w:tc>
        <w:tc>
          <w:tcPr>
            <w:tcW w:w="983" w:type="dxa"/>
            <w:tcBorders>
              <w:top w:val="single" w:sz="4" w:space="0" w:color="auto"/>
              <w:left w:val="nil"/>
              <w:bottom w:val="single" w:sz="4" w:space="0" w:color="auto"/>
              <w:right w:val="single" w:sz="4" w:space="0" w:color="auto"/>
            </w:tcBorders>
            <w:shd w:val="clear" w:color="auto" w:fill="auto"/>
            <w:vAlign w:val="center"/>
            <w:hideMark/>
          </w:tcPr>
          <w:p w14:paraId="4531E7FB"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Size of monomer (kDa)</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269D72A9"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 xml:space="preserve"> Surface area between dimers (Å</w:t>
            </w:r>
            <w:r w:rsidRPr="00300E99">
              <w:rPr>
                <w:rFonts w:ascii="Times" w:hAnsi="Times" w:cs="Arial"/>
                <w:color w:val="000000"/>
                <w:sz w:val="20"/>
                <w:szCs w:val="20"/>
                <w:vertAlign w:val="superscript"/>
              </w:rPr>
              <w:t>2</w:t>
            </w:r>
            <w:r w:rsidRPr="00300E99">
              <w:rPr>
                <w:rFonts w:ascii="Times" w:hAnsi="Times" w:cs="Arial"/>
                <w:color w:val="000000"/>
                <w:sz w:val="20"/>
                <w:szCs w:val="20"/>
              </w:rPr>
              <w:t>)</w:t>
            </w:r>
          </w:p>
        </w:tc>
        <w:tc>
          <w:tcPr>
            <w:tcW w:w="883" w:type="dxa"/>
            <w:tcBorders>
              <w:top w:val="single" w:sz="4" w:space="0" w:color="auto"/>
              <w:left w:val="nil"/>
              <w:bottom w:val="single" w:sz="4" w:space="0" w:color="auto"/>
              <w:right w:val="single" w:sz="4" w:space="0" w:color="auto"/>
            </w:tcBorders>
            <w:shd w:val="clear" w:color="auto" w:fill="auto"/>
            <w:vAlign w:val="center"/>
            <w:hideMark/>
          </w:tcPr>
          <w:p w14:paraId="01447525"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H bonds between dimers (#)</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3A4EC550"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Surface area between monomers (Å</w:t>
            </w:r>
            <w:r w:rsidRPr="00300E99">
              <w:rPr>
                <w:rFonts w:ascii="Times" w:hAnsi="Times" w:cs="Arial"/>
                <w:color w:val="000000"/>
                <w:sz w:val="20"/>
                <w:szCs w:val="20"/>
                <w:vertAlign w:val="superscript"/>
              </w:rPr>
              <w:t>2</w:t>
            </w:r>
            <w:r w:rsidRPr="00300E99">
              <w:rPr>
                <w:rFonts w:ascii="Times" w:hAnsi="Times" w:cs="Arial"/>
                <w:color w:val="000000"/>
                <w:sz w:val="20"/>
                <w:szCs w:val="20"/>
              </w:rPr>
              <w:t>)</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14:paraId="7AF462BB"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H bonds between monomers (#)</w:t>
            </w:r>
          </w:p>
        </w:tc>
        <w:tc>
          <w:tcPr>
            <w:tcW w:w="794" w:type="dxa"/>
            <w:tcBorders>
              <w:top w:val="single" w:sz="4" w:space="0" w:color="auto"/>
              <w:left w:val="nil"/>
              <w:bottom w:val="single" w:sz="4" w:space="0" w:color="auto"/>
              <w:right w:val="single" w:sz="4" w:space="0" w:color="auto"/>
            </w:tcBorders>
            <w:shd w:val="clear" w:color="auto" w:fill="auto"/>
            <w:vAlign w:val="center"/>
            <w:hideMark/>
          </w:tcPr>
          <w:p w14:paraId="0C7C8EFB"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Total surface area (Å</w:t>
            </w:r>
            <w:r w:rsidRPr="00300E99">
              <w:rPr>
                <w:rFonts w:ascii="Times" w:hAnsi="Times" w:cs="Arial"/>
                <w:color w:val="000000"/>
                <w:sz w:val="20"/>
                <w:szCs w:val="20"/>
                <w:vertAlign w:val="superscript"/>
              </w:rPr>
              <w:t>2</w:t>
            </w:r>
            <w:r w:rsidRPr="00300E99">
              <w:rPr>
                <w:rFonts w:ascii="Times" w:hAnsi="Times" w:cs="Arial"/>
                <w:color w:val="000000"/>
                <w:sz w:val="20"/>
                <w:szCs w:val="20"/>
              </w:rPr>
              <w:t>)</w:t>
            </w:r>
          </w:p>
        </w:tc>
      </w:tr>
      <w:tr w:rsidR="00300E99" w:rsidRPr="00300E99" w14:paraId="18EF300C" w14:textId="77777777" w:rsidTr="000E2057">
        <w:trPr>
          <w:trHeight w:val="680"/>
        </w:trPr>
        <w:tc>
          <w:tcPr>
            <w:tcW w:w="1525" w:type="dxa"/>
            <w:tcBorders>
              <w:top w:val="nil"/>
              <w:left w:val="single" w:sz="4" w:space="0" w:color="auto"/>
              <w:bottom w:val="single" w:sz="4" w:space="0" w:color="auto"/>
              <w:right w:val="single" w:sz="4" w:space="0" w:color="auto"/>
            </w:tcBorders>
            <w:vAlign w:val="center"/>
          </w:tcPr>
          <w:p w14:paraId="44502AB7" w14:textId="4B97597F"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Tumor protein 53</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A0E2623" w14:textId="66CC3D15"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TP53</w:t>
            </w:r>
          </w:p>
        </w:tc>
        <w:tc>
          <w:tcPr>
            <w:tcW w:w="983" w:type="dxa"/>
            <w:tcBorders>
              <w:top w:val="nil"/>
              <w:left w:val="nil"/>
              <w:bottom w:val="single" w:sz="4" w:space="0" w:color="auto"/>
              <w:right w:val="single" w:sz="4" w:space="0" w:color="auto"/>
            </w:tcBorders>
            <w:shd w:val="clear" w:color="auto" w:fill="auto"/>
            <w:vAlign w:val="center"/>
            <w:hideMark/>
          </w:tcPr>
          <w:p w14:paraId="7BD9C9A1"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326-357</w:t>
            </w:r>
          </w:p>
        </w:tc>
        <w:tc>
          <w:tcPr>
            <w:tcW w:w="728" w:type="dxa"/>
            <w:tcBorders>
              <w:top w:val="nil"/>
              <w:left w:val="nil"/>
              <w:bottom w:val="single" w:sz="4" w:space="0" w:color="auto"/>
              <w:right w:val="single" w:sz="4" w:space="0" w:color="auto"/>
            </w:tcBorders>
            <w:shd w:val="clear" w:color="auto" w:fill="auto"/>
            <w:vAlign w:val="center"/>
            <w:hideMark/>
          </w:tcPr>
          <w:p w14:paraId="6D19192D"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2J0Z</w:t>
            </w:r>
          </w:p>
        </w:tc>
        <w:tc>
          <w:tcPr>
            <w:tcW w:w="983" w:type="dxa"/>
            <w:tcBorders>
              <w:top w:val="nil"/>
              <w:left w:val="nil"/>
              <w:bottom w:val="single" w:sz="4" w:space="0" w:color="auto"/>
              <w:right w:val="single" w:sz="4" w:space="0" w:color="auto"/>
            </w:tcBorders>
            <w:shd w:val="clear" w:color="auto" w:fill="auto"/>
            <w:vAlign w:val="center"/>
            <w:hideMark/>
          </w:tcPr>
          <w:p w14:paraId="76E7BE91"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3.8</w:t>
            </w:r>
          </w:p>
        </w:tc>
        <w:tc>
          <w:tcPr>
            <w:tcW w:w="883" w:type="dxa"/>
            <w:tcBorders>
              <w:top w:val="nil"/>
              <w:left w:val="nil"/>
              <w:bottom w:val="single" w:sz="4" w:space="0" w:color="auto"/>
              <w:right w:val="single" w:sz="4" w:space="0" w:color="auto"/>
            </w:tcBorders>
            <w:shd w:val="clear" w:color="auto" w:fill="auto"/>
            <w:vAlign w:val="center"/>
            <w:hideMark/>
          </w:tcPr>
          <w:p w14:paraId="3386BE2F"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242</w:t>
            </w:r>
          </w:p>
        </w:tc>
        <w:tc>
          <w:tcPr>
            <w:tcW w:w="883" w:type="dxa"/>
            <w:tcBorders>
              <w:top w:val="nil"/>
              <w:left w:val="nil"/>
              <w:bottom w:val="single" w:sz="4" w:space="0" w:color="auto"/>
              <w:right w:val="single" w:sz="4" w:space="0" w:color="auto"/>
            </w:tcBorders>
            <w:shd w:val="clear" w:color="auto" w:fill="auto"/>
            <w:vAlign w:val="center"/>
            <w:hideMark/>
          </w:tcPr>
          <w:p w14:paraId="533ACE24"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w:t>
            </w:r>
          </w:p>
        </w:tc>
        <w:tc>
          <w:tcPr>
            <w:tcW w:w="1061" w:type="dxa"/>
            <w:tcBorders>
              <w:top w:val="nil"/>
              <w:left w:val="nil"/>
              <w:bottom w:val="single" w:sz="4" w:space="0" w:color="auto"/>
              <w:right w:val="single" w:sz="4" w:space="0" w:color="auto"/>
            </w:tcBorders>
            <w:shd w:val="clear" w:color="auto" w:fill="auto"/>
            <w:vAlign w:val="center"/>
            <w:hideMark/>
          </w:tcPr>
          <w:p w14:paraId="12031658"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478</w:t>
            </w:r>
          </w:p>
        </w:tc>
        <w:tc>
          <w:tcPr>
            <w:tcW w:w="1061" w:type="dxa"/>
            <w:tcBorders>
              <w:top w:val="nil"/>
              <w:left w:val="nil"/>
              <w:bottom w:val="single" w:sz="4" w:space="0" w:color="auto"/>
              <w:right w:val="single" w:sz="4" w:space="0" w:color="auto"/>
            </w:tcBorders>
            <w:shd w:val="clear" w:color="auto" w:fill="auto"/>
            <w:vAlign w:val="center"/>
            <w:hideMark/>
          </w:tcPr>
          <w:p w14:paraId="1B7CEA97"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20</w:t>
            </w:r>
          </w:p>
        </w:tc>
        <w:tc>
          <w:tcPr>
            <w:tcW w:w="794" w:type="dxa"/>
            <w:tcBorders>
              <w:top w:val="nil"/>
              <w:left w:val="nil"/>
              <w:bottom w:val="single" w:sz="4" w:space="0" w:color="auto"/>
              <w:right w:val="single" w:sz="4" w:space="0" w:color="auto"/>
            </w:tcBorders>
            <w:shd w:val="clear" w:color="auto" w:fill="auto"/>
            <w:vAlign w:val="center"/>
            <w:hideMark/>
          </w:tcPr>
          <w:p w14:paraId="2240544F"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1199</w:t>
            </w:r>
          </w:p>
        </w:tc>
      </w:tr>
      <w:tr w:rsidR="00300E99" w:rsidRPr="00300E99" w14:paraId="5ACA87AD" w14:textId="77777777" w:rsidTr="000E2057">
        <w:trPr>
          <w:trHeight w:val="680"/>
        </w:trPr>
        <w:tc>
          <w:tcPr>
            <w:tcW w:w="1525" w:type="dxa"/>
            <w:tcBorders>
              <w:top w:val="nil"/>
              <w:left w:val="single" w:sz="4" w:space="0" w:color="auto"/>
              <w:bottom w:val="single" w:sz="4" w:space="0" w:color="auto"/>
              <w:right w:val="single" w:sz="4" w:space="0" w:color="auto"/>
            </w:tcBorders>
            <w:vAlign w:val="center"/>
          </w:tcPr>
          <w:p w14:paraId="1C6D53D1" w14:textId="6F765F18"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Tumor protein 63</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B12EB91" w14:textId="52839163"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TP63</w:t>
            </w:r>
          </w:p>
        </w:tc>
        <w:tc>
          <w:tcPr>
            <w:tcW w:w="983" w:type="dxa"/>
            <w:tcBorders>
              <w:top w:val="nil"/>
              <w:left w:val="nil"/>
              <w:bottom w:val="single" w:sz="4" w:space="0" w:color="auto"/>
              <w:right w:val="single" w:sz="4" w:space="0" w:color="auto"/>
            </w:tcBorders>
            <w:shd w:val="clear" w:color="auto" w:fill="auto"/>
            <w:vAlign w:val="center"/>
            <w:hideMark/>
          </w:tcPr>
          <w:p w14:paraId="0FE3DDCA"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358-401</w:t>
            </w:r>
          </w:p>
        </w:tc>
        <w:tc>
          <w:tcPr>
            <w:tcW w:w="728" w:type="dxa"/>
            <w:tcBorders>
              <w:top w:val="nil"/>
              <w:left w:val="nil"/>
              <w:bottom w:val="single" w:sz="4" w:space="0" w:color="auto"/>
              <w:right w:val="single" w:sz="4" w:space="0" w:color="auto"/>
            </w:tcBorders>
            <w:shd w:val="clear" w:color="auto" w:fill="auto"/>
            <w:vAlign w:val="center"/>
            <w:hideMark/>
          </w:tcPr>
          <w:p w14:paraId="33C04621"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4A9Z</w:t>
            </w:r>
          </w:p>
        </w:tc>
        <w:tc>
          <w:tcPr>
            <w:tcW w:w="983" w:type="dxa"/>
            <w:tcBorders>
              <w:top w:val="nil"/>
              <w:left w:val="nil"/>
              <w:bottom w:val="single" w:sz="4" w:space="0" w:color="auto"/>
              <w:right w:val="single" w:sz="4" w:space="0" w:color="auto"/>
            </w:tcBorders>
            <w:shd w:val="clear" w:color="auto" w:fill="auto"/>
            <w:vAlign w:val="center"/>
            <w:hideMark/>
          </w:tcPr>
          <w:p w14:paraId="724F3F38"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7.3</w:t>
            </w:r>
          </w:p>
        </w:tc>
        <w:tc>
          <w:tcPr>
            <w:tcW w:w="883" w:type="dxa"/>
            <w:tcBorders>
              <w:top w:val="nil"/>
              <w:left w:val="nil"/>
              <w:bottom w:val="single" w:sz="4" w:space="0" w:color="auto"/>
              <w:right w:val="single" w:sz="4" w:space="0" w:color="auto"/>
            </w:tcBorders>
            <w:shd w:val="clear" w:color="auto" w:fill="auto"/>
            <w:vAlign w:val="center"/>
            <w:hideMark/>
          </w:tcPr>
          <w:p w14:paraId="65394260"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1188</w:t>
            </w:r>
          </w:p>
        </w:tc>
        <w:tc>
          <w:tcPr>
            <w:tcW w:w="883" w:type="dxa"/>
            <w:tcBorders>
              <w:top w:val="nil"/>
              <w:left w:val="nil"/>
              <w:bottom w:val="single" w:sz="4" w:space="0" w:color="auto"/>
              <w:right w:val="single" w:sz="4" w:space="0" w:color="auto"/>
            </w:tcBorders>
            <w:shd w:val="clear" w:color="auto" w:fill="auto"/>
            <w:vAlign w:val="center"/>
            <w:hideMark/>
          </w:tcPr>
          <w:p w14:paraId="60B4409A"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33</w:t>
            </w:r>
          </w:p>
        </w:tc>
        <w:tc>
          <w:tcPr>
            <w:tcW w:w="1061" w:type="dxa"/>
            <w:tcBorders>
              <w:top w:val="nil"/>
              <w:left w:val="nil"/>
              <w:bottom w:val="single" w:sz="4" w:space="0" w:color="auto"/>
              <w:right w:val="single" w:sz="4" w:space="0" w:color="auto"/>
            </w:tcBorders>
            <w:shd w:val="clear" w:color="auto" w:fill="auto"/>
            <w:vAlign w:val="center"/>
            <w:hideMark/>
          </w:tcPr>
          <w:p w14:paraId="7E1F4B14"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646</w:t>
            </w:r>
          </w:p>
        </w:tc>
        <w:tc>
          <w:tcPr>
            <w:tcW w:w="1061" w:type="dxa"/>
            <w:tcBorders>
              <w:top w:val="nil"/>
              <w:left w:val="nil"/>
              <w:bottom w:val="single" w:sz="4" w:space="0" w:color="auto"/>
              <w:right w:val="single" w:sz="4" w:space="0" w:color="auto"/>
            </w:tcBorders>
            <w:shd w:val="clear" w:color="auto" w:fill="auto"/>
            <w:vAlign w:val="center"/>
            <w:hideMark/>
          </w:tcPr>
          <w:p w14:paraId="11903721"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32</w:t>
            </w:r>
          </w:p>
        </w:tc>
        <w:tc>
          <w:tcPr>
            <w:tcW w:w="794" w:type="dxa"/>
            <w:tcBorders>
              <w:top w:val="nil"/>
              <w:left w:val="nil"/>
              <w:bottom w:val="single" w:sz="4" w:space="0" w:color="auto"/>
              <w:right w:val="single" w:sz="4" w:space="0" w:color="auto"/>
            </w:tcBorders>
            <w:shd w:val="clear" w:color="auto" w:fill="auto"/>
            <w:vAlign w:val="center"/>
            <w:hideMark/>
          </w:tcPr>
          <w:p w14:paraId="649FA003"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2480</w:t>
            </w:r>
          </w:p>
        </w:tc>
      </w:tr>
      <w:tr w:rsidR="00300E99" w:rsidRPr="00300E99" w14:paraId="21104AEC" w14:textId="77777777" w:rsidTr="000E2057">
        <w:trPr>
          <w:trHeight w:val="680"/>
        </w:trPr>
        <w:tc>
          <w:tcPr>
            <w:tcW w:w="1525" w:type="dxa"/>
            <w:tcBorders>
              <w:top w:val="nil"/>
              <w:left w:val="single" w:sz="4" w:space="0" w:color="auto"/>
              <w:bottom w:val="single" w:sz="4" w:space="0" w:color="auto"/>
              <w:right w:val="single" w:sz="4" w:space="0" w:color="auto"/>
            </w:tcBorders>
            <w:vAlign w:val="center"/>
          </w:tcPr>
          <w:p w14:paraId="77E6DDBC" w14:textId="0F41D34A"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Tumor protein 63</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26C3E9F7" w14:textId="29352C0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TP73</w:t>
            </w:r>
          </w:p>
        </w:tc>
        <w:tc>
          <w:tcPr>
            <w:tcW w:w="983" w:type="dxa"/>
            <w:tcBorders>
              <w:top w:val="nil"/>
              <w:left w:val="nil"/>
              <w:bottom w:val="single" w:sz="4" w:space="0" w:color="auto"/>
              <w:right w:val="single" w:sz="4" w:space="0" w:color="auto"/>
            </w:tcBorders>
            <w:shd w:val="clear" w:color="auto" w:fill="auto"/>
            <w:vAlign w:val="center"/>
            <w:hideMark/>
          </w:tcPr>
          <w:p w14:paraId="44F374B5"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355-398</w:t>
            </w:r>
          </w:p>
        </w:tc>
        <w:tc>
          <w:tcPr>
            <w:tcW w:w="728" w:type="dxa"/>
            <w:tcBorders>
              <w:top w:val="nil"/>
              <w:left w:val="nil"/>
              <w:bottom w:val="single" w:sz="4" w:space="0" w:color="auto"/>
              <w:right w:val="single" w:sz="4" w:space="0" w:color="auto"/>
            </w:tcBorders>
            <w:shd w:val="clear" w:color="auto" w:fill="auto"/>
            <w:vAlign w:val="center"/>
            <w:hideMark/>
          </w:tcPr>
          <w:p w14:paraId="4AD124A3"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2WQI</w:t>
            </w:r>
          </w:p>
        </w:tc>
        <w:tc>
          <w:tcPr>
            <w:tcW w:w="983" w:type="dxa"/>
            <w:tcBorders>
              <w:top w:val="nil"/>
              <w:left w:val="nil"/>
              <w:bottom w:val="single" w:sz="4" w:space="0" w:color="auto"/>
              <w:right w:val="single" w:sz="4" w:space="0" w:color="auto"/>
            </w:tcBorders>
            <w:shd w:val="clear" w:color="auto" w:fill="auto"/>
            <w:vAlign w:val="center"/>
            <w:hideMark/>
          </w:tcPr>
          <w:p w14:paraId="547755BC"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6.1</w:t>
            </w:r>
          </w:p>
        </w:tc>
        <w:tc>
          <w:tcPr>
            <w:tcW w:w="883" w:type="dxa"/>
            <w:tcBorders>
              <w:top w:val="nil"/>
              <w:left w:val="nil"/>
              <w:bottom w:val="single" w:sz="4" w:space="0" w:color="auto"/>
              <w:right w:val="single" w:sz="4" w:space="0" w:color="auto"/>
            </w:tcBorders>
            <w:shd w:val="clear" w:color="auto" w:fill="auto"/>
            <w:vAlign w:val="center"/>
            <w:hideMark/>
          </w:tcPr>
          <w:p w14:paraId="0120E2F2"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1066</w:t>
            </w:r>
          </w:p>
        </w:tc>
        <w:tc>
          <w:tcPr>
            <w:tcW w:w="883" w:type="dxa"/>
            <w:tcBorders>
              <w:top w:val="nil"/>
              <w:left w:val="nil"/>
              <w:bottom w:val="single" w:sz="4" w:space="0" w:color="auto"/>
              <w:right w:val="single" w:sz="4" w:space="0" w:color="auto"/>
            </w:tcBorders>
            <w:shd w:val="clear" w:color="auto" w:fill="auto"/>
            <w:vAlign w:val="center"/>
            <w:hideMark/>
          </w:tcPr>
          <w:p w14:paraId="65AF02A1"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32</w:t>
            </w:r>
          </w:p>
        </w:tc>
        <w:tc>
          <w:tcPr>
            <w:tcW w:w="1061" w:type="dxa"/>
            <w:tcBorders>
              <w:top w:val="nil"/>
              <w:left w:val="nil"/>
              <w:bottom w:val="single" w:sz="4" w:space="0" w:color="auto"/>
              <w:right w:val="single" w:sz="4" w:space="0" w:color="auto"/>
            </w:tcBorders>
            <w:shd w:val="clear" w:color="auto" w:fill="auto"/>
            <w:vAlign w:val="center"/>
            <w:hideMark/>
          </w:tcPr>
          <w:p w14:paraId="0604B47B"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617</w:t>
            </w:r>
          </w:p>
        </w:tc>
        <w:tc>
          <w:tcPr>
            <w:tcW w:w="1061" w:type="dxa"/>
            <w:tcBorders>
              <w:top w:val="nil"/>
              <w:left w:val="nil"/>
              <w:bottom w:val="single" w:sz="4" w:space="0" w:color="auto"/>
              <w:right w:val="single" w:sz="4" w:space="0" w:color="auto"/>
            </w:tcBorders>
            <w:shd w:val="clear" w:color="auto" w:fill="auto"/>
            <w:vAlign w:val="center"/>
            <w:hideMark/>
          </w:tcPr>
          <w:p w14:paraId="7D8C9764"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24</w:t>
            </w:r>
          </w:p>
        </w:tc>
        <w:tc>
          <w:tcPr>
            <w:tcW w:w="794" w:type="dxa"/>
            <w:tcBorders>
              <w:top w:val="nil"/>
              <w:left w:val="nil"/>
              <w:bottom w:val="single" w:sz="4" w:space="0" w:color="auto"/>
              <w:right w:val="single" w:sz="4" w:space="0" w:color="auto"/>
            </w:tcBorders>
            <w:shd w:val="clear" w:color="auto" w:fill="auto"/>
            <w:vAlign w:val="center"/>
            <w:hideMark/>
          </w:tcPr>
          <w:p w14:paraId="1598C6D3"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2301</w:t>
            </w:r>
          </w:p>
        </w:tc>
      </w:tr>
      <w:tr w:rsidR="00300E99" w:rsidRPr="00300E99" w14:paraId="4753A90E" w14:textId="77777777" w:rsidTr="000E2057">
        <w:trPr>
          <w:trHeight w:val="680"/>
        </w:trPr>
        <w:tc>
          <w:tcPr>
            <w:tcW w:w="1525" w:type="dxa"/>
            <w:tcBorders>
              <w:top w:val="nil"/>
              <w:left w:val="single" w:sz="4" w:space="0" w:color="auto"/>
              <w:bottom w:val="single" w:sz="4" w:space="0" w:color="auto"/>
              <w:right w:val="single" w:sz="4" w:space="0" w:color="auto"/>
            </w:tcBorders>
            <w:vAlign w:val="center"/>
          </w:tcPr>
          <w:p w14:paraId="0B4F009A" w14:textId="32A09669"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Heterogeneous nuclear ribonucleoproteins C1/C2</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0916F10A" w14:textId="6ED5634A"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HNRNPC</w:t>
            </w:r>
          </w:p>
        </w:tc>
        <w:tc>
          <w:tcPr>
            <w:tcW w:w="983" w:type="dxa"/>
            <w:tcBorders>
              <w:top w:val="nil"/>
              <w:left w:val="nil"/>
              <w:bottom w:val="single" w:sz="4" w:space="0" w:color="auto"/>
              <w:right w:val="single" w:sz="4" w:space="0" w:color="auto"/>
            </w:tcBorders>
            <w:shd w:val="clear" w:color="auto" w:fill="auto"/>
            <w:vAlign w:val="center"/>
            <w:hideMark/>
          </w:tcPr>
          <w:p w14:paraId="5029D40A"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180-207</w:t>
            </w:r>
          </w:p>
        </w:tc>
        <w:tc>
          <w:tcPr>
            <w:tcW w:w="728" w:type="dxa"/>
            <w:tcBorders>
              <w:top w:val="nil"/>
              <w:left w:val="nil"/>
              <w:bottom w:val="single" w:sz="4" w:space="0" w:color="auto"/>
              <w:right w:val="single" w:sz="4" w:space="0" w:color="auto"/>
            </w:tcBorders>
            <w:shd w:val="clear" w:color="auto" w:fill="auto"/>
            <w:vAlign w:val="center"/>
            <w:hideMark/>
          </w:tcPr>
          <w:p w14:paraId="6FB86171"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1TXP</w:t>
            </w:r>
          </w:p>
        </w:tc>
        <w:tc>
          <w:tcPr>
            <w:tcW w:w="983" w:type="dxa"/>
            <w:tcBorders>
              <w:top w:val="nil"/>
              <w:left w:val="nil"/>
              <w:bottom w:val="single" w:sz="4" w:space="0" w:color="auto"/>
              <w:right w:val="single" w:sz="4" w:space="0" w:color="auto"/>
            </w:tcBorders>
            <w:shd w:val="clear" w:color="auto" w:fill="auto"/>
            <w:vAlign w:val="center"/>
            <w:hideMark/>
          </w:tcPr>
          <w:p w14:paraId="0F7F15C7"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3.3</w:t>
            </w:r>
          </w:p>
        </w:tc>
        <w:tc>
          <w:tcPr>
            <w:tcW w:w="883" w:type="dxa"/>
            <w:tcBorders>
              <w:top w:val="nil"/>
              <w:left w:val="nil"/>
              <w:bottom w:val="single" w:sz="4" w:space="0" w:color="auto"/>
              <w:right w:val="single" w:sz="4" w:space="0" w:color="auto"/>
            </w:tcBorders>
            <w:shd w:val="clear" w:color="auto" w:fill="auto"/>
            <w:vAlign w:val="center"/>
            <w:hideMark/>
          </w:tcPr>
          <w:p w14:paraId="19733229"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630</w:t>
            </w:r>
          </w:p>
        </w:tc>
        <w:tc>
          <w:tcPr>
            <w:tcW w:w="883" w:type="dxa"/>
            <w:tcBorders>
              <w:top w:val="nil"/>
              <w:left w:val="nil"/>
              <w:bottom w:val="single" w:sz="4" w:space="0" w:color="auto"/>
              <w:right w:val="single" w:sz="4" w:space="0" w:color="auto"/>
            </w:tcBorders>
            <w:shd w:val="clear" w:color="auto" w:fill="auto"/>
            <w:vAlign w:val="center"/>
            <w:hideMark/>
          </w:tcPr>
          <w:p w14:paraId="73581194"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3</w:t>
            </w:r>
          </w:p>
        </w:tc>
        <w:tc>
          <w:tcPr>
            <w:tcW w:w="1061" w:type="dxa"/>
            <w:tcBorders>
              <w:top w:val="nil"/>
              <w:left w:val="nil"/>
              <w:bottom w:val="single" w:sz="4" w:space="0" w:color="auto"/>
              <w:right w:val="single" w:sz="4" w:space="0" w:color="auto"/>
            </w:tcBorders>
            <w:shd w:val="clear" w:color="auto" w:fill="auto"/>
            <w:vAlign w:val="center"/>
            <w:hideMark/>
          </w:tcPr>
          <w:p w14:paraId="14A74DEF"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172</w:t>
            </w:r>
          </w:p>
        </w:tc>
        <w:tc>
          <w:tcPr>
            <w:tcW w:w="1061" w:type="dxa"/>
            <w:tcBorders>
              <w:top w:val="nil"/>
              <w:left w:val="nil"/>
              <w:bottom w:val="single" w:sz="4" w:space="0" w:color="auto"/>
              <w:right w:val="single" w:sz="4" w:space="0" w:color="auto"/>
            </w:tcBorders>
            <w:shd w:val="clear" w:color="auto" w:fill="auto"/>
            <w:vAlign w:val="center"/>
            <w:hideMark/>
          </w:tcPr>
          <w:p w14:paraId="71658457"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4</w:t>
            </w:r>
          </w:p>
        </w:tc>
        <w:tc>
          <w:tcPr>
            <w:tcW w:w="794" w:type="dxa"/>
            <w:tcBorders>
              <w:top w:val="nil"/>
              <w:left w:val="nil"/>
              <w:bottom w:val="single" w:sz="4" w:space="0" w:color="auto"/>
              <w:right w:val="single" w:sz="4" w:space="0" w:color="auto"/>
            </w:tcBorders>
            <w:shd w:val="clear" w:color="auto" w:fill="auto"/>
            <w:vAlign w:val="center"/>
            <w:hideMark/>
          </w:tcPr>
          <w:p w14:paraId="5E92F87C"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973</w:t>
            </w:r>
          </w:p>
        </w:tc>
      </w:tr>
      <w:tr w:rsidR="00300E99" w:rsidRPr="00300E99" w14:paraId="547778E5" w14:textId="77777777" w:rsidTr="000E2057">
        <w:trPr>
          <w:trHeight w:val="680"/>
        </w:trPr>
        <w:tc>
          <w:tcPr>
            <w:tcW w:w="1525" w:type="dxa"/>
            <w:tcBorders>
              <w:top w:val="nil"/>
              <w:left w:val="single" w:sz="4" w:space="0" w:color="auto"/>
              <w:bottom w:val="single" w:sz="4" w:space="0" w:color="auto"/>
              <w:right w:val="single" w:sz="4" w:space="0" w:color="auto"/>
            </w:tcBorders>
            <w:vAlign w:val="center"/>
          </w:tcPr>
          <w:p w14:paraId="7B3745B2" w14:textId="7C94FA17" w:rsidR="00300E99" w:rsidRPr="00300E99" w:rsidRDefault="00300E99" w:rsidP="00300E99">
            <w:pPr>
              <w:jc w:val="center"/>
              <w:rPr>
                <w:rFonts w:ascii="Times" w:hAnsi="Times" w:cs="Arial"/>
                <w:color w:val="000000"/>
                <w:sz w:val="20"/>
                <w:szCs w:val="20"/>
              </w:rPr>
            </w:pPr>
            <w:proofErr w:type="spellStart"/>
            <w:r w:rsidRPr="00300E99">
              <w:rPr>
                <w:rFonts w:ascii="Times" w:hAnsi="Times" w:cs="Arial"/>
                <w:color w:val="000000"/>
                <w:sz w:val="20"/>
                <w:szCs w:val="20"/>
              </w:rPr>
              <w:t>Synaptosomal</w:t>
            </w:r>
            <w:proofErr w:type="spellEnd"/>
            <w:r w:rsidRPr="00300E99">
              <w:rPr>
                <w:rFonts w:ascii="Times" w:hAnsi="Times" w:cs="Arial"/>
                <w:color w:val="000000"/>
                <w:sz w:val="20"/>
                <w:szCs w:val="20"/>
              </w:rPr>
              <w:t>-associated protein 23</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6F894929" w14:textId="70D6CB04"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SNAP23</w:t>
            </w:r>
          </w:p>
        </w:tc>
        <w:tc>
          <w:tcPr>
            <w:tcW w:w="983" w:type="dxa"/>
            <w:tcBorders>
              <w:top w:val="nil"/>
              <w:left w:val="nil"/>
              <w:bottom w:val="single" w:sz="4" w:space="0" w:color="auto"/>
              <w:right w:val="single" w:sz="4" w:space="0" w:color="auto"/>
            </w:tcBorders>
            <w:shd w:val="clear" w:color="auto" w:fill="auto"/>
            <w:vAlign w:val="center"/>
            <w:hideMark/>
          </w:tcPr>
          <w:p w14:paraId="00C8AA40"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28-81</w:t>
            </w:r>
          </w:p>
        </w:tc>
        <w:tc>
          <w:tcPr>
            <w:tcW w:w="728" w:type="dxa"/>
            <w:tcBorders>
              <w:top w:val="nil"/>
              <w:left w:val="nil"/>
              <w:bottom w:val="single" w:sz="4" w:space="0" w:color="auto"/>
              <w:right w:val="single" w:sz="4" w:space="0" w:color="auto"/>
            </w:tcBorders>
            <w:shd w:val="clear" w:color="auto" w:fill="auto"/>
            <w:vAlign w:val="center"/>
            <w:hideMark/>
          </w:tcPr>
          <w:p w14:paraId="2D381292"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1NHL</w:t>
            </w:r>
          </w:p>
        </w:tc>
        <w:tc>
          <w:tcPr>
            <w:tcW w:w="983" w:type="dxa"/>
            <w:tcBorders>
              <w:top w:val="nil"/>
              <w:left w:val="nil"/>
              <w:bottom w:val="single" w:sz="4" w:space="0" w:color="auto"/>
              <w:right w:val="single" w:sz="4" w:space="0" w:color="auto"/>
            </w:tcBorders>
            <w:shd w:val="clear" w:color="auto" w:fill="auto"/>
            <w:vAlign w:val="center"/>
            <w:hideMark/>
          </w:tcPr>
          <w:p w14:paraId="5B2D4328"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6.2</w:t>
            </w:r>
          </w:p>
        </w:tc>
        <w:tc>
          <w:tcPr>
            <w:tcW w:w="883" w:type="dxa"/>
            <w:tcBorders>
              <w:top w:val="nil"/>
              <w:left w:val="nil"/>
              <w:bottom w:val="single" w:sz="4" w:space="0" w:color="auto"/>
              <w:right w:val="single" w:sz="4" w:space="0" w:color="auto"/>
            </w:tcBorders>
            <w:shd w:val="clear" w:color="auto" w:fill="auto"/>
            <w:vAlign w:val="center"/>
            <w:hideMark/>
          </w:tcPr>
          <w:p w14:paraId="72762BE2"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957</w:t>
            </w:r>
          </w:p>
        </w:tc>
        <w:tc>
          <w:tcPr>
            <w:tcW w:w="883" w:type="dxa"/>
            <w:tcBorders>
              <w:top w:val="nil"/>
              <w:left w:val="nil"/>
              <w:bottom w:val="single" w:sz="4" w:space="0" w:color="auto"/>
              <w:right w:val="single" w:sz="4" w:space="0" w:color="auto"/>
            </w:tcBorders>
            <w:shd w:val="clear" w:color="auto" w:fill="auto"/>
            <w:vAlign w:val="center"/>
            <w:hideMark/>
          </w:tcPr>
          <w:p w14:paraId="3A7E773C"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16</w:t>
            </w:r>
          </w:p>
        </w:tc>
        <w:tc>
          <w:tcPr>
            <w:tcW w:w="1061" w:type="dxa"/>
            <w:tcBorders>
              <w:top w:val="nil"/>
              <w:left w:val="nil"/>
              <w:bottom w:val="single" w:sz="4" w:space="0" w:color="auto"/>
              <w:right w:val="single" w:sz="4" w:space="0" w:color="auto"/>
            </w:tcBorders>
            <w:shd w:val="clear" w:color="auto" w:fill="auto"/>
            <w:vAlign w:val="center"/>
            <w:hideMark/>
          </w:tcPr>
          <w:p w14:paraId="20B115A3"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465</w:t>
            </w:r>
          </w:p>
        </w:tc>
        <w:tc>
          <w:tcPr>
            <w:tcW w:w="1061" w:type="dxa"/>
            <w:tcBorders>
              <w:top w:val="nil"/>
              <w:left w:val="nil"/>
              <w:bottom w:val="single" w:sz="4" w:space="0" w:color="auto"/>
              <w:right w:val="single" w:sz="4" w:space="0" w:color="auto"/>
            </w:tcBorders>
            <w:shd w:val="clear" w:color="auto" w:fill="auto"/>
            <w:vAlign w:val="center"/>
            <w:hideMark/>
          </w:tcPr>
          <w:p w14:paraId="4497C3B7"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9</w:t>
            </w:r>
          </w:p>
        </w:tc>
        <w:tc>
          <w:tcPr>
            <w:tcW w:w="794" w:type="dxa"/>
            <w:tcBorders>
              <w:top w:val="nil"/>
              <w:left w:val="nil"/>
              <w:bottom w:val="single" w:sz="4" w:space="0" w:color="auto"/>
              <w:right w:val="single" w:sz="4" w:space="0" w:color="auto"/>
            </w:tcBorders>
            <w:shd w:val="clear" w:color="auto" w:fill="auto"/>
            <w:vAlign w:val="center"/>
            <w:hideMark/>
          </w:tcPr>
          <w:p w14:paraId="0D3C117C"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1887</w:t>
            </w:r>
          </w:p>
        </w:tc>
      </w:tr>
      <w:tr w:rsidR="00300E99" w:rsidRPr="00300E99" w14:paraId="50A6605F" w14:textId="77777777" w:rsidTr="000E2057">
        <w:trPr>
          <w:trHeight w:val="680"/>
        </w:trPr>
        <w:tc>
          <w:tcPr>
            <w:tcW w:w="1525" w:type="dxa"/>
            <w:tcBorders>
              <w:top w:val="nil"/>
              <w:left w:val="single" w:sz="4" w:space="0" w:color="auto"/>
              <w:bottom w:val="single" w:sz="4" w:space="0" w:color="auto"/>
              <w:right w:val="single" w:sz="4" w:space="0" w:color="auto"/>
            </w:tcBorders>
            <w:vAlign w:val="center"/>
          </w:tcPr>
          <w:p w14:paraId="62844A42" w14:textId="49183D99"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Protein CBFA2T1</w:t>
            </w:r>
          </w:p>
        </w:tc>
        <w:tc>
          <w:tcPr>
            <w:tcW w:w="1296" w:type="dxa"/>
            <w:tcBorders>
              <w:top w:val="nil"/>
              <w:left w:val="single" w:sz="4" w:space="0" w:color="auto"/>
              <w:bottom w:val="single" w:sz="4" w:space="0" w:color="auto"/>
              <w:right w:val="single" w:sz="4" w:space="0" w:color="auto"/>
            </w:tcBorders>
            <w:shd w:val="clear" w:color="auto" w:fill="auto"/>
            <w:vAlign w:val="center"/>
            <w:hideMark/>
          </w:tcPr>
          <w:p w14:paraId="0665C189" w14:textId="28115B94"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RUNX1T1</w:t>
            </w:r>
          </w:p>
        </w:tc>
        <w:tc>
          <w:tcPr>
            <w:tcW w:w="983" w:type="dxa"/>
            <w:tcBorders>
              <w:top w:val="nil"/>
              <w:left w:val="nil"/>
              <w:bottom w:val="single" w:sz="4" w:space="0" w:color="auto"/>
              <w:right w:val="single" w:sz="4" w:space="0" w:color="auto"/>
            </w:tcBorders>
            <w:shd w:val="clear" w:color="auto" w:fill="auto"/>
            <w:vAlign w:val="center"/>
            <w:hideMark/>
          </w:tcPr>
          <w:p w14:paraId="08BE5E2B"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462-521</w:t>
            </w:r>
          </w:p>
        </w:tc>
        <w:tc>
          <w:tcPr>
            <w:tcW w:w="728" w:type="dxa"/>
            <w:tcBorders>
              <w:top w:val="nil"/>
              <w:left w:val="nil"/>
              <w:bottom w:val="single" w:sz="4" w:space="0" w:color="auto"/>
              <w:right w:val="single" w:sz="4" w:space="0" w:color="auto"/>
            </w:tcBorders>
            <w:shd w:val="clear" w:color="auto" w:fill="auto"/>
            <w:vAlign w:val="center"/>
            <w:hideMark/>
          </w:tcPr>
          <w:p w14:paraId="0A2F5058"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4JOL</w:t>
            </w:r>
          </w:p>
        </w:tc>
        <w:tc>
          <w:tcPr>
            <w:tcW w:w="983" w:type="dxa"/>
            <w:tcBorders>
              <w:top w:val="nil"/>
              <w:left w:val="nil"/>
              <w:bottom w:val="single" w:sz="4" w:space="0" w:color="auto"/>
              <w:right w:val="single" w:sz="4" w:space="0" w:color="auto"/>
            </w:tcBorders>
            <w:shd w:val="clear" w:color="auto" w:fill="auto"/>
            <w:vAlign w:val="center"/>
            <w:hideMark/>
          </w:tcPr>
          <w:p w14:paraId="542A06B3"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7.5</w:t>
            </w:r>
          </w:p>
        </w:tc>
        <w:tc>
          <w:tcPr>
            <w:tcW w:w="883" w:type="dxa"/>
            <w:tcBorders>
              <w:top w:val="nil"/>
              <w:left w:val="nil"/>
              <w:bottom w:val="single" w:sz="4" w:space="0" w:color="auto"/>
              <w:right w:val="single" w:sz="4" w:space="0" w:color="auto"/>
            </w:tcBorders>
            <w:shd w:val="clear" w:color="auto" w:fill="auto"/>
            <w:vAlign w:val="center"/>
            <w:hideMark/>
          </w:tcPr>
          <w:p w14:paraId="6B4FECD9"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1207</w:t>
            </w:r>
          </w:p>
        </w:tc>
        <w:tc>
          <w:tcPr>
            <w:tcW w:w="883" w:type="dxa"/>
            <w:tcBorders>
              <w:top w:val="nil"/>
              <w:left w:val="nil"/>
              <w:bottom w:val="single" w:sz="4" w:space="0" w:color="auto"/>
              <w:right w:val="single" w:sz="4" w:space="0" w:color="auto"/>
            </w:tcBorders>
            <w:shd w:val="clear" w:color="auto" w:fill="auto"/>
            <w:vAlign w:val="center"/>
            <w:hideMark/>
          </w:tcPr>
          <w:p w14:paraId="743E2947"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18</w:t>
            </w:r>
          </w:p>
        </w:tc>
        <w:tc>
          <w:tcPr>
            <w:tcW w:w="1061" w:type="dxa"/>
            <w:tcBorders>
              <w:top w:val="nil"/>
              <w:left w:val="nil"/>
              <w:bottom w:val="single" w:sz="4" w:space="0" w:color="auto"/>
              <w:right w:val="single" w:sz="4" w:space="0" w:color="auto"/>
            </w:tcBorders>
            <w:shd w:val="clear" w:color="auto" w:fill="auto"/>
            <w:vAlign w:val="center"/>
            <w:hideMark/>
          </w:tcPr>
          <w:p w14:paraId="0FC29117"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514</w:t>
            </w:r>
          </w:p>
        </w:tc>
        <w:tc>
          <w:tcPr>
            <w:tcW w:w="1061" w:type="dxa"/>
            <w:tcBorders>
              <w:top w:val="nil"/>
              <w:left w:val="nil"/>
              <w:bottom w:val="single" w:sz="4" w:space="0" w:color="auto"/>
              <w:right w:val="single" w:sz="4" w:space="0" w:color="auto"/>
            </w:tcBorders>
            <w:shd w:val="clear" w:color="auto" w:fill="auto"/>
            <w:vAlign w:val="center"/>
            <w:hideMark/>
          </w:tcPr>
          <w:p w14:paraId="3644E26B"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15</w:t>
            </w:r>
          </w:p>
        </w:tc>
        <w:tc>
          <w:tcPr>
            <w:tcW w:w="794" w:type="dxa"/>
            <w:tcBorders>
              <w:top w:val="nil"/>
              <w:left w:val="nil"/>
              <w:bottom w:val="single" w:sz="4" w:space="0" w:color="auto"/>
              <w:right w:val="single" w:sz="4" w:space="0" w:color="auto"/>
            </w:tcBorders>
            <w:shd w:val="clear" w:color="auto" w:fill="auto"/>
            <w:vAlign w:val="center"/>
            <w:hideMark/>
          </w:tcPr>
          <w:p w14:paraId="0BAEEC28" w14:textId="77777777" w:rsidR="00300E99" w:rsidRPr="00300E99" w:rsidRDefault="00300E99" w:rsidP="00300E99">
            <w:pPr>
              <w:jc w:val="center"/>
              <w:rPr>
                <w:rFonts w:ascii="Times" w:hAnsi="Times" w:cs="Arial"/>
                <w:color w:val="000000"/>
                <w:sz w:val="20"/>
                <w:szCs w:val="20"/>
              </w:rPr>
            </w:pPr>
            <w:r w:rsidRPr="00300E99">
              <w:rPr>
                <w:rFonts w:ascii="Times" w:hAnsi="Times" w:cs="Arial"/>
                <w:color w:val="000000"/>
                <w:sz w:val="20"/>
                <w:szCs w:val="20"/>
              </w:rPr>
              <w:t>2235</w:t>
            </w:r>
          </w:p>
        </w:tc>
      </w:tr>
    </w:tbl>
    <w:p w14:paraId="3F271E58" w14:textId="77777777" w:rsidR="00B77C7C" w:rsidRPr="00A94C29" w:rsidRDefault="00B77C7C" w:rsidP="00B77C7C">
      <w:pPr>
        <w:rPr>
          <w:rFonts w:ascii="Times" w:hAnsi="Times"/>
        </w:rPr>
      </w:pPr>
    </w:p>
    <w:p w14:paraId="5AC3ECBC" w14:textId="499DE5C6" w:rsidR="00B77C7C" w:rsidRPr="00A94C29" w:rsidRDefault="00B77C7C" w:rsidP="005009CE">
      <w:pPr>
        <w:spacing w:line="480" w:lineRule="auto"/>
        <w:rPr>
          <w:rFonts w:ascii="Times" w:hAnsi="Times"/>
        </w:rPr>
      </w:pPr>
      <w:r>
        <w:rPr>
          <w:rFonts w:ascii="Times" w:hAnsi="Times"/>
        </w:rPr>
        <w:t xml:space="preserve">Summary of candidate SADA domains. </w:t>
      </w:r>
      <w:r w:rsidR="00692C66">
        <w:rPr>
          <w:rFonts w:ascii="Times" w:hAnsi="Times"/>
        </w:rPr>
        <w:t>The sequence</w:t>
      </w:r>
      <w:r>
        <w:rPr>
          <w:rFonts w:ascii="Times" w:hAnsi="Times"/>
        </w:rPr>
        <w:t xml:space="preserve"> refers to the specific amino acids used, counting from the N-terminal amino acid. PDB ID refers to a referenced crystal structure. </w:t>
      </w:r>
      <w:r w:rsidR="00692C66">
        <w:rPr>
          <w:rFonts w:ascii="Times" w:hAnsi="Times"/>
        </w:rPr>
        <w:t>The molecular size</w:t>
      </w:r>
      <w:r>
        <w:rPr>
          <w:rFonts w:ascii="Times" w:hAnsi="Times"/>
        </w:rPr>
        <w:t xml:space="preserve"> of monomer displays the theoretical molecular weight </w:t>
      </w:r>
      <w:r w:rsidR="00692C66">
        <w:rPr>
          <w:rFonts w:ascii="Times" w:hAnsi="Times"/>
        </w:rPr>
        <w:t>for each</w:t>
      </w:r>
      <w:r>
        <w:rPr>
          <w:rFonts w:ascii="Times" w:hAnsi="Times"/>
        </w:rPr>
        <w:t xml:space="preserve"> SADA domain. The surface areas and the number of hydrogen bond</w:t>
      </w:r>
      <w:r w:rsidR="00692C66">
        <w:rPr>
          <w:rFonts w:ascii="Times" w:hAnsi="Times"/>
        </w:rPr>
        <w:t>s</w:t>
      </w:r>
      <w:r>
        <w:rPr>
          <w:rFonts w:ascii="Times" w:hAnsi="Times"/>
        </w:rPr>
        <w:t xml:space="preserve"> </w:t>
      </w:r>
      <w:r w:rsidR="00692C66">
        <w:rPr>
          <w:rFonts w:ascii="Times" w:hAnsi="Times"/>
        </w:rPr>
        <w:t>were</w:t>
      </w:r>
      <w:r>
        <w:rPr>
          <w:rFonts w:ascii="Times" w:hAnsi="Times"/>
        </w:rPr>
        <w:t xml:space="preserve"> calculated using </w:t>
      </w:r>
      <w:r w:rsidR="003B4D9C">
        <w:rPr>
          <w:rFonts w:ascii="Times" w:hAnsi="Times"/>
        </w:rPr>
        <w:t>D</w:t>
      </w:r>
      <w:r>
        <w:rPr>
          <w:rFonts w:ascii="Times" w:hAnsi="Times"/>
        </w:rPr>
        <w:t xml:space="preserve">iscovery </w:t>
      </w:r>
      <w:r w:rsidR="003B4D9C">
        <w:rPr>
          <w:rFonts w:ascii="Times" w:hAnsi="Times"/>
        </w:rPr>
        <w:t>S</w:t>
      </w:r>
      <w:r>
        <w:rPr>
          <w:rFonts w:ascii="Times" w:hAnsi="Times"/>
        </w:rPr>
        <w:t>tudio.</w:t>
      </w:r>
      <w:r w:rsidRPr="00A94C29">
        <w:rPr>
          <w:rFonts w:ascii="Times" w:hAnsi="Times"/>
        </w:rPr>
        <w:br w:type="page"/>
      </w:r>
    </w:p>
    <w:p w14:paraId="295DCF2D" w14:textId="35932D45" w:rsidR="00B77C7C" w:rsidRPr="00A94C29" w:rsidRDefault="00B77C7C" w:rsidP="00B77C7C">
      <w:pPr>
        <w:rPr>
          <w:rFonts w:ascii="Times" w:hAnsi="Times"/>
        </w:rPr>
      </w:pPr>
      <w:r w:rsidRPr="00A94C29">
        <w:rPr>
          <w:rFonts w:ascii="Times" w:hAnsi="Times"/>
        </w:rPr>
        <w:lastRenderedPageBreak/>
        <w:t xml:space="preserve">Table S2 – </w:t>
      </w:r>
      <w:r w:rsidR="0031510E">
        <w:rPr>
          <w:rFonts w:ascii="Times" w:hAnsi="Times"/>
        </w:rPr>
        <w:t>Biochemical</w:t>
      </w:r>
      <w:r w:rsidRPr="00A94C29">
        <w:rPr>
          <w:rFonts w:ascii="Times" w:hAnsi="Times"/>
        </w:rPr>
        <w:t xml:space="preserve"> properties of </w:t>
      </w:r>
      <w:r w:rsidR="0031510E">
        <w:rPr>
          <w:rFonts w:ascii="Times" w:hAnsi="Times"/>
        </w:rPr>
        <w:t xml:space="preserve">candidate </w:t>
      </w:r>
      <w:r w:rsidRPr="00A94C29">
        <w:rPr>
          <w:rFonts w:ascii="Times" w:hAnsi="Times"/>
        </w:rPr>
        <w:t>SADA</w:t>
      </w:r>
      <w:r w:rsidR="0031510E">
        <w:rPr>
          <w:rFonts w:ascii="Times" w:hAnsi="Times"/>
        </w:rPr>
        <w:t>-BsAb</w:t>
      </w:r>
    </w:p>
    <w:tbl>
      <w:tblPr>
        <w:tblW w:w="10183" w:type="dxa"/>
        <w:tblLook w:val="04A0" w:firstRow="1" w:lastRow="0" w:firstColumn="1" w:lastColumn="0" w:noHBand="0" w:noVBand="1"/>
      </w:tblPr>
      <w:tblGrid>
        <w:gridCol w:w="1970"/>
        <w:gridCol w:w="1283"/>
        <w:gridCol w:w="1204"/>
        <w:gridCol w:w="1005"/>
        <w:gridCol w:w="1348"/>
        <w:gridCol w:w="1151"/>
        <w:gridCol w:w="1176"/>
        <w:gridCol w:w="1046"/>
      </w:tblGrid>
      <w:tr w:rsidR="00B77C7C" w:rsidRPr="00A94C29" w14:paraId="2850E27D" w14:textId="77777777" w:rsidTr="003E5895">
        <w:trPr>
          <w:trHeight w:val="1360"/>
        </w:trPr>
        <w:tc>
          <w:tcPr>
            <w:tcW w:w="2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1B3E3" w14:textId="77777777" w:rsidR="00B77C7C" w:rsidRPr="00A94C29" w:rsidRDefault="00B77C7C" w:rsidP="003E5895">
            <w:pPr>
              <w:jc w:val="center"/>
              <w:rPr>
                <w:rFonts w:ascii="Times" w:hAnsi="Times" w:cs="Arial"/>
                <w:color w:val="000000"/>
              </w:rPr>
            </w:pPr>
            <w:r>
              <w:rPr>
                <w:rFonts w:ascii="Times" w:hAnsi="Times" w:cs="Arial"/>
                <w:color w:val="000000"/>
              </w:rPr>
              <w:t>SADA-BsAb</w:t>
            </w:r>
          </w:p>
        </w:tc>
        <w:tc>
          <w:tcPr>
            <w:tcW w:w="1190" w:type="dxa"/>
            <w:tcBorders>
              <w:top w:val="single" w:sz="4" w:space="0" w:color="auto"/>
              <w:left w:val="nil"/>
              <w:bottom w:val="single" w:sz="4" w:space="0" w:color="auto"/>
              <w:right w:val="single" w:sz="4" w:space="0" w:color="auto"/>
            </w:tcBorders>
            <w:shd w:val="clear" w:color="auto" w:fill="auto"/>
            <w:vAlign w:val="center"/>
            <w:hideMark/>
          </w:tcPr>
          <w:p w14:paraId="03BECA55" w14:textId="77777777" w:rsidR="00B77C7C" w:rsidRPr="00A94C29" w:rsidRDefault="00B77C7C" w:rsidP="003E5895">
            <w:pPr>
              <w:jc w:val="center"/>
              <w:rPr>
                <w:rFonts w:ascii="Times" w:hAnsi="Times" w:cs="Arial"/>
                <w:color w:val="000000"/>
              </w:rPr>
            </w:pPr>
            <w:r w:rsidRPr="00A94C29">
              <w:rPr>
                <w:rFonts w:ascii="Times" w:hAnsi="Times" w:cs="Arial"/>
                <w:color w:val="000000"/>
              </w:rPr>
              <w:t xml:space="preserve">SADA </w:t>
            </w:r>
            <w:r>
              <w:rPr>
                <w:rFonts w:ascii="Times" w:hAnsi="Times" w:cs="Arial"/>
                <w:color w:val="000000"/>
              </w:rPr>
              <w:t>d</w:t>
            </w:r>
            <w:r w:rsidRPr="00A94C29">
              <w:rPr>
                <w:rFonts w:ascii="Times" w:hAnsi="Times" w:cs="Arial"/>
                <w:color w:val="000000"/>
              </w:rPr>
              <w:t>omain</w:t>
            </w:r>
          </w:p>
        </w:tc>
        <w:tc>
          <w:tcPr>
            <w:tcW w:w="1210" w:type="dxa"/>
            <w:tcBorders>
              <w:top w:val="single" w:sz="4" w:space="0" w:color="auto"/>
              <w:left w:val="nil"/>
              <w:bottom w:val="single" w:sz="4" w:space="0" w:color="auto"/>
              <w:right w:val="single" w:sz="4" w:space="0" w:color="auto"/>
            </w:tcBorders>
            <w:shd w:val="clear" w:color="auto" w:fill="auto"/>
            <w:vAlign w:val="center"/>
            <w:hideMark/>
          </w:tcPr>
          <w:p w14:paraId="4964E191" w14:textId="4CB6121B" w:rsidR="00B77C7C" w:rsidRPr="00A94C29" w:rsidRDefault="0031510E" w:rsidP="003E5895">
            <w:pPr>
              <w:jc w:val="center"/>
              <w:rPr>
                <w:rFonts w:ascii="Times" w:hAnsi="Times" w:cs="Arial"/>
                <w:color w:val="000000"/>
              </w:rPr>
            </w:pPr>
            <w:r>
              <w:rPr>
                <w:rFonts w:ascii="Times" w:hAnsi="Times" w:cs="Arial"/>
                <w:color w:val="000000"/>
              </w:rPr>
              <w:t>Estimated</w:t>
            </w:r>
            <w:r w:rsidR="00B77C7C" w:rsidRPr="00A94C29">
              <w:rPr>
                <w:rFonts w:ascii="Times" w:hAnsi="Times" w:cs="Arial"/>
                <w:color w:val="000000"/>
              </w:rPr>
              <w:t xml:space="preserve"> </w:t>
            </w:r>
            <w:r w:rsidR="00B77C7C">
              <w:rPr>
                <w:rFonts w:ascii="Times" w:hAnsi="Times" w:cs="Arial"/>
                <w:color w:val="000000"/>
              </w:rPr>
              <w:t>m</w:t>
            </w:r>
            <w:r w:rsidR="00B77C7C" w:rsidRPr="00A94C29">
              <w:rPr>
                <w:rFonts w:ascii="Times" w:hAnsi="Times" w:cs="Arial"/>
                <w:color w:val="000000"/>
              </w:rPr>
              <w:t>onomer size</w:t>
            </w:r>
            <w:r w:rsidR="00B77C7C">
              <w:rPr>
                <w:rFonts w:ascii="Times" w:hAnsi="Times" w:cs="Arial"/>
                <w:color w:val="000000"/>
              </w:rPr>
              <w:t xml:space="preserve"> (kDa)</w:t>
            </w:r>
          </w:p>
        </w:tc>
        <w:tc>
          <w:tcPr>
            <w:tcW w:w="1008" w:type="dxa"/>
            <w:tcBorders>
              <w:top w:val="single" w:sz="4" w:space="0" w:color="auto"/>
              <w:left w:val="nil"/>
              <w:bottom w:val="single" w:sz="4" w:space="0" w:color="auto"/>
              <w:right w:val="single" w:sz="4" w:space="0" w:color="auto"/>
            </w:tcBorders>
            <w:shd w:val="clear" w:color="auto" w:fill="auto"/>
            <w:vAlign w:val="center"/>
            <w:hideMark/>
          </w:tcPr>
          <w:p w14:paraId="3E2E447A" w14:textId="77777777" w:rsidR="00B77C7C" w:rsidRPr="00A94C29" w:rsidRDefault="00B77C7C" w:rsidP="003E5895">
            <w:pPr>
              <w:jc w:val="center"/>
              <w:rPr>
                <w:rFonts w:ascii="Times" w:hAnsi="Times" w:cs="Arial"/>
                <w:color w:val="000000"/>
              </w:rPr>
            </w:pPr>
            <w:r w:rsidRPr="00A94C29">
              <w:rPr>
                <w:rFonts w:ascii="Times" w:hAnsi="Times" w:cs="Arial"/>
                <w:color w:val="000000"/>
              </w:rPr>
              <w:t>Yield</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1005DD22" w14:textId="77777777" w:rsidR="00B77C7C" w:rsidRPr="00A94C29" w:rsidRDefault="00B77C7C" w:rsidP="003E5895">
            <w:pPr>
              <w:jc w:val="center"/>
              <w:rPr>
                <w:rFonts w:ascii="Times" w:hAnsi="Times" w:cs="Arial"/>
                <w:color w:val="000000"/>
              </w:rPr>
            </w:pPr>
            <w:r w:rsidRPr="00A94C29">
              <w:rPr>
                <w:rFonts w:ascii="Times" w:hAnsi="Times" w:cs="Arial"/>
                <w:color w:val="000000"/>
              </w:rPr>
              <w:t>High molecular weight aggregates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14:paraId="4C01088A" w14:textId="77777777" w:rsidR="00B77C7C" w:rsidRPr="00A94C29" w:rsidRDefault="00B77C7C" w:rsidP="003E5895">
            <w:pPr>
              <w:jc w:val="center"/>
              <w:rPr>
                <w:rFonts w:ascii="Times" w:hAnsi="Times" w:cs="Arial"/>
                <w:color w:val="000000"/>
              </w:rPr>
            </w:pPr>
            <w:r w:rsidRPr="00A94C29">
              <w:rPr>
                <w:rFonts w:ascii="Times" w:hAnsi="Times" w:cs="Arial"/>
                <w:color w:val="000000"/>
              </w:rPr>
              <w:t xml:space="preserve">Tetramer </w:t>
            </w:r>
            <w:r>
              <w:rPr>
                <w:rFonts w:ascii="Times" w:hAnsi="Times" w:cs="Arial"/>
                <w:color w:val="000000"/>
              </w:rPr>
              <w:t>p</w:t>
            </w:r>
            <w:r w:rsidRPr="00A94C29">
              <w:rPr>
                <w:rFonts w:ascii="Times" w:hAnsi="Times" w:cs="Arial"/>
                <w:color w:val="000000"/>
              </w:rPr>
              <w:t>urity (%)</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14:paraId="5EB16FE5" w14:textId="77777777" w:rsidR="00B77C7C" w:rsidRPr="00A94C29" w:rsidRDefault="00B77C7C" w:rsidP="003E5895">
            <w:pPr>
              <w:jc w:val="center"/>
              <w:rPr>
                <w:rFonts w:ascii="Times" w:hAnsi="Times" w:cs="Arial"/>
                <w:color w:val="000000"/>
              </w:rPr>
            </w:pPr>
            <w:r w:rsidRPr="00A94C29">
              <w:rPr>
                <w:rFonts w:ascii="Times" w:hAnsi="Times" w:cs="Arial"/>
                <w:color w:val="000000"/>
              </w:rPr>
              <w:t>Low molecular weight products (%)</w:t>
            </w:r>
          </w:p>
        </w:tc>
        <w:tc>
          <w:tcPr>
            <w:tcW w:w="1049" w:type="dxa"/>
            <w:tcBorders>
              <w:top w:val="single" w:sz="4" w:space="0" w:color="auto"/>
              <w:left w:val="nil"/>
              <w:bottom w:val="single" w:sz="4" w:space="0" w:color="auto"/>
              <w:right w:val="single" w:sz="4" w:space="0" w:color="auto"/>
            </w:tcBorders>
            <w:shd w:val="clear" w:color="auto" w:fill="auto"/>
            <w:vAlign w:val="center"/>
            <w:hideMark/>
          </w:tcPr>
          <w:p w14:paraId="581E9542" w14:textId="77777777" w:rsidR="00B77C7C" w:rsidRPr="00D93CB1" w:rsidRDefault="00B77C7C" w:rsidP="003E5895">
            <w:pPr>
              <w:jc w:val="center"/>
              <w:rPr>
                <w:rFonts w:ascii="Times" w:hAnsi="Times" w:cs="Arial"/>
                <w:color w:val="000000"/>
              </w:rPr>
            </w:pPr>
            <w:r w:rsidRPr="00D93CB1">
              <w:rPr>
                <w:rFonts w:ascii="Times" w:hAnsi="Times" w:cs="Arial"/>
                <w:color w:val="000000"/>
              </w:rPr>
              <w:t>Stability @ 37°C</w:t>
            </w:r>
          </w:p>
        </w:tc>
      </w:tr>
      <w:tr w:rsidR="00B77C7C" w:rsidRPr="00A94C29" w14:paraId="54412FCD" w14:textId="77777777" w:rsidTr="003E5895">
        <w:trPr>
          <w:trHeight w:val="340"/>
        </w:trPr>
        <w:tc>
          <w:tcPr>
            <w:tcW w:w="2016" w:type="dxa"/>
            <w:tcBorders>
              <w:top w:val="nil"/>
              <w:left w:val="single" w:sz="4" w:space="0" w:color="auto"/>
              <w:bottom w:val="single" w:sz="4" w:space="0" w:color="auto"/>
              <w:right w:val="single" w:sz="4" w:space="0" w:color="auto"/>
            </w:tcBorders>
            <w:shd w:val="clear" w:color="auto" w:fill="auto"/>
            <w:vAlign w:val="center"/>
            <w:hideMark/>
          </w:tcPr>
          <w:p w14:paraId="420DA343" w14:textId="2AF3BA84" w:rsidR="00B77C7C" w:rsidRPr="00A94C29" w:rsidRDefault="00B77C7C" w:rsidP="003E5895">
            <w:pPr>
              <w:jc w:val="center"/>
              <w:rPr>
                <w:rFonts w:ascii="Times" w:hAnsi="Times" w:cs="Arial"/>
                <w:color w:val="000000"/>
              </w:rPr>
            </w:pPr>
            <w:r w:rsidRPr="00A94C29">
              <w:rPr>
                <w:rFonts w:ascii="Times" w:hAnsi="Times" w:cs="Arial"/>
                <w:color w:val="000000"/>
              </w:rPr>
              <w:t>hu3F8-scFv_huC825-scFv_P53</w:t>
            </w:r>
          </w:p>
        </w:tc>
        <w:tc>
          <w:tcPr>
            <w:tcW w:w="1190" w:type="dxa"/>
            <w:tcBorders>
              <w:top w:val="nil"/>
              <w:left w:val="nil"/>
              <w:bottom w:val="single" w:sz="4" w:space="0" w:color="auto"/>
              <w:right w:val="single" w:sz="4" w:space="0" w:color="auto"/>
            </w:tcBorders>
            <w:shd w:val="clear" w:color="auto" w:fill="auto"/>
            <w:vAlign w:val="center"/>
            <w:hideMark/>
          </w:tcPr>
          <w:p w14:paraId="203D109E" w14:textId="634718D1" w:rsidR="00B77C7C" w:rsidRPr="00A94C29" w:rsidRDefault="00B77C7C" w:rsidP="003E5895">
            <w:pPr>
              <w:jc w:val="center"/>
              <w:rPr>
                <w:rFonts w:ascii="Times" w:hAnsi="Times" w:cs="Arial"/>
                <w:color w:val="000000"/>
              </w:rPr>
            </w:pPr>
            <w:r w:rsidRPr="00A94C29">
              <w:rPr>
                <w:rFonts w:ascii="Times" w:hAnsi="Times" w:cs="Arial"/>
                <w:color w:val="000000"/>
              </w:rPr>
              <w:t>P53</w:t>
            </w:r>
          </w:p>
        </w:tc>
        <w:tc>
          <w:tcPr>
            <w:tcW w:w="1210" w:type="dxa"/>
            <w:tcBorders>
              <w:top w:val="nil"/>
              <w:left w:val="nil"/>
              <w:bottom w:val="single" w:sz="4" w:space="0" w:color="auto"/>
              <w:right w:val="single" w:sz="4" w:space="0" w:color="auto"/>
            </w:tcBorders>
            <w:shd w:val="clear" w:color="auto" w:fill="auto"/>
            <w:vAlign w:val="center"/>
            <w:hideMark/>
          </w:tcPr>
          <w:p w14:paraId="61B3379E" w14:textId="77777777" w:rsidR="00B77C7C" w:rsidRPr="00A94C29" w:rsidRDefault="00B77C7C" w:rsidP="003E5895">
            <w:pPr>
              <w:jc w:val="center"/>
              <w:rPr>
                <w:rFonts w:ascii="Times" w:hAnsi="Times" w:cs="Arial"/>
                <w:color w:val="000000"/>
              </w:rPr>
            </w:pPr>
            <w:r w:rsidRPr="00A94C29">
              <w:rPr>
                <w:rFonts w:ascii="Times" w:hAnsi="Times" w:cs="Arial"/>
                <w:color w:val="000000"/>
              </w:rPr>
              <w:t>5</w:t>
            </w:r>
            <w:r>
              <w:rPr>
                <w:rFonts w:ascii="Times" w:hAnsi="Times" w:cs="Arial"/>
                <w:color w:val="000000"/>
              </w:rPr>
              <w:t>3</w:t>
            </w:r>
            <w:r w:rsidRPr="00A94C29">
              <w:rPr>
                <w:rFonts w:ascii="Times" w:hAnsi="Times" w:cs="Arial"/>
                <w:color w:val="000000"/>
              </w:rPr>
              <w:t>.8</w:t>
            </w:r>
          </w:p>
        </w:tc>
        <w:tc>
          <w:tcPr>
            <w:tcW w:w="1008" w:type="dxa"/>
            <w:tcBorders>
              <w:top w:val="nil"/>
              <w:left w:val="nil"/>
              <w:bottom w:val="single" w:sz="4" w:space="0" w:color="auto"/>
              <w:right w:val="single" w:sz="4" w:space="0" w:color="auto"/>
            </w:tcBorders>
            <w:shd w:val="clear" w:color="auto" w:fill="auto"/>
            <w:vAlign w:val="center"/>
            <w:hideMark/>
          </w:tcPr>
          <w:p w14:paraId="33698769" w14:textId="77777777" w:rsidR="00B77C7C" w:rsidRPr="00A94C29" w:rsidRDefault="00B77C7C" w:rsidP="003E5895">
            <w:pPr>
              <w:jc w:val="center"/>
              <w:rPr>
                <w:rFonts w:ascii="Times" w:hAnsi="Times" w:cs="Arial"/>
                <w:color w:val="000000"/>
              </w:rPr>
            </w:pPr>
            <w:r w:rsidRPr="00A94C29">
              <w:rPr>
                <w:rFonts w:ascii="Times" w:hAnsi="Times" w:cs="Arial"/>
                <w:color w:val="000000"/>
              </w:rPr>
              <w:t>&gt;5mg/L</w:t>
            </w:r>
          </w:p>
        </w:tc>
        <w:tc>
          <w:tcPr>
            <w:tcW w:w="1371" w:type="dxa"/>
            <w:tcBorders>
              <w:top w:val="nil"/>
              <w:left w:val="nil"/>
              <w:bottom w:val="single" w:sz="4" w:space="0" w:color="auto"/>
              <w:right w:val="single" w:sz="4" w:space="0" w:color="auto"/>
            </w:tcBorders>
            <w:shd w:val="clear" w:color="auto" w:fill="auto"/>
            <w:vAlign w:val="center"/>
            <w:hideMark/>
          </w:tcPr>
          <w:p w14:paraId="727C86E8" w14:textId="77777777" w:rsidR="00B77C7C" w:rsidRPr="00A94C29" w:rsidRDefault="00B77C7C" w:rsidP="003E5895">
            <w:pPr>
              <w:jc w:val="center"/>
              <w:rPr>
                <w:rFonts w:ascii="Times" w:hAnsi="Times" w:cs="Arial"/>
                <w:color w:val="000000"/>
              </w:rPr>
            </w:pPr>
            <w:r w:rsidRPr="00A94C29">
              <w:rPr>
                <w:rFonts w:ascii="Times" w:hAnsi="Times" w:cs="Arial"/>
                <w:color w:val="000000"/>
              </w:rPr>
              <w:t>10.1</w:t>
            </w:r>
          </w:p>
        </w:tc>
        <w:tc>
          <w:tcPr>
            <w:tcW w:w="1163" w:type="dxa"/>
            <w:tcBorders>
              <w:top w:val="nil"/>
              <w:left w:val="nil"/>
              <w:bottom w:val="single" w:sz="4" w:space="0" w:color="auto"/>
              <w:right w:val="single" w:sz="4" w:space="0" w:color="auto"/>
            </w:tcBorders>
            <w:shd w:val="clear" w:color="auto" w:fill="auto"/>
            <w:vAlign w:val="center"/>
            <w:hideMark/>
          </w:tcPr>
          <w:p w14:paraId="2E50623A" w14:textId="77777777" w:rsidR="00B77C7C" w:rsidRPr="00A94C29" w:rsidRDefault="00B77C7C" w:rsidP="003E5895">
            <w:pPr>
              <w:jc w:val="center"/>
              <w:rPr>
                <w:rFonts w:ascii="Times" w:hAnsi="Times" w:cs="Arial"/>
                <w:color w:val="000000"/>
              </w:rPr>
            </w:pPr>
            <w:r w:rsidRPr="00A94C29">
              <w:rPr>
                <w:rFonts w:ascii="Times" w:hAnsi="Times" w:cs="Arial"/>
                <w:color w:val="000000"/>
              </w:rPr>
              <w:t>89.4</w:t>
            </w:r>
          </w:p>
        </w:tc>
        <w:tc>
          <w:tcPr>
            <w:tcW w:w="1176" w:type="dxa"/>
            <w:tcBorders>
              <w:top w:val="nil"/>
              <w:left w:val="nil"/>
              <w:bottom w:val="single" w:sz="4" w:space="0" w:color="auto"/>
              <w:right w:val="single" w:sz="4" w:space="0" w:color="auto"/>
            </w:tcBorders>
            <w:shd w:val="clear" w:color="auto" w:fill="auto"/>
            <w:vAlign w:val="center"/>
            <w:hideMark/>
          </w:tcPr>
          <w:p w14:paraId="5CD50CEE" w14:textId="77777777" w:rsidR="00B77C7C" w:rsidRPr="00A94C29" w:rsidRDefault="00B77C7C" w:rsidP="003E5895">
            <w:pPr>
              <w:jc w:val="center"/>
              <w:rPr>
                <w:rFonts w:ascii="Times" w:hAnsi="Times" w:cs="Arial"/>
                <w:color w:val="000000"/>
              </w:rPr>
            </w:pPr>
            <w:r w:rsidRPr="00A94C29">
              <w:rPr>
                <w:rFonts w:ascii="Times" w:hAnsi="Times" w:cs="Arial"/>
                <w:color w:val="000000"/>
              </w:rPr>
              <w:t>0.5</w:t>
            </w:r>
          </w:p>
        </w:tc>
        <w:tc>
          <w:tcPr>
            <w:tcW w:w="1049" w:type="dxa"/>
            <w:tcBorders>
              <w:top w:val="nil"/>
              <w:left w:val="nil"/>
              <w:bottom w:val="single" w:sz="4" w:space="0" w:color="auto"/>
              <w:right w:val="single" w:sz="4" w:space="0" w:color="auto"/>
            </w:tcBorders>
            <w:shd w:val="clear" w:color="auto" w:fill="auto"/>
            <w:vAlign w:val="center"/>
            <w:hideMark/>
          </w:tcPr>
          <w:p w14:paraId="745DF9B3" w14:textId="77777777" w:rsidR="00B77C7C" w:rsidRPr="00D93CB1" w:rsidRDefault="00B77C7C" w:rsidP="003E5895">
            <w:pPr>
              <w:jc w:val="center"/>
              <w:rPr>
                <w:rFonts w:ascii="Times" w:hAnsi="Times" w:cs="Arial"/>
                <w:color w:val="000000"/>
              </w:rPr>
            </w:pPr>
            <w:r w:rsidRPr="00D93CB1">
              <w:rPr>
                <w:rFonts w:ascii="Times" w:hAnsi="Times" w:cs="Arial"/>
                <w:color w:val="000000"/>
              </w:rPr>
              <w:t>&gt;3 weeks</w:t>
            </w:r>
          </w:p>
        </w:tc>
      </w:tr>
      <w:tr w:rsidR="00B77C7C" w:rsidRPr="00A94C29" w14:paraId="706D7480" w14:textId="77777777" w:rsidTr="003E5895">
        <w:trPr>
          <w:trHeight w:val="340"/>
        </w:trPr>
        <w:tc>
          <w:tcPr>
            <w:tcW w:w="2016" w:type="dxa"/>
            <w:tcBorders>
              <w:top w:val="nil"/>
              <w:left w:val="single" w:sz="4" w:space="0" w:color="auto"/>
              <w:bottom w:val="single" w:sz="4" w:space="0" w:color="auto"/>
              <w:right w:val="single" w:sz="4" w:space="0" w:color="auto"/>
            </w:tcBorders>
            <w:shd w:val="clear" w:color="auto" w:fill="auto"/>
            <w:vAlign w:val="center"/>
            <w:hideMark/>
          </w:tcPr>
          <w:p w14:paraId="63D3BB57" w14:textId="398FF2FA" w:rsidR="00B77C7C" w:rsidRPr="00A94C29" w:rsidRDefault="00B77C7C" w:rsidP="003E5895">
            <w:pPr>
              <w:jc w:val="center"/>
              <w:rPr>
                <w:rFonts w:ascii="Times" w:hAnsi="Times" w:cs="Arial"/>
                <w:color w:val="000000"/>
              </w:rPr>
            </w:pPr>
            <w:r w:rsidRPr="00A94C29">
              <w:rPr>
                <w:rFonts w:ascii="Times" w:hAnsi="Times" w:cs="Arial"/>
                <w:color w:val="000000"/>
              </w:rPr>
              <w:t>hu3F8-scFv_huC825-scFv_P63</w:t>
            </w:r>
          </w:p>
        </w:tc>
        <w:tc>
          <w:tcPr>
            <w:tcW w:w="1190" w:type="dxa"/>
            <w:tcBorders>
              <w:top w:val="nil"/>
              <w:left w:val="nil"/>
              <w:bottom w:val="single" w:sz="4" w:space="0" w:color="auto"/>
              <w:right w:val="single" w:sz="4" w:space="0" w:color="auto"/>
            </w:tcBorders>
            <w:shd w:val="clear" w:color="auto" w:fill="auto"/>
            <w:vAlign w:val="center"/>
            <w:hideMark/>
          </w:tcPr>
          <w:p w14:paraId="4CC6D9B6" w14:textId="62692D9F" w:rsidR="00B77C7C" w:rsidRPr="00A94C29" w:rsidRDefault="00B77C7C" w:rsidP="003E5895">
            <w:pPr>
              <w:jc w:val="center"/>
              <w:rPr>
                <w:rFonts w:ascii="Times" w:hAnsi="Times" w:cs="Arial"/>
                <w:color w:val="000000"/>
              </w:rPr>
            </w:pPr>
            <w:r w:rsidRPr="00A94C29">
              <w:rPr>
                <w:rFonts w:ascii="Times" w:hAnsi="Times" w:cs="Arial"/>
                <w:color w:val="000000"/>
              </w:rPr>
              <w:t>P63</w:t>
            </w:r>
          </w:p>
        </w:tc>
        <w:tc>
          <w:tcPr>
            <w:tcW w:w="1210" w:type="dxa"/>
            <w:tcBorders>
              <w:top w:val="nil"/>
              <w:left w:val="nil"/>
              <w:bottom w:val="single" w:sz="4" w:space="0" w:color="auto"/>
              <w:right w:val="single" w:sz="4" w:space="0" w:color="auto"/>
            </w:tcBorders>
            <w:shd w:val="clear" w:color="auto" w:fill="auto"/>
            <w:vAlign w:val="center"/>
            <w:hideMark/>
          </w:tcPr>
          <w:p w14:paraId="039B048C" w14:textId="77777777" w:rsidR="00B77C7C" w:rsidRPr="00A94C29" w:rsidRDefault="00B77C7C" w:rsidP="003E5895">
            <w:pPr>
              <w:jc w:val="center"/>
              <w:rPr>
                <w:rFonts w:ascii="Times" w:hAnsi="Times" w:cs="Arial"/>
                <w:color w:val="000000"/>
              </w:rPr>
            </w:pPr>
            <w:r>
              <w:rPr>
                <w:rFonts w:ascii="Times" w:hAnsi="Times" w:cs="Arial"/>
                <w:color w:val="000000"/>
              </w:rPr>
              <w:t>57</w:t>
            </w:r>
            <w:r w:rsidRPr="00A94C29">
              <w:rPr>
                <w:rFonts w:ascii="Times" w:hAnsi="Times" w:cs="Arial"/>
                <w:color w:val="000000"/>
              </w:rPr>
              <w:t>.3</w:t>
            </w:r>
          </w:p>
        </w:tc>
        <w:tc>
          <w:tcPr>
            <w:tcW w:w="1008" w:type="dxa"/>
            <w:tcBorders>
              <w:top w:val="nil"/>
              <w:left w:val="nil"/>
              <w:bottom w:val="single" w:sz="4" w:space="0" w:color="auto"/>
              <w:right w:val="single" w:sz="4" w:space="0" w:color="auto"/>
            </w:tcBorders>
            <w:shd w:val="clear" w:color="auto" w:fill="auto"/>
            <w:vAlign w:val="center"/>
            <w:hideMark/>
          </w:tcPr>
          <w:p w14:paraId="6D0A11C6" w14:textId="77777777" w:rsidR="00B77C7C" w:rsidRPr="00A94C29" w:rsidRDefault="00B77C7C" w:rsidP="003E5895">
            <w:pPr>
              <w:jc w:val="center"/>
              <w:rPr>
                <w:rFonts w:ascii="Times" w:hAnsi="Times" w:cs="Arial"/>
                <w:color w:val="000000"/>
              </w:rPr>
            </w:pPr>
            <w:r w:rsidRPr="00A94C29">
              <w:rPr>
                <w:rFonts w:ascii="Times" w:hAnsi="Times" w:cs="Arial"/>
                <w:color w:val="000000"/>
              </w:rPr>
              <w:t>&gt;5mg/L</w:t>
            </w:r>
          </w:p>
        </w:tc>
        <w:tc>
          <w:tcPr>
            <w:tcW w:w="1371" w:type="dxa"/>
            <w:tcBorders>
              <w:top w:val="nil"/>
              <w:left w:val="nil"/>
              <w:bottom w:val="single" w:sz="4" w:space="0" w:color="auto"/>
              <w:right w:val="single" w:sz="4" w:space="0" w:color="auto"/>
            </w:tcBorders>
            <w:shd w:val="clear" w:color="auto" w:fill="auto"/>
            <w:vAlign w:val="center"/>
            <w:hideMark/>
          </w:tcPr>
          <w:p w14:paraId="3658CB7F" w14:textId="77777777" w:rsidR="00B77C7C" w:rsidRPr="00A94C29" w:rsidRDefault="00B77C7C" w:rsidP="003E5895">
            <w:pPr>
              <w:jc w:val="center"/>
              <w:rPr>
                <w:rFonts w:ascii="Times" w:hAnsi="Times" w:cs="Arial"/>
                <w:color w:val="000000"/>
              </w:rPr>
            </w:pPr>
            <w:r w:rsidRPr="00A94C29">
              <w:rPr>
                <w:rFonts w:ascii="Times" w:hAnsi="Times" w:cs="Arial"/>
                <w:color w:val="000000"/>
              </w:rPr>
              <w:t>6.8</w:t>
            </w:r>
          </w:p>
        </w:tc>
        <w:tc>
          <w:tcPr>
            <w:tcW w:w="1163" w:type="dxa"/>
            <w:tcBorders>
              <w:top w:val="nil"/>
              <w:left w:val="nil"/>
              <w:bottom w:val="single" w:sz="4" w:space="0" w:color="auto"/>
              <w:right w:val="single" w:sz="4" w:space="0" w:color="auto"/>
            </w:tcBorders>
            <w:shd w:val="clear" w:color="auto" w:fill="auto"/>
            <w:vAlign w:val="center"/>
            <w:hideMark/>
          </w:tcPr>
          <w:p w14:paraId="078396A4" w14:textId="77777777" w:rsidR="00B77C7C" w:rsidRPr="00A94C29" w:rsidRDefault="00B77C7C" w:rsidP="003E5895">
            <w:pPr>
              <w:jc w:val="center"/>
              <w:rPr>
                <w:rFonts w:ascii="Times" w:hAnsi="Times" w:cs="Arial"/>
                <w:color w:val="000000"/>
              </w:rPr>
            </w:pPr>
            <w:r w:rsidRPr="00A94C29">
              <w:rPr>
                <w:rFonts w:ascii="Times" w:hAnsi="Times" w:cs="Arial"/>
                <w:color w:val="000000"/>
              </w:rPr>
              <w:t>92.8</w:t>
            </w:r>
          </w:p>
        </w:tc>
        <w:tc>
          <w:tcPr>
            <w:tcW w:w="1176" w:type="dxa"/>
            <w:tcBorders>
              <w:top w:val="nil"/>
              <w:left w:val="nil"/>
              <w:bottom w:val="single" w:sz="4" w:space="0" w:color="auto"/>
              <w:right w:val="single" w:sz="4" w:space="0" w:color="auto"/>
            </w:tcBorders>
            <w:shd w:val="clear" w:color="auto" w:fill="auto"/>
            <w:vAlign w:val="center"/>
            <w:hideMark/>
          </w:tcPr>
          <w:p w14:paraId="5E36BA56" w14:textId="77777777" w:rsidR="00B77C7C" w:rsidRPr="00A94C29" w:rsidRDefault="00B77C7C" w:rsidP="003E5895">
            <w:pPr>
              <w:jc w:val="center"/>
              <w:rPr>
                <w:rFonts w:ascii="Times" w:hAnsi="Times" w:cs="Arial"/>
                <w:color w:val="000000"/>
              </w:rPr>
            </w:pPr>
            <w:r w:rsidRPr="00A94C29">
              <w:rPr>
                <w:rFonts w:ascii="Times" w:hAnsi="Times" w:cs="Arial"/>
                <w:color w:val="000000"/>
              </w:rPr>
              <w:t>0.5</w:t>
            </w:r>
          </w:p>
        </w:tc>
        <w:tc>
          <w:tcPr>
            <w:tcW w:w="1049" w:type="dxa"/>
            <w:tcBorders>
              <w:top w:val="nil"/>
              <w:left w:val="nil"/>
              <w:bottom w:val="single" w:sz="4" w:space="0" w:color="auto"/>
              <w:right w:val="single" w:sz="4" w:space="0" w:color="auto"/>
            </w:tcBorders>
            <w:shd w:val="clear" w:color="auto" w:fill="auto"/>
            <w:vAlign w:val="center"/>
            <w:hideMark/>
          </w:tcPr>
          <w:p w14:paraId="74976E40" w14:textId="77777777" w:rsidR="00B77C7C" w:rsidRPr="00D93CB1" w:rsidRDefault="00B77C7C" w:rsidP="003E5895">
            <w:pPr>
              <w:jc w:val="center"/>
              <w:rPr>
                <w:rFonts w:ascii="Times" w:hAnsi="Times" w:cs="Arial"/>
                <w:color w:val="000000"/>
              </w:rPr>
            </w:pPr>
            <w:r w:rsidRPr="00D93CB1">
              <w:rPr>
                <w:rFonts w:ascii="Times" w:hAnsi="Times" w:cs="Arial"/>
                <w:color w:val="000000"/>
              </w:rPr>
              <w:t>&gt;3 weeks</w:t>
            </w:r>
          </w:p>
        </w:tc>
      </w:tr>
      <w:tr w:rsidR="00B77C7C" w:rsidRPr="00A94C29" w14:paraId="7575C485" w14:textId="77777777" w:rsidTr="003E5895">
        <w:trPr>
          <w:trHeight w:val="340"/>
        </w:trPr>
        <w:tc>
          <w:tcPr>
            <w:tcW w:w="2016" w:type="dxa"/>
            <w:tcBorders>
              <w:top w:val="nil"/>
              <w:left w:val="single" w:sz="4" w:space="0" w:color="auto"/>
              <w:bottom w:val="single" w:sz="4" w:space="0" w:color="auto"/>
              <w:right w:val="single" w:sz="4" w:space="0" w:color="auto"/>
            </w:tcBorders>
            <w:shd w:val="clear" w:color="auto" w:fill="auto"/>
            <w:vAlign w:val="center"/>
            <w:hideMark/>
          </w:tcPr>
          <w:p w14:paraId="321B3807" w14:textId="78080D91" w:rsidR="00B77C7C" w:rsidRPr="00A94C29" w:rsidRDefault="00B77C7C" w:rsidP="003E5895">
            <w:pPr>
              <w:jc w:val="center"/>
              <w:rPr>
                <w:rFonts w:ascii="Times" w:hAnsi="Times" w:cs="Arial"/>
                <w:color w:val="000000"/>
              </w:rPr>
            </w:pPr>
            <w:r w:rsidRPr="00A94C29">
              <w:rPr>
                <w:rFonts w:ascii="Times" w:hAnsi="Times" w:cs="Arial"/>
                <w:color w:val="000000"/>
              </w:rPr>
              <w:t>hu3F8-scFv_huC825-scFv_P73</w:t>
            </w:r>
          </w:p>
        </w:tc>
        <w:tc>
          <w:tcPr>
            <w:tcW w:w="1190" w:type="dxa"/>
            <w:tcBorders>
              <w:top w:val="nil"/>
              <w:left w:val="nil"/>
              <w:bottom w:val="single" w:sz="4" w:space="0" w:color="auto"/>
              <w:right w:val="single" w:sz="4" w:space="0" w:color="auto"/>
            </w:tcBorders>
            <w:shd w:val="clear" w:color="auto" w:fill="auto"/>
            <w:vAlign w:val="center"/>
            <w:hideMark/>
          </w:tcPr>
          <w:p w14:paraId="5941432D" w14:textId="67FD6796" w:rsidR="00B77C7C" w:rsidRPr="00A94C29" w:rsidRDefault="00B77C7C" w:rsidP="003E5895">
            <w:pPr>
              <w:jc w:val="center"/>
              <w:rPr>
                <w:rFonts w:ascii="Times" w:hAnsi="Times" w:cs="Arial"/>
                <w:color w:val="000000"/>
              </w:rPr>
            </w:pPr>
            <w:r w:rsidRPr="00A94C29">
              <w:rPr>
                <w:rFonts w:ascii="Times" w:hAnsi="Times" w:cs="Arial"/>
                <w:color w:val="000000"/>
              </w:rPr>
              <w:t>P73</w:t>
            </w:r>
          </w:p>
        </w:tc>
        <w:tc>
          <w:tcPr>
            <w:tcW w:w="1210" w:type="dxa"/>
            <w:tcBorders>
              <w:top w:val="nil"/>
              <w:left w:val="nil"/>
              <w:bottom w:val="single" w:sz="4" w:space="0" w:color="auto"/>
              <w:right w:val="single" w:sz="4" w:space="0" w:color="auto"/>
            </w:tcBorders>
            <w:shd w:val="clear" w:color="auto" w:fill="auto"/>
            <w:vAlign w:val="center"/>
            <w:hideMark/>
          </w:tcPr>
          <w:p w14:paraId="37BAFEFF" w14:textId="77777777" w:rsidR="00B77C7C" w:rsidRPr="00A94C29" w:rsidRDefault="00B77C7C" w:rsidP="003E5895">
            <w:pPr>
              <w:jc w:val="center"/>
              <w:rPr>
                <w:rFonts w:ascii="Times" w:hAnsi="Times" w:cs="Arial"/>
                <w:color w:val="000000"/>
              </w:rPr>
            </w:pPr>
            <w:r>
              <w:rPr>
                <w:rFonts w:ascii="Times" w:hAnsi="Times" w:cs="Arial"/>
                <w:color w:val="000000"/>
              </w:rPr>
              <w:t>56</w:t>
            </w:r>
            <w:r w:rsidRPr="00A94C29">
              <w:rPr>
                <w:rFonts w:ascii="Times" w:hAnsi="Times" w:cs="Arial"/>
                <w:color w:val="000000"/>
              </w:rPr>
              <w:t>.1</w:t>
            </w:r>
          </w:p>
        </w:tc>
        <w:tc>
          <w:tcPr>
            <w:tcW w:w="1008" w:type="dxa"/>
            <w:tcBorders>
              <w:top w:val="nil"/>
              <w:left w:val="nil"/>
              <w:bottom w:val="single" w:sz="4" w:space="0" w:color="auto"/>
              <w:right w:val="single" w:sz="4" w:space="0" w:color="auto"/>
            </w:tcBorders>
            <w:shd w:val="clear" w:color="auto" w:fill="auto"/>
            <w:vAlign w:val="center"/>
            <w:hideMark/>
          </w:tcPr>
          <w:p w14:paraId="1BD55AD3" w14:textId="77777777" w:rsidR="00B77C7C" w:rsidRPr="00A94C29" w:rsidRDefault="00B77C7C" w:rsidP="003E5895">
            <w:pPr>
              <w:jc w:val="center"/>
              <w:rPr>
                <w:rFonts w:ascii="Times" w:hAnsi="Times" w:cs="Arial"/>
                <w:color w:val="000000"/>
              </w:rPr>
            </w:pPr>
            <w:r w:rsidRPr="00A94C29">
              <w:rPr>
                <w:rFonts w:ascii="Times" w:hAnsi="Times" w:cs="Arial"/>
                <w:color w:val="000000"/>
              </w:rPr>
              <w:t>&gt;5mg/L</w:t>
            </w:r>
          </w:p>
        </w:tc>
        <w:tc>
          <w:tcPr>
            <w:tcW w:w="1371" w:type="dxa"/>
            <w:tcBorders>
              <w:top w:val="nil"/>
              <w:left w:val="nil"/>
              <w:bottom w:val="single" w:sz="4" w:space="0" w:color="auto"/>
              <w:right w:val="single" w:sz="4" w:space="0" w:color="auto"/>
            </w:tcBorders>
            <w:shd w:val="clear" w:color="auto" w:fill="auto"/>
            <w:vAlign w:val="center"/>
            <w:hideMark/>
          </w:tcPr>
          <w:p w14:paraId="630A107D" w14:textId="77777777" w:rsidR="00B77C7C" w:rsidRPr="00A94C29" w:rsidRDefault="00B77C7C" w:rsidP="003E5895">
            <w:pPr>
              <w:jc w:val="center"/>
              <w:rPr>
                <w:rFonts w:ascii="Times" w:hAnsi="Times" w:cs="Arial"/>
                <w:color w:val="000000"/>
              </w:rPr>
            </w:pPr>
            <w:r w:rsidRPr="00A94C29">
              <w:rPr>
                <w:rFonts w:ascii="Times" w:hAnsi="Times" w:cs="Arial"/>
                <w:color w:val="000000"/>
              </w:rPr>
              <w:t>10.8</w:t>
            </w:r>
          </w:p>
        </w:tc>
        <w:tc>
          <w:tcPr>
            <w:tcW w:w="1163" w:type="dxa"/>
            <w:tcBorders>
              <w:top w:val="nil"/>
              <w:left w:val="nil"/>
              <w:bottom w:val="single" w:sz="4" w:space="0" w:color="auto"/>
              <w:right w:val="single" w:sz="4" w:space="0" w:color="auto"/>
            </w:tcBorders>
            <w:shd w:val="clear" w:color="auto" w:fill="auto"/>
            <w:vAlign w:val="center"/>
            <w:hideMark/>
          </w:tcPr>
          <w:p w14:paraId="14278253" w14:textId="77777777" w:rsidR="00B77C7C" w:rsidRPr="00A94C29" w:rsidRDefault="00B77C7C" w:rsidP="003E5895">
            <w:pPr>
              <w:jc w:val="center"/>
              <w:rPr>
                <w:rFonts w:ascii="Times" w:hAnsi="Times" w:cs="Arial"/>
                <w:color w:val="000000"/>
              </w:rPr>
            </w:pPr>
            <w:r w:rsidRPr="00A94C29">
              <w:rPr>
                <w:rFonts w:ascii="Times" w:hAnsi="Times" w:cs="Arial"/>
                <w:color w:val="000000"/>
              </w:rPr>
              <w:t>88.4</w:t>
            </w:r>
          </w:p>
        </w:tc>
        <w:tc>
          <w:tcPr>
            <w:tcW w:w="1176" w:type="dxa"/>
            <w:tcBorders>
              <w:top w:val="nil"/>
              <w:left w:val="nil"/>
              <w:bottom w:val="single" w:sz="4" w:space="0" w:color="auto"/>
              <w:right w:val="single" w:sz="4" w:space="0" w:color="auto"/>
            </w:tcBorders>
            <w:shd w:val="clear" w:color="auto" w:fill="auto"/>
            <w:vAlign w:val="center"/>
            <w:hideMark/>
          </w:tcPr>
          <w:p w14:paraId="4ABF67BE" w14:textId="77777777" w:rsidR="00B77C7C" w:rsidRPr="00A94C29" w:rsidRDefault="00B77C7C" w:rsidP="003E5895">
            <w:pPr>
              <w:jc w:val="center"/>
              <w:rPr>
                <w:rFonts w:ascii="Times" w:hAnsi="Times" w:cs="Arial"/>
                <w:color w:val="000000"/>
              </w:rPr>
            </w:pPr>
            <w:r w:rsidRPr="00A94C29">
              <w:rPr>
                <w:rFonts w:ascii="Times" w:hAnsi="Times" w:cs="Arial"/>
                <w:color w:val="000000"/>
              </w:rPr>
              <w:t>0.9</w:t>
            </w:r>
          </w:p>
        </w:tc>
        <w:tc>
          <w:tcPr>
            <w:tcW w:w="1049" w:type="dxa"/>
            <w:tcBorders>
              <w:top w:val="nil"/>
              <w:left w:val="nil"/>
              <w:bottom w:val="single" w:sz="4" w:space="0" w:color="auto"/>
              <w:right w:val="single" w:sz="4" w:space="0" w:color="auto"/>
            </w:tcBorders>
            <w:shd w:val="clear" w:color="auto" w:fill="auto"/>
            <w:vAlign w:val="center"/>
            <w:hideMark/>
          </w:tcPr>
          <w:p w14:paraId="2BFBC9B4" w14:textId="77777777" w:rsidR="00B77C7C" w:rsidRPr="00D93CB1" w:rsidRDefault="00B77C7C" w:rsidP="003E5895">
            <w:pPr>
              <w:jc w:val="center"/>
              <w:rPr>
                <w:rFonts w:ascii="Times" w:hAnsi="Times" w:cs="Arial"/>
                <w:color w:val="000000"/>
              </w:rPr>
            </w:pPr>
            <w:r w:rsidRPr="00D93CB1">
              <w:rPr>
                <w:rFonts w:ascii="Times" w:hAnsi="Times" w:cs="Arial"/>
                <w:color w:val="000000"/>
              </w:rPr>
              <w:t>&gt;3 weeks</w:t>
            </w:r>
          </w:p>
        </w:tc>
      </w:tr>
      <w:tr w:rsidR="00B77C7C" w:rsidRPr="00A94C29" w14:paraId="0F158D61" w14:textId="77777777" w:rsidTr="003E5895">
        <w:trPr>
          <w:trHeight w:val="340"/>
        </w:trPr>
        <w:tc>
          <w:tcPr>
            <w:tcW w:w="2016" w:type="dxa"/>
            <w:tcBorders>
              <w:top w:val="nil"/>
              <w:left w:val="single" w:sz="4" w:space="0" w:color="auto"/>
              <w:bottom w:val="single" w:sz="4" w:space="0" w:color="auto"/>
              <w:right w:val="single" w:sz="4" w:space="0" w:color="auto"/>
            </w:tcBorders>
            <w:shd w:val="clear" w:color="auto" w:fill="auto"/>
            <w:vAlign w:val="center"/>
            <w:hideMark/>
          </w:tcPr>
          <w:p w14:paraId="4201231E" w14:textId="77777777" w:rsidR="00B77C7C" w:rsidRPr="00A94C29" w:rsidRDefault="00B77C7C" w:rsidP="003E5895">
            <w:pPr>
              <w:jc w:val="center"/>
              <w:rPr>
                <w:rFonts w:ascii="Times" w:hAnsi="Times" w:cs="Arial"/>
                <w:color w:val="000000"/>
              </w:rPr>
            </w:pPr>
            <w:r w:rsidRPr="00A94C29">
              <w:rPr>
                <w:rFonts w:ascii="Times" w:hAnsi="Times" w:cs="Arial"/>
                <w:color w:val="000000"/>
              </w:rPr>
              <w:t>hu3F8-scFv_huC825-scFv_HNRNPC</w:t>
            </w:r>
          </w:p>
        </w:tc>
        <w:tc>
          <w:tcPr>
            <w:tcW w:w="1190" w:type="dxa"/>
            <w:tcBorders>
              <w:top w:val="nil"/>
              <w:left w:val="nil"/>
              <w:bottom w:val="single" w:sz="4" w:space="0" w:color="auto"/>
              <w:right w:val="single" w:sz="4" w:space="0" w:color="auto"/>
            </w:tcBorders>
            <w:shd w:val="clear" w:color="auto" w:fill="auto"/>
            <w:vAlign w:val="center"/>
            <w:hideMark/>
          </w:tcPr>
          <w:p w14:paraId="40AD1907" w14:textId="77777777" w:rsidR="00B77C7C" w:rsidRPr="00A94C29" w:rsidRDefault="00B77C7C" w:rsidP="003E5895">
            <w:pPr>
              <w:jc w:val="center"/>
              <w:rPr>
                <w:rFonts w:ascii="Times" w:hAnsi="Times" w:cs="Arial"/>
                <w:color w:val="000000"/>
              </w:rPr>
            </w:pPr>
            <w:r w:rsidRPr="00A94C29">
              <w:rPr>
                <w:rFonts w:ascii="Times" w:hAnsi="Times" w:cs="Arial"/>
                <w:color w:val="000000"/>
              </w:rPr>
              <w:t>HNRNPC</w:t>
            </w:r>
          </w:p>
        </w:tc>
        <w:tc>
          <w:tcPr>
            <w:tcW w:w="1210" w:type="dxa"/>
            <w:tcBorders>
              <w:top w:val="nil"/>
              <w:left w:val="nil"/>
              <w:bottom w:val="single" w:sz="4" w:space="0" w:color="auto"/>
              <w:right w:val="single" w:sz="4" w:space="0" w:color="auto"/>
            </w:tcBorders>
            <w:shd w:val="clear" w:color="auto" w:fill="auto"/>
            <w:vAlign w:val="center"/>
            <w:hideMark/>
          </w:tcPr>
          <w:p w14:paraId="4BA6074C" w14:textId="77777777" w:rsidR="00B77C7C" w:rsidRPr="00A94C29" w:rsidRDefault="00B77C7C" w:rsidP="003E5895">
            <w:pPr>
              <w:jc w:val="center"/>
              <w:rPr>
                <w:rFonts w:ascii="Times" w:hAnsi="Times" w:cs="Arial"/>
                <w:color w:val="000000"/>
              </w:rPr>
            </w:pPr>
            <w:r>
              <w:rPr>
                <w:rFonts w:ascii="Times" w:hAnsi="Times" w:cs="Arial"/>
                <w:color w:val="000000"/>
              </w:rPr>
              <w:t>53</w:t>
            </w:r>
            <w:r w:rsidRPr="00A94C29">
              <w:rPr>
                <w:rFonts w:ascii="Times" w:hAnsi="Times" w:cs="Arial"/>
                <w:color w:val="000000"/>
              </w:rPr>
              <w:t>.3</w:t>
            </w:r>
          </w:p>
        </w:tc>
        <w:tc>
          <w:tcPr>
            <w:tcW w:w="1008" w:type="dxa"/>
            <w:tcBorders>
              <w:top w:val="nil"/>
              <w:left w:val="nil"/>
              <w:bottom w:val="single" w:sz="4" w:space="0" w:color="auto"/>
              <w:right w:val="single" w:sz="4" w:space="0" w:color="auto"/>
            </w:tcBorders>
            <w:shd w:val="clear" w:color="auto" w:fill="auto"/>
            <w:vAlign w:val="center"/>
            <w:hideMark/>
          </w:tcPr>
          <w:p w14:paraId="3B72BBB6" w14:textId="77777777" w:rsidR="00B77C7C" w:rsidRPr="00A94C29" w:rsidRDefault="00B77C7C" w:rsidP="003E5895">
            <w:pPr>
              <w:jc w:val="center"/>
              <w:rPr>
                <w:rFonts w:ascii="Times" w:hAnsi="Times" w:cs="Arial"/>
                <w:color w:val="000000"/>
              </w:rPr>
            </w:pPr>
            <w:r w:rsidRPr="00A94C29">
              <w:rPr>
                <w:rFonts w:ascii="Times" w:hAnsi="Times" w:cs="Arial"/>
                <w:color w:val="000000"/>
              </w:rPr>
              <w:t>&gt;5mg/L</w:t>
            </w:r>
          </w:p>
        </w:tc>
        <w:tc>
          <w:tcPr>
            <w:tcW w:w="1371" w:type="dxa"/>
            <w:tcBorders>
              <w:top w:val="nil"/>
              <w:left w:val="nil"/>
              <w:bottom w:val="single" w:sz="4" w:space="0" w:color="auto"/>
              <w:right w:val="single" w:sz="4" w:space="0" w:color="auto"/>
            </w:tcBorders>
            <w:shd w:val="clear" w:color="auto" w:fill="auto"/>
            <w:vAlign w:val="center"/>
            <w:hideMark/>
          </w:tcPr>
          <w:p w14:paraId="3B980B6F" w14:textId="77777777" w:rsidR="00B77C7C" w:rsidRPr="00A94C29" w:rsidRDefault="00B77C7C" w:rsidP="003E5895">
            <w:pPr>
              <w:jc w:val="center"/>
              <w:rPr>
                <w:rFonts w:ascii="Times" w:hAnsi="Times" w:cs="Arial"/>
                <w:color w:val="000000"/>
              </w:rPr>
            </w:pPr>
            <w:r w:rsidRPr="00A94C29">
              <w:rPr>
                <w:rFonts w:ascii="Times" w:hAnsi="Times" w:cs="Arial"/>
                <w:color w:val="000000"/>
              </w:rPr>
              <w:t>3.8</w:t>
            </w:r>
          </w:p>
        </w:tc>
        <w:tc>
          <w:tcPr>
            <w:tcW w:w="1163" w:type="dxa"/>
            <w:tcBorders>
              <w:top w:val="nil"/>
              <w:left w:val="nil"/>
              <w:bottom w:val="single" w:sz="4" w:space="0" w:color="auto"/>
              <w:right w:val="single" w:sz="4" w:space="0" w:color="auto"/>
            </w:tcBorders>
            <w:shd w:val="clear" w:color="auto" w:fill="auto"/>
            <w:vAlign w:val="center"/>
            <w:hideMark/>
          </w:tcPr>
          <w:p w14:paraId="52FB84C1" w14:textId="77777777" w:rsidR="00B77C7C" w:rsidRPr="00A94C29" w:rsidRDefault="00B77C7C" w:rsidP="003E5895">
            <w:pPr>
              <w:jc w:val="center"/>
              <w:rPr>
                <w:rFonts w:ascii="Times" w:hAnsi="Times" w:cs="Arial"/>
                <w:color w:val="000000"/>
              </w:rPr>
            </w:pPr>
            <w:r w:rsidRPr="00A94C29">
              <w:rPr>
                <w:rFonts w:ascii="Times" w:hAnsi="Times" w:cs="Arial"/>
                <w:color w:val="000000"/>
              </w:rPr>
              <w:t>92.8</w:t>
            </w:r>
          </w:p>
        </w:tc>
        <w:tc>
          <w:tcPr>
            <w:tcW w:w="1176" w:type="dxa"/>
            <w:tcBorders>
              <w:top w:val="nil"/>
              <w:left w:val="nil"/>
              <w:bottom w:val="single" w:sz="4" w:space="0" w:color="auto"/>
              <w:right w:val="single" w:sz="4" w:space="0" w:color="auto"/>
            </w:tcBorders>
            <w:shd w:val="clear" w:color="auto" w:fill="auto"/>
            <w:vAlign w:val="center"/>
            <w:hideMark/>
          </w:tcPr>
          <w:p w14:paraId="1620BB61" w14:textId="77777777" w:rsidR="00B77C7C" w:rsidRPr="00A94C29" w:rsidRDefault="00B77C7C" w:rsidP="003E5895">
            <w:pPr>
              <w:jc w:val="center"/>
              <w:rPr>
                <w:rFonts w:ascii="Times" w:hAnsi="Times" w:cs="Arial"/>
                <w:color w:val="000000"/>
              </w:rPr>
            </w:pPr>
            <w:r w:rsidRPr="00A94C29">
              <w:rPr>
                <w:rFonts w:ascii="Times" w:hAnsi="Times" w:cs="Arial"/>
                <w:color w:val="000000"/>
              </w:rPr>
              <w:t>3.3</w:t>
            </w:r>
          </w:p>
        </w:tc>
        <w:tc>
          <w:tcPr>
            <w:tcW w:w="1049" w:type="dxa"/>
            <w:tcBorders>
              <w:top w:val="nil"/>
              <w:left w:val="nil"/>
              <w:bottom w:val="single" w:sz="4" w:space="0" w:color="auto"/>
              <w:right w:val="single" w:sz="4" w:space="0" w:color="auto"/>
            </w:tcBorders>
            <w:shd w:val="clear" w:color="auto" w:fill="auto"/>
            <w:vAlign w:val="center"/>
            <w:hideMark/>
          </w:tcPr>
          <w:p w14:paraId="00C134DC"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r>
      <w:tr w:rsidR="00B77C7C" w:rsidRPr="00A94C29" w14:paraId="00D92845" w14:textId="77777777" w:rsidTr="003E5895">
        <w:trPr>
          <w:trHeight w:val="340"/>
        </w:trPr>
        <w:tc>
          <w:tcPr>
            <w:tcW w:w="2016" w:type="dxa"/>
            <w:tcBorders>
              <w:top w:val="nil"/>
              <w:left w:val="single" w:sz="4" w:space="0" w:color="auto"/>
              <w:bottom w:val="single" w:sz="4" w:space="0" w:color="auto"/>
              <w:right w:val="single" w:sz="4" w:space="0" w:color="auto"/>
            </w:tcBorders>
            <w:shd w:val="clear" w:color="auto" w:fill="auto"/>
            <w:vAlign w:val="center"/>
            <w:hideMark/>
          </w:tcPr>
          <w:p w14:paraId="48DD7138" w14:textId="77777777" w:rsidR="00B77C7C" w:rsidRPr="00A94C29" w:rsidRDefault="00B77C7C" w:rsidP="003E5895">
            <w:pPr>
              <w:jc w:val="center"/>
              <w:rPr>
                <w:rFonts w:ascii="Times" w:hAnsi="Times" w:cs="Arial"/>
                <w:color w:val="000000"/>
              </w:rPr>
            </w:pPr>
            <w:r w:rsidRPr="00A94C29">
              <w:rPr>
                <w:rFonts w:ascii="Times" w:hAnsi="Times" w:cs="Arial"/>
                <w:color w:val="000000"/>
              </w:rPr>
              <w:t>hu3F8-scFv_huC825-scFv_SNAP23</w:t>
            </w:r>
          </w:p>
        </w:tc>
        <w:tc>
          <w:tcPr>
            <w:tcW w:w="1190" w:type="dxa"/>
            <w:tcBorders>
              <w:top w:val="nil"/>
              <w:left w:val="nil"/>
              <w:bottom w:val="single" w:sz="4" w:space="0" w:color="auto"/>
              <w:right w:val="single" w:sz="4" w:space="0" w:color="auto"/>
            </w:tcBorders>
            <w:shd w:val="clear" w:color="auto" w:fill="auto"/>
            <w:vAlign w:val="center"/>
            <w:hideMark/>
          </w:tcPr>
          <w:p w14:paraId="724D5269" w14:textId="77777777" w:rsidR="00B77C7C" w:rsidRPr="00A94C29" w:rsidRDefault="00B77C7C" w:rsidP="003E5895">
            <w:pPr>
              <w:jc w:val="center"/>
              <w:rPr>
                <w:rFonts w:ascii="Times" w:hAnsi="Times" w:cs="Arial"/>
                <w:color w:val="000000"/>
              </w:rPr>
            </w:pPr>
            <w:r w:rsidRPr="00A94C29">
              <w:rPr>
                <w:rFonts w:ascii="Times" w:hAnsi="Times" w:cs="Arial"/>
                <w:color w:val="000000"/>
              </w:rPr>
              <w:t>SNAP23</w:t>
            </w:r>
          </w:p>
        </w:tc>
        <w:tc>
          <w:tcPr>
            <w:tcW w:w="1210" w:type="dxa"/>
            <w:tcBorders>
              <w:top w:val="nil"/>
              <w:left w:val="nil"/>
              <w:bottom w:val="single" w:sz="4" w:space="0" w:color="auto"/>
              <w:right w:val="single" w:sz="4" w:space="0" w:color="auto"/>
            </w:tcBorders>
            <w:shd w:val="clear" w:color="auto" w:fill="auto"/>
            <w:vAlign w:val="center"/>
            <w:hideMark/>
          </w:tcPr>
          <w:p w14:paraId="1B5F7F3B" w14:textId="77777777" w:rsidR="00B77C7C" w:rsidRPr="00A94C29" w:rsidRDefault="00B77C7C" w:rsidP="003E5895">
            <w:pPr>
              <w:jc w:val="center"/>
              <w:rPr>
                <w:rFonts w:ascii="Times" w:hAnsi="Times" w:cs="Arial"/>
                <w:color w:val="000000"/>
              </w:rPr>
            </w:pPr>
            <w:r>
              <w:rPr>
                <w:rFonts w:ascii="Times" w:hAnsi="Times" w:cs="Arial"/>
                <w:color w:val="000000"/>
              </w:rPr>
              <w:t>56</w:t>
            </w:r>
            <w:r w:rsidRPr="00A94C29">
              <w:rPr>
                <w:rFonts w:ascii="Times" w:hAnsi="Times" w:cs="Arial"/>
                <w:color w:val="000000"/>
              </w:rPr>
              <w:t>.2</w:t>
            </w:r>
          </w:p>
        </w:tc>
        <w:tc>
          <w:tcPr>
            <w:tcW w:w="1008" w:type="dxa"/>
            <w:tcBorders>
              <w:top w:val="nil"/>
              <w:left w:val="nil"/>
              <w:bottom w:val="single" w:sz="4" w:space="0" w:color="auto"/>
              <w:right w:val="single" w:sz="4" w:space="0" w:color="auto"/>
            </w:tcBorders>
            <w:shd w:val="clear" w:color="auto" w:fill="auto"/>
            <w:vAlign w:val="center"/>
            <w:hideMark/>
          </w:tcPr>
          <w:p w14:paraId="39A0C24A"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c>
          <w:tcPr>
            <w:tcW w:w="1371" w:type="dxa"/>
            <w:tcBorders>
              <w:top w:val="nil"/>
              <w:left w:val="nil"/>
              <w:bottom w:val="single" w:sz="4" w:space="0" w:color="auto"/>
              <w:right w:val="single" w:sz="4" w:space="0" w:color="auto"/>
            </w:tcBorders>
            <w:shd w:val="clear" w:color="auto" w:fill="auto"/>
            <w:vAlign w:val="center"/>
            <w:hideMark/>
          </w:tcPr>
          <w:p w14:paraId="674A7223"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c>
          <w:tcPr>
            <w:tcW w:w="1163" w:type="dxa"/>
            <w:tcBorders>
              <w:top w:val="nil"/>
              <w:left w:val="nil"/>
              <w:bottom w:val="single" w:sz="4" w:space="0" w:color="auto"/>
              <w:right w:val="single" w:sz="4" w:space="0" w:color="auto"/>
            </w:tcBorders>
            <w:shd w:val="clear" w:color="auto" w:fill="auto"/>
            <w:vAlign w:val="center"/>
            <w:hideMark/>
          </w:tcPr>
          <w:p w14:paraId="2E09A014"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c>
          <w:tcPr>
            <w:tcW w:w="1176" w:type="dxa"/>
            <w:tcBorders>
              <w:top w:val="nil"/>
              <w:left w:val="nil"/>
              <w:bottom w:val="single" w:sz="4" w:space="0" w:color="auto"/>
              <w:right w:val="single" w:sz="4" w:space="0" w:color="auto"/>
            </w:tcBorders>
            <w:shd w:val="clear" w:color="auto" w:fill="auto"/>
            <w:vAlign w:val="center"/>
            <w:hideMark/>
          </w:tcPr>
          <w:p w14:paraId="424EE04E"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c>
          <w:tcPr>
            <w:tcW w:w="1049" w:type="dxa"/>
            <w:tcBorders>
              <w:top w:val="nil"/>
              <w:left w:val="nil"/>
              <w:bottom w:val="single" w:sz="4" w:space="0" w:color="auto"/>
              <w:right w:val="single" w:sz="4" w:space="0" w:color="auto"/>
            </w:tcBorders>
            <w:shd w:val="clear" w:color="auto" w:fill="auto"/>
            <w:vAlign w:val="center"/>
            <w:hideMark/>
          </w:tcPr>
          <w:p w14:paraId="66FFDD49"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r>
      <w:tr w:rsidR="00B77C7C" w:rsidRPr="00A94C29" w14:paraId="2FBC0D43" w14:textId="77777777" w:rsidTr="003E5895">
        <w:trPr>
          <w:trHeight w:val="340"/>
        </w:trPr>
        <w:tc>
          <w:tcPr>
            <w:tcW w:w="2016" w:type="dxa"/>
            <w:tcBorders>
              <w:top w:val="nil"/>
              <w:left w:val="single" w:sz="4" w:space="0" w:color="auto"/>
              <w:bottom w:val="single" w:sz="4" w:space="0" w:color="auto"/>
              <w:right w:val="single" w:sz="4" w:space="0" w:color="auto"/>
            </w:tcBorders>
            <w:shd w:val="clear" w:color="auto" w:fill="auto"/>
            <w:vAlign w:val="center"/>
            <w:hideMark/>
          </w:tcPr>
          <w:p w14:paraId="25EA7E04" w14:textId="46149BBE" w:rsidR="00B77C7C" w:rsidRPr="00A94C29" w:rsidRDefault="00B77C7C" w:rsidP="003E5895">
            <w:pPr>
              <w:jc w:val="center"/>
              <w:rPr>
                <w:rFonts w:ascii="Times" w:hAnsi="Times" w:cs="Arial"/>
                <w:color w:val="000000"/>
              </w:rPr>
            </w:pPr>
            <w:r w:rsidRPr="00A94C29">
              <w:rPr>
                <w:rFonts w:ascii="Times" w:hAnsi="Times" w:cs="Arial"/>
                <w:color w:val="000000"/>
              </w:rPr>
              <w:t>hu3F8-scFv_huC825-scFv_</w:t>
            </w:r>
            <w:r w:rsidR="0031510E">
              <w:t xml:space="preserve"> </w:t>
            </w:r>
            <w:r w:rsidR="0031510E" w:rsidRPr="0031510E">
              <w:rPr>
                <w:rFonts w:ascii="Times" w:hAnsi="Times" w:cs="Arial"/>
                <w:color w:val="000000"/>
              </w:rPr>
              <w:t>RUNX1T1</w:t>
            </w:r>
          </w:p>
        </w:tc>
        <w:tc>
          <w:tcPr>
            <w:tcW w:w="1190" w:type="dxa"/>
            <w:tcBorders>
              <w:top w:val="nil"/>
              <w:left w:val="nil"/>
              <w:bottom w:val="single" w:sz="4" w:space="0" w:color="auto"/>
              <w:right w:val="single" w:sz="4" w:space="0" w:color="auto"/>
            </w:tcBorders>
            <w:shd w:val="clear" w:color="auto" w:fill="auto"/>
            <w:vAlign w:val="center"/>
            <w:hideMark/>
          </w:tcPr>
          <w:p w14:paraId="2FF1139B" w14:textId="2924A80D" w:rsidR="00B77C7C" w:rsidRPr="00A94C29" w:rsidRDefault="0031510E" w:rsidP="003E5895">
            <w:pPr>
              <w:jc w:val="center"/>
              <w:rPr>
                <w:rFonts w:ascii="Times" w:hAnsi="Times" w:cs="Arial"/>
                <w:color w:val="000000"/>
              </w:rPr>
            </w:pPr>
            <w:r w:rsidRPr="0031510E">
              <w:rPr>
                <w:rFonts w:ascii="Times" w:hAnsi="Times" w:cs="Arial"/>
                <w:color w:val="000000"/>
              </w:rPr>
              <w:t>RUNX1T1</w:t>
            </w:r>
          </w:p>
        </w:tc>
        <w:tc>
          <w:tcPr>
            <w:tcW w:w="1210" w:type="dxa"/>
            <w:tcBorders>
              <w:top w:val="nil"/>
              <w:left w:val="nil"/>
              <w:bottom w:val="single" w:sz="4" w:space="0" w:color="auto"/>
              <w:right w:val="single" w:sz="4" w:space="0" w:color="auto"/>
            </w:tcBorders>
            <w:shd w:val="clear" w:color="auto" w:fill="auto"/>
            <w:vAlign w:val="center"/>
            <w:hideMark/>
          </w:tcPr>
          <w:p w14:paraId="4E89F078" w14:textId="77777777" w:rsidR="00B77C7C" w:rsidRPr="00A94C29" w:rsidRDefault="00B77C7C" w:rsidP="003E5895">
            <w:pPr>
              <w:jc w:val="center"/>
              <w:rPr>
                <w:rFonts w:ascii="Times" w:hAnsi="Times" w:cs="Arial"/>
                <w:color w:val="000000"/>
              </w:rPr>
            </w:pPr>
            <w:r>
              <w:rPr>
                <w:rFonts w:ascii="Times" w:hAnsi="Times" w:cs="Arial"/>
                <w:color w:val="000000"/>
              </w:rPr>
              <w:t>57</w:t>
            </w:r>
            <w:r w:rsidRPr="00A94C29">
              <w:rPr>
                <w:rFonts w:ascii="Times" w:hAnsi="Times" w:cs="Arial"/>
                <w:color w:val="000000"/>
              </w:rPr>
              <w:t>.5</w:t>
            </w:r>
          </w:p>
        </w:tc>
        <w:tc>
          <w:tcPr>
            <w:tcW w:w="1008" w:type="dxa"/>
            <w:tcBorders>
              <w:top w:val="nil"/>
              <w:left w:val="nil"/>
              <w:bottom w:val="single" w:sz="4" w:space="0" w:color="auto"/>
              <w:right w:val="single" w:sz="4" w:space="0" w:color="auto"/>
            </w:tcBorders>
            <w:shd w:val="clear" w:color="auto" w:fill="auto"/>
            <w:vAlign w:val="center"/>
            <w:hideMark/>
          </w:tcPr>
          <w:p w14:paraId="1CDB14E8"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c>
          <w:tcPr>
            <w:tcW w:w="1371" w:type="dxa"/>
            <w:tcBorders>
              <w:top w:val="nil"/>
              <w:left w:val="nil"/>
              <w:bottom w:val="single" w:sz="4" w:space="0" w:color="auto"/>
              <w:right w:val="single" w:sz="4" w:space="0" w:color="auto"/>
            </w:tcBorders>
            <w:shd w:val="clear" w:color="auto" w:fill="auto"/>
            <w:vAlign w:val="center"/>
            <w:hideMark/>
          </w:tcPr>
          <w:p w14:paraId="1BBDDA41"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c>
          <w:tcPr>
            <w:tcW w:w="1163" w:type="dxa"/>
            <w:tcBorders>
              <w:top w:val="nil"/>
              <w:left w:val="nil"/>
              <w:bottom w:val="single" w:sz="4" w:space="0" w:color="auto"/>
              <w:right w:val="single" w:sz="4" w:space="0" w:color="auto"/>
            </w:tcBorders>
            <w:shd w:val="clear" w:color="auto" w:fill="auto"/>
            <w:vAlign w:val="center"/>
            <w:hideMark/>
          </w:tcPr>
          <w:p w14:paraId="5D6ABE83"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c>
          <w:tcPr>
            <w:tcW w:w="1176" w:type="dxa"/>
            <w:tcBorders>
              <w:top w:val="nil"/>
              <w:left w:val="nil"/>
              <w:bottom w:val="single" w:sz="4" w:space="0" w:color="auto"/>
              <w:right w:val="single" w:sz="4" w:space="0" w:color="auto"/>
            </w:tcBorders>
            <w:shd w:val="clear" w:color="auto" w:fill="auto"/>
            <w:vAlign w:val="center"/>
            <w:hideMark/>
          </w:tcPr>
          <w:p w14:paraId="631B8BB1"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c>
          <w:tcPr>
            <w:tcW w:w="1049" w:type="dxa"/>
            <w:tcBorders>
              <w:top w:val="nil"/>
              <w:left w:val="nil"/>
              <w:bottom w:val="single" w:sz="4" w:space="0" w:color="auto"/>
              <w:right w:val="single" w:sz="4" w:space="0" w:color="auto"/>
            </w:tcBorders>
            <w:shd w:val="clear" w:color="auto" w:fill="auto"/>
            <w:vAlign w:val="center"/>
            <w:hideMark/>
          </w:tcPr>
          <w:p w14:paraId="32CAF8EB" w14:textId="77777777" w:rsidR="00B77C7C" w:rsidRPr="00A94C29" w:rsidRDefault="00B77C7C" w:rsidP="003E5895">
            <w:pPr>
              <w:jc w:val="center"/>
              <w:rPr>
                <w:rFonts w:ascii="Times" w:hAnsi="Times" w:cs="Arial"/>
                <w:color w:val="000000"/>
              </w:rPr>
            </w:pPr>
            <w:r w:rsidRPr="00A94C29">
              <w:rPr>
                <w:rFonts w:ascii="Times" w:hAnsi="Times" w:cs="Arial"/>
                <w:color w:val="000000"/>
              </w:rPr>
              <w:t>-</w:t>
            </w:r>
          </w:p>
        </w:tc>
      </w:tr>
    </w:tbl>
    <w:p w14:paraId="5C559E87" w14:textId="77777777" w:rsidR="00B77C7C" w:rsidRPr="00A94C29" w:rsidRDefault="00B77C7C" w:rsidP="00B77C7C">
      <w:pPr>
        <w:rPr>
          <w:rFonts w:ascii="Times" w:hAnsi="Times"/>
        </w:rPr>
      </w:pPr>
    </w:p>
    <w:p w14:paraId="68AB2198" w14:textId="7A74B13E" w:rsidR="00B77C7C" w:rsidRPr="00A94C29" w:rsidRDefault="00B77C7C" w:rsidP="005009CE">
      <w:pPr>
        <w:spacing w:line="480" w:lineRule="auto"/>
        <w:rPr>
          <w:rFonts w:ascii="Times" w:hAnsi="Times"/>
        </w:rPr>
      </w:pPr>
      <w:r>
        <w:rPr>
          <w:rFonts w:ascii="Times" w:hAnsi="Times"/>
        </w:rPr>
        <w:t xml:space="preserve">Summary of candidate SADA-BsAb proteins. Total monomer size was calculated assuming 25 kDa for each scFv. Yield was calculated from at least 2 transfections using expi293 cells. Purity was determined by SEC-HPLC. High and low molecular weight impurities were defied as peaks before or after the main peak, respectively. Stability was determined by incubation at 37 °C with weekly quantitation by SEC-HPLC. </w:t>
      </w:r>
      <w:r w:rsidRPr="00A94C29">
        <w:rPr>
          <w:rFonts w:ascii="Times" w:hAnsi="Times"/>
        </w:rPr>
        <w:br w:type="page"/>
      </w:r>
    </w:p>
    <w:p w14:paraId="0834BF1B" w14:textId="1013793C" w:rsidR="00B77C7C" w:rsidRPr="00A94C29" w:rsidRDefault="00B77C7C" w:rsidP="00B77C7C">
      <w:pPr>
        <w:rPr>
          <w:rFonts w:ascii="Times" w:hAnsi="Times"/>
        </w:rPr>
      </w:pPr>
      <w:r w:rsidRPr="00A94C29">
        <w:rPr>
          <w:rFonts w:ascii="Times" w:hAnsi="Times"/>
        </w:rPr>
        <w:lastRenderedPageBreak/>
        <w:t>Table S</w:t>
      </w:r>
      <w:r w:rsidR="007B7429">
        <w:rPr>
          <w:rFonts w:ascii="Times" w:hAnsi="Times"/>
        </w:rPr>
        <w:t>3</w:t>
      </w:r>
      <w:r w:rsidRPr="00A94C29">
        <w:rPr>
          <w:rFonts w:ascii="Times" w:hAnsi="Times"/>
        </w:rPr>
        <w:t xml:space="preserve"> – </w:t>
      </w:r>
      <w:r w:rsidR="006C5240" w:rsidRPr="006C5240">
        <w:rPr>
          <w:rFonts w:ascii="Times" w:hAnsi="Times"/>
        </w:rPr>
        <w:t xml:space="preserve">Pharmacokinetics </w:t>
      </w:r>
      <w:r w:rsidRPr="00A94C29">
        <w:rPr>
          <w:rFonts w:ascii="Times" w:hAnsi="Times"/>
        </w:rPr>
        <w:t>of SADA-BsAb</w:t>
      </w:r>
    </w:p>
    <w:tbl>
      <w:tblPr>
        <w:tblW w:w="4945" w:type="dxa"/>
        <w:tblLook w:val="04A0" w:firstRow="1" w:lastRow="0" w:firstColumn="1" w:lastColumn="0" w:noHBand="0" w:noVBand="1"/>
      </w:tblPr>
      <w:tblGrid>
        <w:gridCol w:w="2965"/>
        <w:gridCol w:w="1980"/>
      </w:tblGrid>
      <w:tr w:rsidR="00B77C7C" w:rsidRPr="00A94C29" w14:paraId="43833350" w14:textId="77777777" w:rsidTr="000E2057">
        <w:trPr>
          <w:trHeight w:val="320"/>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41E16" w14:textId="77777777" w:rsidR="00B77C7C" w:rsidRPr="00A94C29" w:rsidRDefault="00B77C7C" w:rsidP="003E5895">
            <w:pPr>
              <w:jc w:val="center"/>
              <w:rPr>
                <w:rFonts w:ascii="Times" w:hAnsi="Times" w:cs="Arial"/>
                <w:color w:val="000000"/>
              </w:rPr>
            </w:pPr>
            <w:r w:rsidRPr="00A94C29">
              <w:rPr>
                <w:rFonts w:ascii="Times" w:hAnsi="Times" w:cs="Arial"/>
                <w:color w:val="000000"/>
              </w:rPr>
              <w:t>Protein</w:t>
            </w:r>
          </w:p>
        </w:tc>
        <w:tc>
          <w:tcPr>
            <w:tcW w:w="1980" w:type="dxa"/>
            <w:tcBorders>
              <w:top w:val="single" w:sz="4" w:space="0" w:color="auto"/>
              <w:left w:val="nil"/>
              <w:bottom w:val="single" w:sz="4" w:space="0" w:color="auto"/>
              <w:right w:val="single" w:sz="4" w:space="0" w:color="auto"/>
            </w:tcBorders>
            <w:shd w:val="clear" w:color="auto" w:fill="auto"/>
            <w:noWrap/>
            <w:vAlign w:val="center"/>
            <w:hideMark/>
          </w:tcPr>
          <w:p w14:paraId="4F53236F" w14:textId="3F6C6D02" w:rsidR="00B77C7C" w:rsidRPr="00A94C29" w:rsidRDefault="00B77C7C" w:rsidP="003E5895">
            <w:pPr>
              <w:jc w:val="center"/>
              <w:rPr>
                <w:rFonts w:ascii="Times" w:hAnsi="Times" w:cs="Arial"/>
                <w:color w:val="000000"/>
              </w:rPr>
            </w:pPr>
            <w:r w:rsidRPr="00A94C29">
              <w:rPr>
                <w:rFonts w:ascii="Times" w:hAnsi="Times" w:cs="Arial"/>
                <w:color w:val="000000"/>
              </w:rPr>
              <w:t>P53-SADA</w:t>
            </w:r>
            <w:r w:rsidR="007B7429">
              <w:rPr>
                <w:rFonts w:ascii="Times" w:hAnsi="Times" w:cs="Arial"/>
                <w:color w:val="000000"/>
              </w:rPr>
              <w:t>-</w:t>
            </w:r>
            <w:r w:rsidRPr="00A94C29">
              <w:rPr>
                <w:rFonts w:ascii="Times" w:hAnsi="Times" w:cs="Arial"/>
                <w:color w:val="000000"/>
              </w:rPr>
              <w:t>BsAb</w:t>
            </w:r>
          </w:p>
        </w:tc>
      </w:tr>
      <w:tr w:rsidR="00B77C7C" w:rsidRPr="00A94C29" w14:paraId="51ECABD3" w14:textId="77777777" w:rsidTr="000E2057">
        <w:trPr>
          <w:trHeight w:val="287"/>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1B5463AC" w14:textId="77777777" w:rsidR="00B77C7C" w:rsidRPr="00A94C29" w:rsidRDefault="00B77C7C" w:rsidP="003E5895">
            <w:pPr>
              <w:jc w:val="center"/>
              <w:rPr>
                <w:rFonts w:ascii="Times" w:hAnsi="Times" w:cs="Arial"/>
                <w:color w:val="000000"/>
              </w:rPr>
            </w:pPr>
            <w:r w:rsidRPr="00A94C29">
              <w:rPr>
                <w:rFonts w:ascii="Times" w:hAnsi="Times" w:cs="Arial"/>
                <w:color w:val="000000"/>
              </w:rPr>
              <w:t>Terminal Half-life (hr)</w:t>
            </w:r>
          </w:p>
        </w:tc>
        <w:tc>
          <w:tcPr>
            <w:tcW w:w="1980" w:type="dxa"/>
            <w:tcBorders>
              <w:top w:val="nil"/>
              <w:left w:val="nil"/>
              <w:bottom w:val="single" w:sz="4" w:space="0" w:color="auto"/>
              <w:right w:val="single" w:sz="4" w:space="0" w:color="auto"/>
            </w:tcBorders>
            <w:shd w:val="clear" w:color="auto" w:fill="auto"/>
            <w:noWrap/>
            <w:vAlign w:val="center"/>
            <w:hideMark/>
          </w:tcPr>
          <w:p w14:paraId="0F808EA3" w14:textId="77777777" w:rsidR="00B77C7C" w:rsidRPr="00A94C29" w:rsidRDefault="00B77C7C" w:rsidP="003E5895">
            <w:pPr>
              <w:jc w:val="center"/>
              <w:rPr>
                <w:rFonts w:ascii="Times" w:hAnsi="Times" w:cs="Arial"/>
                <w:color w:val="000000"/>
              </w:rPr>
            </w:pPr>
            <w:r w:rsidRPr="00A94C29">
              <w:rPr>
                <w:rFonts w:ascii="Times" w:hAnsi="Times" w:cs="Arial"/>
                <w:color w:val="000000"/>
              </w:rPr>
              <w:t>8.9±1.4</w:t>
            </w:r>
          </w:p>
        </w:tc>
      </w:tr>
      <w:tr w:rsidR="00B77C7C" w:rsidRPr="00A94C29" w14:paraId="6030A7A8" w14:textId="77777777" w:rsidTr="000E2057">
        <w:trPr>
          <w:trHeight w:val="340"/>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7F88A8B9" w14:textId="1C22244B" w:rsidR="00B77C7C" w:rsidRPr="007B6379" w:rsidRDefault="006C5240" w:rsidP="003E5895">
            <w:pPr>
              <w:jc w:val="center"/>
              <w:rPr>
                <w:rFonts w:ascii="Times" w:hAnsi="Times" w:cs="Arial"/>
                <w:color w:val="000000"/>
                <w:highlight w:val="yellow"/>
              </w:rPr>
            </w:pPr>
            <w:r w:rsidRPr="006C5240">
              <w:rPr>
                <w:rFonts w:ascii="Times" w:hAnsi="Times" w:cs="Arial"/>
                <w:color w:val="000000"/>
              </w:rPr>
              <w:t xml:space="preserve">Volume of distribution </w:t>
            </w:r>
            <w:r w:rsidR="00B77C7C" w:rsidRPr="006C5240">
              <w:rPr>
                <w:rFonts w:ascii="Times" w:hAnsi="Times" w:cs="Arial"/>
                <w:color w:val="000000"/>
              </w:rPr>
              <w:t>(ml)</w:t>
            </w:r>
          </w:p>
        </w:tc>
        <w:tc>
          <w:tcPr>
            <w:tcW w:w="1980" w:type="dxa"/>
            <w:tcBorders>
              <w:top w:val="nil"/>
              <w:left w:val="nil"/>
              <w:bottom w:val="single" w:sz="4" w:space="0" w:color="auto"/>
              <w:right w:val="single" w:sz="4" w:space="0" w:color="auto"/>
            </w:tcBorders>
            <w:shd w:val="clear" w:color="auto" w:fill="auto"/>
            <w:noWrap/>
            <w:vAlign w:val="center"/>
            <w:hideMark/>
          </w:tcPr>
          <w:p w14:paraId="38BDB0B3" w14:textId="77777777" w:rsidR="00B77C7C" w:rsidRPr="00A94C29" w:rsidRDefault="00B77C7C" w:rsidP="003E5895">
            <w:pPr>
              <w:jc w:val="center"/>
              <w:rPr>
                <w:rFonts w:ascii="Times" w:hAnsi="Times" w:cs="Arial"/>
                <w:color w:val="000000"/>
              </w:rPr>
            </w:pPr>
            <w:r w:rsidRPr="00A94C29">
              <w:rPr>
                <w:rFonts w:ascii="Times" w:hAnsi="Times" w:cs="Arial"/>
                <w:color w:val="000000"/>
              </w:rPr>
              <w:t>1.2±0.3</w:t>
            </w:r>
          </w:p>
        </w:tc>
      </w:tr>
      <w:tr w:rsidR="00B77C7C" w:rsidRPr="00A94C29" w14:paraId="3F94D923" w14:textId="77777777" w:rsidTr="000E2057">
        <w:trPr>
          <w:trHeight w:val="340"/>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459CAFB3" w14:textId="77777777" w:rsidR="00B77C7C" w:rsidRPr="00A94C29" w:rsidRDefault="00B77C7C" w:rsidP="003E5895">
            <w:pPr>
              <w:jc w:val="center"/>
              <w:rPr>
                <w:rFonts w:ascii="Times" w:hAnsi="Times" w:cs="Arial"/>
                <w:color w:val="000000"/>
              </w:rPr>
            </w:pPr>
            <w:r>
              <w:rPr>
                <w:rFonts w:ascii="Times" w:hAnsi="Times" w:cs="Arial"/>
                <w:color w:val="000000"/>
              </w:rPr>
              <w:t>Mean Residence Time</w:t>
            </w:r>
            <w:r w:rsidRPr="00A94C29">
              <w:rPr>
                <w:rFonts w:ascii="Times" w:hAnsi="Times" w:cs="Arial"/>
                <w:color w:val="000000"/>
              </w:rPr>
              <w:t xml:space="preserve"> (hr)</w:t>
            </w:r>
          </w:p>
        </w:tc>
        <w:tc>
          <w:tcPr>
            <w:tcW w:w="1980" w:type="dxa"/>
            <w:tcBorders>
              <w:top w:val="nil"/>
              <w:left w:val="nil"/>
              <w:bottom w:val="single" w:sz="4" w:space="0" w:color="auto"/>
              <w:right w:val="single" w:sz="4" w:space="0" w:color="auto"/>
            </w:tcBorders>
            <w:shd w:val="clear" w:color="auto" w:fill="auto"/>
            <w:noWrap/>
            <w:vAlign w:val="center"/>
            <w:hideMark/>
          </w:tcPr>
          <w:p w14:paraId="270D2D70" w14:textId="77777777" w:rsidR="00B77C7C" w:rsidRPr="00A94C29" w:rsidRDefault="00B77C7C" w:rsidP="003E5895">
            <w:pPr>
              <w:jc w:val="center"/>
              <w:rPr>
                <w:rFonts w:ascii="Times" w:hAnsi="Times" w:cs="Arial"/>
                <w:color w:val="000000"/>
              </w:rPr>
            </w:pPr>
            <w:r w:rsidRPr="00A94C29">
              <w:rPr>
                <w:rFonts w:ascii="Times" w:hAnsi="Times" w:cs="Arial"/>
                <w:color w:val="000000"/>
              </w:rPr>
              <w:t>10.4±2.8</w:t>
            </w:r>
          </w:p>
        </w:tc>
      </w:tr>
      <w:tr w:rsidR="00B77C7C" w:rsidRPr="00A94C29" w14:paraId="3308D02B" w14:textId="77777777" w:rsidTr="000E2057">
        <w:trPr>
          <w:trHeight w:val="340"/>
        </w:trPr>
        <w:tc>
          <w:tcPr>
            <w:tcW w:w="2965" w:type="dxa"/>
            <w:tcBorders>
              <w:top w:val="nil"/>
              <w:left w:val="single" w:sz="4" w:space="0" w:color="auto"/>
              <w:bottom w:val="single" w:sz="4" w:space="0" w:color="auto"/>
              <w:right w:val="single" w:sz="4" w:space="0" w:color="auto"/>
            </w:tcBorders>
            <w:shd w:val="clear" w:color="auto" w:fill="auto"/>
            <w:vAlign w:val="center"/>
            <w:hideMark/>
          </w:tcPr>
          <w:p w14:paraId="4C5AD713" w14:textId="77777777" w:rsidR="00B77C7C" w:rsidRPr="00A94C29" w:rsidRDefault="00B77C7C" w:rsidP="003E5895">
            <w:pPr>
              <w:jc w:val="center"/>
              <w:rPr>
                <w:rFonts w:ascii="Times" w:hAnsi="Times" w:cs="Arial"/>
                <w:color w:val="000000"/>
              </w:rPr>
            </w:pPr>
            <w:r w:rsidRPr="00A94C29">
              <w:rPr>
                <w:rFonts w:ascii="Times" w:hAnsi="Times" w:cs="Arial"/>
                <w:color w:val="000000"/>
              </w:rPr>
              <w:t>AUC (ml/hr)</w:t>
            </w:r>
          </w:p>
        </w:tc>
        <w:tc>
          <w:tcPr>
            <w:tcW w:w="1980" w:type="dxa"/>
            <w:tcBorders>
              <w:top w:val="nil"/>
              <w:left w:val="nil"/>
              <w:bottom w:val="single" w:sz="4" w:space="0" w:color="auto"/>
              <w:right w:val="single" w:sz="4" w:space="0" w:color="auto"/>
            </w:tcBorders>
            <w:shd w:val="clear" w:color="auto" w:fill="auto"/>
            <w:noWrap/>
            <w:vAlign w:val="center"/>
            <w:hideMark/>
          </w:tcPr>
          <w:p w14:paraId="53F9D90E" w14:textId="77777777" w:rsidR="00B77C7C" w:rsidRPr="00A94C29" w:rsidRDefault="00B77C7C" w:rsidP="003E5895">
            <w:pPr>
              <w:jc w:val="center"/>
              <w:rPr>
                <w:rFonts w:ascii="Times" w:hAnsi="Times" w:cs="Arial"/>
                <w:color w:val="000000"/>
              </w:rPr>
            </w:pPr>
            <w:r w:rsidRPr="00A94C29">
              <w:rPr>
                <w:rFonts w:ascii="Times" w:hAnsi="Times" w:cs="Arial"/>
                <w:color w:val="000000"/>
              </w:rPr>
              <w:t>10.9±2.1</w:t>
            </w:r>
          </w:p>
        </w:tc>
      </w:tr>
    </w:tbl>
    <w:p w14:paraId="7426D28A" w14:textId="77777777" w:rsidR="00B77C7C" w:rsidRDefault="00B77C7C" w:rsidP="00B77C7C">
      <w:pPr>
        <w:rPr>
          <w:rFonts w:ascii="Times" w:hAnsi="Times"/>
        </w:rPr>
      </w:pPr>
    </w:p>
    <w:p w14:paraId="1067FEEF" w14:textId="37E8BD24" w:rsidR="00B77C7C" w:rsidRPr="00A94C29" w:rsidRDefault="00B77C7C" w:rsidP="005009CE">
      <w:pPr>
        <w:spacing w:line="480" w:lineRule="auto"/>
        <w:rPr>
          <w:rFonts w:ascii="Times" w:hAnsi="Times"/>
        </w:rPr>
      </w:pPr>
      <w:r>
        <w:rPr>
          <w:rFonts w:ascii="Times" w:hAnsi="Times"/>
        </w:rPr>
        <w:t xml:space="preserve">Summary of the pharmacokinetic properties of P53-SADA-BsAb. NSG mice </w:t>
      </w:r>
      <w:r w:rsidR="00A04956">
        <w:rPr>
          <w:rFonts w:ascii="Times" w:hAnsi="Times"/>
        </w:rPr>
        <w:t>(n=10</w:t>
      </w:r>
      <w:r w:rsidR="005009CE">
        <w:rPr>
          <w:rFonts w:ascii="Times" w:hAnsi="Times"/>
        </w:rPr>
        <w:t>)</w:t>
      </w:r>
      <w:r w:rsidR="00A04956">
        <w:rPr>
          <w:rFonts w:ascii="Times" w:hAnsi="Times"/>
        </w:rPr>
        <w:t xml:space="preserve"> </w:t>
      </w:r>
      <w:r>
        <w:rPr>
          <w:rFonts w:ascii="Times" w:hAnsi="Times"/>
        </w:rPr>
        <w:t>were serially bleed from 0.5 to 168 hours after</w:t>
      </w:r>
      <w:r w:rsidR="00692C66">
        <w:rPr>
          <w:rFonts w:ascii="Times" w:hAnsi="Times"/>
        </w:rPr>
        <w:t xml:space="preserve"> intravenous</w:t>
      </w:r>
      <w:r>
        <w:rPr>
          <w:rFonts w:ascii="Times" w:hAnsi="Times"/>
        </w:rPr>
        <w:t xml:space="preserve"> BsAb administration</w:t>
      </w:r>
      <w:r w:rsidR="00152810">
        <w:rPr>
          <w:rFonts w:ascii="Times" w:hAnsi="Times"/>
        </w:rPr>
        <w:t xml:space="preserve"> (100 </w:t>
      </w:r>
      <w:r w:rsidR="00152810">
        <w:rPr>
          <w:rFonts w:ascii="Symbol" w:hAnsi="Symbol"/>
        </w:rPr>
        <w:t>m</w:t>
      </w:r>
      <w:r w:rsidR="00152810">
        <w:rPr>
          <w:rFonts w:ascii="Times" w:hAnsi="Times"/>
        </w:rPr>
        <w:t>g)</w:t>
      </w:r>
      <w:r>
        <w:rPr>
          <w:rFonts w:ascii="Times" w:hAnsi="Times"/>
        </w:rPr>
        <w:t xml:space="preserve">. </w:t>
      </w:r>
      <w:r w:rsidRPr="007B6379">
        <w:rPr>
          <w:rFonts w:ascii="Times" w:hAnsi="Times"/>
        </w:rPr>
        <w:t>Pharmacokinetic analysis was carried out by non-compartmental analysis of the serum concentration-time data using WinNonlin software program (Pharsight Corp.).</w:t>
      </w:r>
      <w:r w:rsidRPr="00A94C29">
        <w:rPr>
          <w:rFonts w:ascii="Times" w:hAnsi="Times"/>
        </w:rPr>
        <w:br w:type="page"/>
      </w:r>
    </w:p>
    <w:p w14:paraId="00ABC19D" w14:textId="746CD41A" w:rsidR="00B77C7C" w:rsidRPr="00A94C29" w:rsidRDefault="00B77C7C" w:rsidP="00B77C7C">
      <w:pPr>
        <w:rPr>
          <w:rFonts w:ascii="Times" w:hAnsi="Times"/>
        </w:rPr>
      </w:pPr>
      <w:r w:rsidRPr="00A94C29">
        <w:rPr>
          <w:rFonts w:ascii="Times" w:hAnsi="Times"/>
        </w:rPr>
        <w:lastRenderedPageBreak/>
        <w:t>Table S</w:t>
      </w:r>
      <w:r w:rsidR="007B7429">
        <w:rPr>
          <w:rFonts w:ascii="Times" w:hAnsi="Times"/>
        </w:rPr>
        <w:t>4</w:t>
      </w:r>
      <w:r w:rsidRPr="00A94C29">
        <w:rPr>
          <w:rFonts w:ascii="Times" w:hAnsi="Times"/>
        </w:rPr>
        <w:t xml:space="preserve"> – SADA PRIT Dosimetry</w:t>
      </w:r>
    </w:p>
    <w:tbl>
      <w:tblP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2160"/>
        <w:gridCol w:w="2160"/>
      </w:tblGrid>
      <w:tr w:rsidR="00B77C7C" w:rsidRPr="00A94C29" w14:paraId="73EFA7F8" w14:textId="77777777" w:rsidTr="007B7429">
        <w:trPr>
          <w:trHeight w:val="680"/>
        </w:trPr>
        <w:tc>
          <w:tcPr>
            <w:tcW w:w="2880" w:type="dxa"/>
            <w:tcBorders>
              <w:top w:val="nil"/>
              <w:left w:val="nil"/>
              <w:bottom w:val="single" w:sz="4" w:space="0" w:color="auto"/>
              <w:right w:val="single" w:sz="4" w:space="0" w:color="auto"/>
            </w:tcBorders>
            <w:shd w:val="clear" w:color="auto" w:fill="auto"/>
            <w:vAlign w:val="center"/>
          </w:tcPr>
          <w:p w14:paraId="582F4CA5" w14:textId="77777777" w:rsidR="00B77C7C" w:rsidRPr="00A94C29" w:rsidRDefault="00B77C7C" w:rsidP="003E5895">
            <w:pPr>
              <w:jc w:val="center"/>
              <w:rPr>
                <w:rFonts w:ascii="Times" w:hAnsi="Times" w:cs="Arial"/>
                <w:color w:val="000000"/>
              </w:rPr>
            </w:pPr>
          </w:p>
        </w:tc>
        <w:tc>
          <w:tcPr>
            <w:tcW w:w="2160" w:type="dxa"/>
            <w:tcBorders>
              <w:left w:val="single" w:sz="4" w:space="0" w:color="auto"/>
            </w:tcBorders>
            <w:shd w:val="clear" w:color="auto" w:fill="auto"/>
            <w:vAlign w:val="center"/>
          </w:tcPr>
          <w:p w14:paraId="299C4104" w14:textId="77777777" w:rsidR="00B77C7C" w:rsidRPr="00A94C29" w:rsidRDefault="00B77C7C" w:rsidP="003E5895">
            <w:pPr>
              <w:jc w:val="center"/>
              <w:rPr>
                <w:rFonts w:ascii="Times" w:hAnsi="Times" w:cs="Arial"/>
                <w:color w:val="000000"/>
              </w:rPr>
            </w:pPr>
            <w:r w:rsidRPr="00546C9C">
              <w:rPr>
                <w:rFonts w:ascii="Times" w:hAnsi="Times" w:cs="Arial"/>
                <w:color w:val="000000"/>
              </w:rPr>
              <w:t>Dose (cGy/MBq)</w:t>
            </w:r>
          </w:p>
        </w:tc>
        <w:tc>
          <w:tcPr>
            <w:tcW w:w="2160" w:type="dxa"/>
            <w:shd w:val="clear" w:color="auto" w:fill="auto"/>
            <w:vAlign w:val="center"/>
          </w:tcPr>
          <w:p w14:paraId="6A770B0B" w14:textId="77777777" w:rsidR="00B77C7C" w:rsidRPr="00A94C29" w:rsidRDefault="00B77C7C" w:rsidP="003E5895">
            <w:pPr>
              <w:jc w:val="center"/>
              <w:rPr>
                <w:rFonts w:ascii="Times" w:hAnsi="Times" w:cs="Arial"/>
                <w:color w:val="000000"/>
              </w:rPr>
            </w:pPr>
            <w:r w:rsidRPr="00546C9C">
              <w:rPr>
                <w:rFonts w:ascii="Times" w:hAnsi="Times" w:cs="Arial"/>
                <w:color w:val="000000"/>
              </w:rPr>
              <w:t>Ratio (</w:t>
            </w:r>
            <w:proofErr w:type="spellStart"/>
            <w:r w:rsidRPr="00546C9C">
              <w:rPr>
                <w:rFonts w:ascii="Times" w:hAnsi="Times" w:cs="Arial"/>
                <w:color w:val="000000"/>
              </w:rPr>
              <w:t>Tumor:Organ</w:t>
            </w:r>
            <w:proofErr w:type="spellEnd"/>
            <w:r w:rsidRPr="00546C9C">
              <w:rPr>
                <w:rFonts w:ascii="Times" w:hAnsi="Times" w:cs="Arial"/>
                <w:color w:val="000000"/>
              </w:rPr>
              <w:t>)</w:t>
            </w:r>
          </w:p>
        </w:tc>
      </w:tr>
      <w:tr w:rsidR="002B2AD3" w:rsidRPr="00A94C29" w14:paraId="34A356E9" w14:textId="77777777" w:rsidTr="007B7429">
        <w:trPr>
          <w:trHeight w:val="288"/>
        </w:trPr>
        <w:tc>
          <w:tcPr>
            <w:tcW w:w="2880" w:type="dxa"/>
            <w:tcBorders>
              <w:top w:val="single" w:sz="4" w:space="0" w:color="auto"/>
            </w:tcBorders>
            <w:shd w:val="clear" w:color="auto" w:fill="auto"/>
            <w:vAlign w:val="center"/>
            <w:hideMark/>
          </w:tcPr>
          <w:p w14:paraId="4C0BC26A" w14:textId="77777777" w:rsidR="002B2AD3" w:rsidRPr="00A94C29" w:rsidRDefault="002B2AD3" w:rsidP="002E14DA">
            <w:pPr>
              <w:jc w:val="center"/>
              <w:rPr>
                <w:rFonts w:ascii="Times" w:hAnsi="Times" w:cs="Arial"/>
                <w:color w:val="000000"/>
              </w:rPr>
            </w:pPr>
            <w:r w:rsidRPr="00A94C29">
              <w:rPr>
                <w:rFonts w:ascii="Times" w:hAnsi="Times" w:cs="Arial"/>
                <w:color w:val="000000"/>
              </w:rPr>
              <w:t>Organs</w:t>
            </w:r>
          </w:p>
        </w:tc>
        <w:tc>
          <w:tcPr>
            <w:tcW w:w="2160" w:type="dxa"/>
            <w:shd w:val="clear" w:color="auto" w:fill="auto"/>
            <w:vAlign w:val="center"/>
            <w:hideMark/>
          </w:tcPr>
          <w:p w14:paraId="59FEC4F8" w14:textId="77777777" w:rsidR="002B2AD3" w:rsidRPr="00A94C29" w:rsidRDefault="002B2AD3" w:rsidP="002E14DA">
            <w:pPr>
              <w:jc w:val="center"/>
              <w:rPr>
                <w:rFonts w:ascii="Times" w:hAnsi="Times" w:cs="Arial"/>
                <w:color w:val="000000"/>
              </w:rPr>
            </w:pPr>
            <w:r w:rsidRPr="00A94C29">
              <w:rPr>
                <w:rFonts w:ascii="Times" w:hAnsi="Times" w:cs="Arial"/>
                <w:color w:val="000000"/>
              </w:rPr>
              <w:t>P53-SADA-BsAb</w:t>
            </w:r>
          </w:p>
        </w:tc>
        <w:tc>
          <w:tcPr>
            <w:tcW w:w="2160" w:type="dxa"/>
            <w:shd w:val="clear" w:color="auto" w:fill="auto"/>
            <w:vAlign w:val="center"/>
            <w:hideMark/>
          </w:tcPr>
          <w:p w14:paraId="59200B17" w14:textId="77777777" w:rsidR="002B2AD3" w:rsidRPr="00A94C29" w:rsidRDefault="002B2AD3" w:rsidP="002E14DA">
            <w:pPr>
              <w:jc w:val="center"/>
              <w:rPr>
                <w:rFonts w:ascii="Times" w:hAnsi="Times" w:cs="Arial"/>
                <w:color w:val="000000"/>
              </w:rPr>
            </w:pPr>
            <w:r w:rsidRPr="00A94C29">
              <w:rPr>
                <w:rFonts w:ascii="Times" w:hAnsi="Times" w:cs="Arial"/>
                <w:color w:val="000000"/>
              </w:rPr>
              <w:t>P53-SADA-BsAb</w:t>
            </w:r>
          </w:p>
        </w:tc>
      </w:tr>
      <w:tr w:rsidR="002B2AD3" w:rsidRPr="00A94C29" w14:paraId="52C9C2F2" w14:textId="77777777" w:rsidTr="007B7429">
        <w:trPr>
          <w:trHeight w:val="320"/>
        </w:trPr>
        <w:tc>
          <w:tcPr>
            <w:tcW w:w="2880" w:type="dxa"/>
            <w:shd w:val="clear" w:color="auto" w:fill="auto"/>
            <w:noWrap/>
            <w:vAlign w:val="center"/>
            <w:hideMark/>
          </w:tcPr>
          <w:p w14:paraId="794A06E7" w14:textId="77777777" w:rsidR="002B2AD3" w:rsidRPr="00A94C29" w:rsidRDefault="002B2AD3" w:rsidP="003E5895">
            <w:pPr>
              <w:rPr>
                <w:rFonts w:ascii="Times" w:hAnsi="Times" w:cs="Arial"/>
              </w:rPr>
            </w:pPr>
            <w:r w:rsidRPr="00A94C29">
              <w:rPr>
                <w:rFonts w:ascii="Times" w:hAnsi="Times" w:cs="Arial"/>
              </w:rPr>
              <w:t>Blood</w:t>
            </w:r>
          </w:p>
        </w:tc>
        <w:tc>
          <w:tcPr>
            <w:tcW w:w="2160" w:type="dxa"/>
            <w:shd w:val="clear" w:color="auto" w:fill="auto"/>
            <w:vAlign w:val="center"/>
            <w:hideMark/>
          </w:tcPr>
          <w:p w14:paraId="658473DB" w14:textId="77777777" w:rsidR="002B2AD3" w:rsidRPr="00A94C29" w:rsidRDefault="002B2AD3" w:rsidP="003E5895">
            <w:pPr>
              <w:jc w:val="right"/>
              <w:rPr>
                <w:rFonts w:ascii="Times" w:hAnsi="Times" w:cs="Arial"/>
                <w:color w:val="000000"/>
              </w:rPr>
            </w:pPr>
            <w:r w:rsidRPr="00A94C29">
              <w:rPr>
                <w:rFonts w:ascii="Times" w:hAnsi="Times" w:cs="Arial"/>
                <w:color w:val="000000"/>
              </w:rPr>
              <w:t>2.9</w:t>
            </w:r>
          </w:p>
        </w:tc>
        <w:tc>
          <w:tcPr>
            <w:tcW w:w="2160" w:type="dxa"/>
            <w:shd w:val="clear" w:color="auto" w:fill="auto"/>
            <w:noWrap/>
            <w:vAlign w:val="bottom"/>
            <w:hideMark/>
          </w:tcPr>
          <w:p w14:paraId="5FD90D7C" w14:textId="77777777" w:rsidR="002B2AD3" w:rsidRPr="00A94C29" w:rsidRDefault="002B2AD3" w:rsidP="003E5895">
            <w:pPr>
              <w:jc w:val="right"/>
              <w:rPr>
                <w:rFonts w:ascii="Times" w:hAnsi="Times" w:cs="Arial"/>
                <w:color w:val="000000"/>
              </w:rPr>
            </w:pPr>
            <w:r w:rsidRPr="00A94C29">
              <w:rPr>
                <w:rFonts w:ascii="Times" w:hAnsi="Times" w:cs="Arial"/>
                <w:color w:val="000000"/>
              </w:rPr>
              <w:t>109.0</w:t>
            </w:r>
          </w:p>
        </w:tc>
      </w:tr>
      <w:tr w:rsidR="002B2AD3" w:rsidRPr="00A94C29" w14:paraId="2F4B1F1A" w14:textId="77777777" w:rsidTr="007B7429">
        <w:trPr>
          <w:trHeight w:val="320"/>
        </w:trPr>
        <w:tc>
          <w:tcPr>
            <w:tcW w:w="2880" w:type="dxa"/>
            <w:shd w:val="clear" w:color="auto" w:fill="auto"/>
            <w:noWrap/>
            <w:vAlign w:val="center"/>
            <w:hideMark/>
          </w:tcPr>
          <w:p w14:paraId="2148AAA3" w14:textId="77777777" w:rsidR="002B2AD3" w:rsidRPr="00A94C29" w:rsidRDefault="002B2AD3" w:rsidP="003E5895">
            <w:pPr>
              <w:rPr>
                <w:rFonts w:ascii="Times" w:hAnsi="Times" w:cs="Arial"/>
              </w:rPr>
            </w:pPr>
            <w:r w:rsidRPr="00A94C29">
              <w:rPr>
                <w:rFonts w:ascii="Times" w:hAnsi="Times" w:cs="Arial"/>
              </w:rPr>
              <w:t>Brain</w:t>
            </w:r>
          </w:p>
        </w:tc>
        <w:tc>
          <w:tcPr>
            <w:tcW w:w="2160" w:type="dxa"/>
            <w:shd w:val="clear" w:color="auto" w:fill="auto"/>
            <w:vAlign w:val="center"/>
            <w:hideMark/>
          </w:tcPr>
          <w:p w14:paraId="1B2C6CDC" w14:textId="77777777" w:rsidR="002B2AD3" w:rsidRPr="00A94C29" w:rsidRDefault="002B2AD3" w:rsidP="003E5895">
            <w:pPr>
              <w:jc w:val="right"/>
              <w:rPr>
                <w:rFonts w:ascii="Times" w:hAnsi="Times" w:cs="Arial"/>
                <w:color w:val="000000"/>
              </w:rPr>
            </w:pPr>
            <w:r w:rsidRPr="00A94C29">
              <w:rPr>
                <w:rFonts w:ascii="Times" w:hAnsi="Times" w:cs="Arial"/>
                <w:color w:val="000000"/>
              </w:rPr>
              <w:t>0.1</w:t>
            </w:r>
          </w:p>
        </w:tc>
        <w:tc>
          <w:tcPr>
            <w:tcW w:w="2160" w:type="dxa"/>
            <w:shd w:val="clear" w:color="auto" w:fill="auto"/>
            <w:noWrap/>
            <w:vAlign w:val="bottom"/>
            <w:hideMark/>
          </w:tcPr>
          <w:p w14:paraId="562074FE" w14:textId="77777777" w:rsidR="002B2AD3" w:rsidRPr="00A94C29" w:rsidRDefault="002B2AD3" w:rsidP="003E5895">
            <w:pPr>
              <w:jc w:val="right"/>
              <w:rPr>
                <w:rFonts w:ascii="Times" w:hAnsi="Times" w:cs="Arial"/>
                <w:color w:val="000000"/>
              </w:rPr>
            </w:pPr>
            <w:r w:rsidRPr="00A94C29">
              <w:rPr>
                <w:rFonts w:ascii="Times" w:hAnsi="Times" w:cs="Arial"/>
                <w:color w:val="000000"/>
              </w:rPr>
              <w:t>2575.4</w:t>
            </w:r>
          </w:p>
        </w:tc>
      </w:tr>
      <w:tr w:rsidR="002B2AD3" w:rsidRPr="00A94C29" w14:paraId="2832EA9E" w14:textId="77777777" w:rsidTr="007B7429">
        <w:trPr>
          <w:trHeight w:val="320"/>
        </w:trPr>
        <w:tc>
          <w:tcPr>
            <w:tcW w:w="2880" w:type="dxa"/>
            <w:shd w:val="clear" w:color="auto" w:fill="auto"/>
            <w:noWrap/>
            <w:vAlign w:val="center"/>
            <w:hideMark/>
          </w:tcPr>
          <w:p w14:paraId="6FF4EEA7" w14:textId="77777777" w:rsidR="002B2AD3" w:rsidRPr="00A94C29" w:rsidRDefault="002B2AD3" w:rsidP="003E5895">
            <w:pPr>
              <w:rPr>
                <w:rFonts w:ascii="Times" w:hAnsi="Times" w:cs="Arial"/>
              </w:rPr>
            </w:pPr>
            <w:r w:rsidRPr="00A94C29">
              <w:rPr>
                <w:rFonts w:ascii="Times" w:hAnsi="Times" w:cs="Arial"/>
              </w:rPr>
              <w:t>Lower Large Intestine Wall</w:t>
            </w:r>
          </w:p>
        </w:tc>
        <w:tc>
          <w:tcPr>
            <w:tcW w:w="2160" w:type="dxa"/>
            <w:shd w:val="clear" w:color="auto" w:fill="auto"/>
            <w:vAlign w:val="center"/>
            <w:hideMark/>
          </w:tcPr>
          <w:p w14:paraId="6549DDD6" w14:textId="77777777" w:rsidR="002B2AD3" w:rsidRPr="00A94C29" w:rsidRDefault="002B2AD3" w:rsidP="003E5895">
            <w:pPr>
              <w:jc w:val="right"/>
              <w:rPr>
                <w:rFonts w:ascii="Times" w:hAnsi="Times" w:cs="Arial"/>
                <w:color w:val="000000"/>
              </w:rPr>
            </w:pPr>
            <w:r w:rsidRPr="00A94C29">
              <w:rPr>
                <w:rFonts w:ascii="Times" w:hAnsi="Times" w:cs="Arial"/>
                <w:color w:val="000000"/>
              </w:rPr>
              <w:t>2.6</w:t>
            </w:r>
          </w:p>
        </w:tc>
        <w:tc>
          <w:tcPr>
            <w:tcW w:w="2160" w:type="dxa"/>
            <w:shd w:val="clear" w:color="auto" w:fill="auto"/>
            <w:noWrap/>
            <w:vAlign w:val="bottom"/>
            <w:hideMark/>
          </w:tcPr>
          <w:p w14:paraId="6ED23519" w14:textId="77777777" w:rsidR="002B2AD3" w:rsidRPr="00A94C29" w:rsidRDefault="002B2AD3" w:rsidP="003E5895">
            <w:pPr>
              <w:jc w:val="right"/>
              <w:rPr>
                <w:rFonts w:ascii="Times" w:hAnsi="Times" w:cs="Arial"/>
                <w:color w:val="000000"/>
              </w:rPr>
            </w:pPr>
            <w:r w:rsidRPr="00A94C29">
              <w:rPr>
                <w:rFonts w:ascii="Times" w:hAnsi="Times" w:cs="Arial"/>
                <w:color w:val="000000"/>
              </w:rPr>
              <w:t>123.6</w:t>
            </w:r>
          </w:p>
        </w:tc>
      </w:tr>
      <w:tr w:rsidR="002B2AD3" w:rsidRPr="00A94C29" w14:paraId="1FC481CB" w14:textId="77777777" w:rsidTr="007B7429">
        <w:trPr>
          <w:trHeight w:val="320"/>
        </w:trPr>
        <w:tc>
          <w:tcPr>
            <w:tcW w:w="2880" w:type="dxa"/>
            <w:shd w:val="clear" w:color="auto" w:fill="auto"/>
            <w:noWrap/>
            <w:vAlign w:val="center"/>
            <w:hideMark/>
          </w:tcPr>
          <w:p w14:paraId="445F7D2D" w14:textId="77777777" w:rsidR="002B2AD3" w:rsidRPr="00A94C29" w:rsidRDefault="002B2AD3" w:rsidP="003E5895">
            <w:pPr>
              <w:rPr>
                <w:rFonts w:ascii="Times" w:hAnsi="Times" w:cs="Arial"/>
              </w:rPr>
            </w:pPr>
            <w:r w:rsidRPr="00A94C29">
              <w:rPr>
                <w:rFonts w:ascii="Times" w:hAnsi="Times" w:cs="Arial"/>
              </w:rPr>
              <w:t>Small Intestine</w:t>
            </w:r>
          </w:p>
        </w:tc>
        <w:tc>
          <w:tcPr>
            <w:tcW w:w="2160" w:type="dxa"/>
            <w:shd w:val="clear" w:color="auto" w:fill="auto"/>
            <w:noWrap/>
            <w:vAlign w:val="bottom"/>
            <w:hideMark/>
          </w:tcPr>
          <w:p w14:paraId="4863BE5F" w14:textId="77777777" w:rsidR="002B2AD3" w:rsidRPr="00A94C29" w:rsidRDefault="002B2AD3" w:rsidP="003E5895">
            <w:pPr>
              <w:jc w:val="right"/>
              <w:rPr>
                <w:rFonts w:ascii="Times" w:hAnsi="Times" w:cs="Arial"/>
                <w:color w:val="000000"/>
              </w:rPr>
            </w:pPr>
            <w:r w:rsidRPr="00A94C29">
              <w:rPr>
                <w:rFonts w:ascii="Times" w:hAnsi="Times" w:cs="Arial"/>
                <w:color w:val="000000"/>
              </w:rPr>
              <w:t>1.4</w:t>
            </w:r>
          </w:p>
        </w:tc>
        <w:tc>
          <w:tcPr>
            <w:tcW w:w="2160" w:type="dxa"/>
            <w:shd w:val="clear" w:color="auto" w:fill="auto"/>
            <w:noWrap/>
            <w:vAlign w:val="bottom"/>
            <w:hideMark/>
          </w:tcPr>
          <w:p w14:paraId="0EBCBA8B" w14:textId="77777777" w:rsidR="002B2AD3" w:rsidRPr="00A94C29" w:rsidRDefault="002B2AD3" w:rsidP="003E5895">
            <w:pPr>
              <w:jc w:val="right"/>
              <w:rPr>
                <w:rFonts w:ascii="Times" w:hAnsi="Times" w:cs="Arial"/>
                <w:color w:val="000000"/>
              </w:rPr>
            </w:pPr>
            <w:r w:rsidRPr="00A94C29">
              <w:rPr>
                <w:rFonts w:ascii="Times" w:hAnsi="Times" w:cs="Arial"/>
                <w:color w:val="000000"/>
              </w:rPr>
              <w:t>235.6</w:t>
            </w:r>
          </w:p>
        </w:tc>
      </w:tr>
      <w:tr w:rsidR="002B2AD3" w:rsidRPr="00A94C29" w14:paraId="2163125E" w14:textId="77777777" w:rsidTr="007B7429">
        <w:trPr>
          <w:trHeight w:val="320"/>
        </w:trPr>
        <w:tc>
          <w:tcPr>
            <w:tcW w:w="2880" w:type="dxa"/>
            <w:shd w:val="clear" w:color="auto" w:fill="auto"/>
            <w:noWrap/>
            <w:vAlign w:val="center"/>
            <w:hideMark/>
          </w:tcPr>
          <w:p w14:paraId="50B40669" w14:textId="77777777" w:rsidR="002B2AD3" w:rsidRPr="00A94C29" w:rsidRDefault="002B2AD3" w:rsidP="003E5895">
            <w:pPr>
              <w:rPr>
                <w:rFonts w:ascii="Times" w:hAnsi="Times" w:cs="Arial"/>
              </w:rPr>
            </w:pPr>
            <w:r w:rsidRPr="00A94C29">
              <w:rPr>
                <w:rFonts w:ascii="Times" w:hAnsi="Times" w:cs="Arial"/>
              </w:rPr>
              <w:t>Stomach Wall</w:t>
            </w:r>
          </w:p>
        </w:tc>
        <w:tc>
          <w:tcPr>
            <w:tcW w:w="2160" w:type="dxa"/>
            <w:shd w:val="clear" w:color="auto" w:fill="auto"/>
            <w:noWrap/>
            <w:vAlign w:val="bottom"/>
            <w:hideMark/>
          </w:tcPr>
          <w:p w14:paraId="754AEBC1" w14:textId="77777777" w:rsidR="002B2AD3" w:rsidRPr="00A94C29" w:rsidRDefault="002B2AD3" w:rsidP="003E5895">
            <w:pPr>
              <w:jc w:val="right"/>
              <w:rPr>
                <w:rFonts w:ascii="Times" w:hAnsi="Times" w:cs="Arial"/>
                <w:color w:val="000000"/>
              </w:rPr>
            </w:pPr>
            <w:r w:rsidRPr="00A94C29">
              <w:rPr>
                <w:rFonts w:ascii="Times" w:hAnsi="Times" w:cs="Arial"/>
                <w:color w:val="000000"/>
              </w:rPr>
              <w:t>0.6</w:t>
            </w:r>
          </w:p>
        </w:tc>
        <w:tc>
          <w:tcPr>
            <w:tcW w:w="2160" w:type="dxa"/>
            <w:shd w:val="clear" w:color="auto" w:fill="auto"/>
            <w:noWrap/>
            <w:vAlign w:val="bottom"/>
            <w:hideMark/>
          </w:tcPr>
          <w:p w14:paraId="1F47DD0D" w14:textId="77777777" w:rsidR="002B2AD3" w:rsidRPr="00A94C29" w:rsidRDefault="002B2AD3" w:rsidP="003E5895">
            <w:pPr>
              <w:jc w:val="right"/>
              <w:rPr>
                <w:rFonts w:ascii="Times" w:hAnsi="Times" w:cs="Arial"/>
                <w:color w:val="000000"/>
              </w:rPr>
            </w:pPr>
            <w:r w:rsidRPr="00A94C29">
              <w:rPr>
                <w:rFonts w:ascii="Times" w:hAnsi="Times" w:cs="Arial"/>
                <w:color w:val="000000"/>
              </w:rPr>
              <w:t>564.9</w:t>
            </w:r>
          </w:p>
        </w:tc>
      </w:tr>
      <w:tr w:rsidR="002B2AD3" w:rsidRPr="00A94C29" w14:paraId="63B01226" w14:textId="77777777" w:rsidTr="007B7429">
        <w:trPr>
          <w:trHeight w:val="320"/>
        </w:trPr>
        <w:tc>
          <w:tcPr>
            <w:tcW w:w="2880" w:type="dxa"/>
            <w:shd w:val="clear" w:color="auto" w:fill="auto"/>
            <w:noWrap/>
            <w:vAlign w:val="center"/>
            <w:hideMark/>
          </w:tcPr>
          <w:p w14:paraId="70C4648E" w14:textId="77777777" w:rsidR="002B2AD3" w:rsidRPr="00A94C29" w:rsidRDefault="002B2AD3" w:rsidP="003E5895">
            <w:pPr>
              <w:rPr>
                <w:rFonts w:ascii="Times" w:hAnsi="Times" w:cs="Arial"/>
              </w:rPr>
            </w:pPr>
            <w:r w:rsidRPr="00A94C29">
              <w:rPr>
                <w:rFonts w:ascii="Times" w:hAnsi="Times" w:cs="Arial"/>
              </w:rPr>
              <w:t>Upper Large Intestine Wall</w:t>
            </w:r>
          </w:p>
        </w:tc>
        <w:tc>
          <w:tcPr>
            <w:tcW w:w="2160" w:type="dxa"/>
            <w:shd w:val="clear" w:color="auto" w:fill="auto"/>
            <w:noWrap/>
            <w:vAlign w:val="bottom"/>
            <w:hideMark/>
          </w:tcPr>
          <w:p w14:paraId="3040D0CA" w14:textId="77777777" w:rsidR="002B2AD3" w:rsidRPr="00A94C29" w:rsidRDefault="002B2AD3" w:rsidP="003E5895">
            <w:pPr>
              <w:jc w:val="right"/>
              <w:rPr>
                <w:rFonts w:ascii="Times" w:hAnsi="Times" w:cs="Arial"/>
                <w:color w:val="000000"/>
              </w:rPr>
            </w:pPr>
            <w:r w:rsidRPr="00A94C29">
              <w:rPr>
                <w:rFonts w:ascii="Times" w:hAnsi="Times" w:cs="Arial"/>
                <w:color w:val="000000"/>
              </w:rPr>
              <w:t>2.6</w:t>
            </w:r>
          </w:p>
        </w:tc>
        <w:tc>
          <w:tcPr>
            <w:tcW w:w="2160" w:type="dxa"/>
            <w:shd w:val="clear" w:color="auto" w:fill="auto"/>
            <w:noWrap/>
            <w:vAlign w:val="bottom"/>
            <w:hideMark/>
          </w:tcPr>
          <w:p w14:paraId="518DF0FC" w14:textId="77777777" w:rsidR="002B2AD3" w:rsidRPr="00A94C29" w:rsidRDefault="002B2AD3" w:rsidP="003E5895">
            <w:pPr>
              <w:jc w:val="right"/>
              <w:rPr>
                <w:rFonts w:ascii="Times" w:hAnsi="Times" w:cs="Arial"/>
                <w:color w:val="000000"/>
              </w:rPr>
            </w:pPr>
            <w:r w:rsidRPr="00A94C29">
              <w:rPr>
                <w:rFonts w:ascii="Times" w:hAnsi="Times" w:cs="Arial"/>
                <w:color w:val="000000"/>
              </w:rPr>
              <w:t>123.6</w:t>
            </w:r>
          </w:p>
        </w:tc>
      </w:tr>
      <w:tr w:rsidR="002B2AD3" w:rsidRPr="00A94C29" w14:paraId="28432506" w14:textId="77777777" w:rsidTr="007B7429">
        <w:trPr>
          <w:trHeight w:val="320"/>
        </w:trPr>
        <w:tc>
          <w:tcPr>
            <w:tcW w:w="2880" w:type="dxa"/>
            <w:shd w:val="clear" w:color="auto" w:fill="auto"/>
            <w:noWrap/>
            <w:vAlign w:val="center"/>
            <w:hideMark/>
          </w:tcPr>
          <w:p w14:paraId="74B53A5B" w14:textId="77777777" w:rsidR="002B2AD3" w:rsidRPr="00A94C29" w:rsidRDefault="002B2AD3" w:rsidP="003E5895">
            <w:pPr>
              <w:rPr>
                <w:rFonts w:ascii="Times" w:hAnsi="Times" w:cs="Arial"/>
              </w:rPr>
            </w:pPr>
            <w:r w:rsidRPr="00A94C29">
              <w:rPr>
                <w:rFonts w:ascii="Times" w:hAnsi="Times" w:cs="Arial"/>
              </w:rPr>
              <w:t>Heart Wall</w:t>
            </w:r>
          </w:p>
        </w:tc>
        <w:tc>
          <w:tcPr>
            <w:tcW w:w="2160" w:type="dxa"/>
            <w:shd w:val="clear" w:color="auto" w:fill="auto"/>
            <w:noWrap/>
            <w:vAlign w:val="bottom"/>
            <w:hideMark/>
          </w:tcPr>
          <w:p w14:paraId="1ADF0ADA" w14:textId="77777777" w:rsidR="002B2AD3" w:rsidRPr="00A94C29" w:rsidRDefault="002B2AD3" w:rsidP="003E5895">
            <w:pPr>
              <w:jc w:val="right"/>
              <w:rPr>
                <w:rFonts w:ascii="Times" w:hAnsi="Times" w:cs="Arial"/>
                <w:color w:val="000000"/>
              </w:rPr>
            </w:pPr>
            <w:r w:rsidRPr="00A94C29">
              <w:rPr>
                <w:rFonts w:ascii="Times" w:hAnsi="Times" w:cs="Arial"/>
                <w:color w:val="000000"/>
              </w:rPr>
              <w:t>1.0</w:t>
            </w:r>
          </w:p>
        </w:tc>
        <w:tc>
          <w:tcPr>
            <w:tcW w:w="2160" w:type="dxa"/>
            <w:shd w:val="clear" w:color="auto" w:fill="auto"/>
            <w:noWrap/>
            <w:vAlign w:val="bottom"/>
            <w:hideMark/>
          </w:tcPr>
          <w:p w14:paraId="13C83AFE" w14:textId="77777777" w:rsidR="002B2AD3" w:rsidRPr="00A94C29" w:rsidRDefault="002B2AD3" w:rsidP="003E5895">
            <w:pPr>
              <w:jc w:val="right"/>
              <w:rPr>
                <w:rFonts w:ascii="Times" w:hAnsi="Times" w:cs="Arial"/>
                <w:color w:val="000000"/>
              </w:rPr>
            </w:pPr>
            <w:r w:rsidRPr="00A94C29">
              <w:rPr>
                <w:rFonts w:ascii="Times" w:hAnsi="Times" w:cs="Arial"/>
                <w:color w:val="000000"/>
              </w:rPr>
              <w:t>313.8</w:t>
            </w:r>
          </w:p>
        </w:tc>
      </w:tr>
      <w:tr w:rsidR="002B2AD3" w:rsidRPr="00A94C29" w14:paraId="325982BD" w14:textId="77777777" w:rsidTr="007B7429">
        <w:trPr>
          <w:trHeight w:val="320"/>
        </w:trPr>
        <w:tc>
          <w:tcPr>
            <w:tcW w:w="2880" w:type="dxa"/>
            <w:shd w:val="clear" w:color="auto" w:fill="auto"/>
            <w:noWrap/>
            <w:vAlign w:val="center"/>
            <w:hideMark/>
          </w:tcPr>
          <w:p w14:paraId="32F02C39" w14:textId="77777777" w:rsidR="002B2AD3" w:rsidRPr="00A94C29" w:rsidRDefault="002B2AD3" w:rsidP="003E5895">
            <w:pPr>
              <w:rPr>
                <w:rFonts w:ascii="Times" w:hAnsi="Times" w:cs="Arial"/>
              </w:rPr>
            </w:pPr>
            <w:r w:rsidRPr="00A94C29">
              <w:rPr>
                <w:rFonts w:ascii="Times" w:hAnsi="Times" w:cs="Arial"/>
              </w:rPr>
              <w:t>Kidneys</w:t>
            </w:r>
          </w:p>
        </w:tc>
        <w:tc>
          <w:tcPr>
            <w:tcW w:w="2160" w:type="dxa"/>
            <w:shd w:val="clear" w:color="auto" w:fill="auto"/>
            <w:noWrap/>
            <w:vAlign w:val="bottom"/>
            <w:hideMark/>
          </w:tcPr>
          <w:p w14:paraId="42BC41CC" w14:textId="77777777" w:rsidR="002B2AD3" w:rsidRPr="00A94C29" w:rsidRDefault="002B2AD3" w:rsidP="003E5895">
            <w:pPr>
              <w:jc w:val="right"/>
              <w:rPr>
                <w:rFonts w:ascii="Times" w:hAnsi="Times" w:cs="Arial"/>
                <w:color w:val="000000"/>
              </w:rPr>
            </w:pPr>
            <w:r w:rsidRPr="00A94C29">
              <w:rPr>
                <w:rFonts w:ascii="Times" w:hAnsi="Times" w:cs="Arial"/>
                <w:color w:val="000000"/>
              </w:rPr>
              <w:t>12.7</w:t>
            </w:r>
          </w:p>
        </w:tc>
        <w:tc>
          <w:tcPr>
            <w:tcW w:w="2160" w:type="dxa"/>
            <w:shd w:val="clear" w:color="auto" w:fill="auto"/>
            <w:noWrap/>
            <w:vAlign w:val="bottom"/>
            <w:hideMark/>
          </w:tcPr>
          <w:p w14:paraId="668E489F" w14:textId="77777777" w:rsidR="002B2AD3" w:rsidRPr="00A94C29" w:rsidRDefault="002B2AD3" w:rsidP="003E5895">
            <w:pPr>
              <w:jc w:val="right"/>
              <w:rPr>
                <w:rFonts w:ascii="Times" w:hAnsi="Times" w:cs="Arial"/>
                <w:color w:val="000000"/>
              </w:rPr>
            </w:pPr>
            <w:r w:rsidRPr="00A94C29">
              <w:rPr>
                <w:rFonts w:ascii="Times" w:hAnsi="Times" w:cs="Arial"/>
                <w:color w:val="000000"/>
              </w:rPr>
              <w:t>25.1</w:t>
            </w:r>
          </w:p>
        </w:tc>
      </w:tr>
      <w:tr w:rsidR="002B2AD3" w:rsidRPr="00A94C29" w14:paraId="3BAE0722" w14:textId="77777777" w:rsidTr="007B7429">
        <w:trPr>
          <w:trHeight w:val="320"/>
        </w:trPr>
        <w:tc>
          <w:tcPr>
            <w:tcW w:w="2880" w:type="dxa"/>
            <w:shd w:val="clear" w:color="auto" w:fill="auto"/>
            <w:noWrap/>
            <w:vAlign w:val="center"/>
            <w:hideMark/>
          </w:tcPr>
          <w:p w14:paraId="2EF95D82" w14:textId="77777777" w:rsidR="002B2AD3" w:rsidRPr="00A94C29" w:rsidRDefault="002B2AD3" w:rsidP="003E5895">
            <w:pPr>
              <w:rPr>
                <w:rFonts w:ascii="Times" w:hAnsi="Times" w:cs="Arial"/>
              </w:rPr>
            </w:pPr>
            <w:r w:rsidRPr="00A94C29">
              <w:rPr>
                <w:rFonts w:ascii="Times" w:hAnsi="Times" w:cs="Arial"/>
              </w:rPr>
              <w:t>Liver</w:t>
            </w:r>
          </w:p>
        </w:tc>
        <w:tc>
          <w:tcPr>
            <w:tcW w:w="2160" w:type="dxa"/>
            <w:shd w:val="clear" w:color="auto" w:fill="auto"/>
            <w:noWrap/>
            <w:vAlign w:val="bottom"/>
            <w:hideMark/>
          </w:tcPr>
          <w:p w14:paraId="20D0E47F" w14:textId="77777777" w:rsidR="002B2AD3" w:rsidRPr="00A94C29" w:rsidRDefault="002B2AD3" w:rsidP="003E5895">
            <w:pPr>
              <w:jc w:val="right"/>
              <w:rPr>
                <w:rFonts w:ascii="Times" w:hAnsi="Times" w:cs="Arial"/>
                <w:color w:val="000000"/>
              </w:rPr>
            </w:pPr>
            <w:r w:rsidRPr="00A94C29">
              <w:rPr>
                <w:rFonts w:ascii="Times" w:hAnsi="Times" w:cs="Arial"/>
                <w:color w:val="000000"/>
              </w:rPr>
              <w:t>10.0</w:t>
            </w:r>
          </w:p>
        </w:tc>
        <w:tc>
          <w:tcPr>
            <w:tcW w:w="2160" w:type="dxa"/>
            <w:shd w:val="clear" w:color="auto" w:fill="auto"/>
            <w:noWrap/>
            <w:vAlign w:val="bottom"/>
            <w:hideMark/>
          </w:tcPr>
          <w:p w14:paraId="3C967CBB" w14:textId="77777777" w:rsidR="002B2AD3" w:rsidRPr="00A94C29" w:rsidRDefault="002B2AD3" w:rsidP="003E5895">
            <w:pPr>
              <w:jc w:val="right"/>
              <w:rPr>
                <w:rFonts w:ascii="Times" w:hAnsi="Times" w:cs="Arial"/>
                <w:color w:val="000000"/>
              </w:rPr>
            </w:pPr>
            <w:r w:rsidRPr="00A94C29">
              <w:rPr>
                <w:rFonts w:ascii="Times" w:hAnsi="Times" w:cs="Arial"/>
                <w:color w:val="000000"/>
              </w:rPr>
              <w:t>31.9</w:t>
            </w:r>
          </w:p>
        </w:tc>
      </w:tr>
      <w:tr w:rsidR="002B2AD3" w:rsidRPr="00A94C29" w14:paraId="3E2D052A" w14:textId="77777777" w:rsidTr="007B7429">
        <w:trPr>
          <w:trHeight w:val="320"/>
        </w:trPr>
        <w:tc>
          <w:tcPr>
            <w:tcW w:w="2880" w:type="dxa"/>
            <w:shd w:val="clear" w:color="auto" w:fill="auto"/>
            <w:noWrap/>
            <w:vAlign w:val="center"/>
            <w:hideMark/>
          </w:tcPr>
          <w:p w14:paraId="1E548330" w14:textId="77777777" w:rsidR="002B2AD3" w:rsidRPr="00A94C29" w:rsidRDefault="002B2AD3" w:rsidP="003E5895">
            <w:pPr>
              <w:rPr>
                <w:rFonts w:ascii="Times" w:hAnsi="Times" w:cs="Arial"/>
              </w:rPr>
            </w:pPr>
            <w:r w:rsidRPr="00A94C29">
              <w:rPr>
                <w:rFonts w:ascii="Times" w:hAnsi="Times" w:cs="Arial"/>
              </w:rPr>
              <w:t>Lungs</w:t>
            </w:r>
          </w:p>
        </w:tc>
        <w:tc>
          <w:tcPr>
            <w:tcW w:w="2160" w:type="dxa"/>
            <w:shd w:val="clear" w:color="auto" w:fill="auto"/>
            <w:noWrap/>
            <w:vAlign w:val="bottom"/>
            <w:hideMark/>
          </w:tcPr>
          <w:p w14:paraId="59281C99" w14:textId="77777777" w:rsidR="002B2AD3" w:rsidRPr="00A94C29" w:rsidRDefault="002B2AD3" w:rsidP="003E5895">
            <w:pPr>
              <w:jc w:val="right"/>
              <w:rPr>
                <w:rFonts w:ascii="Times" w:hAnsi="Times" w:cs="Arial"/>
                <w:color w:val="000000"/>
              </w:rPr>
            </w:pPr>
            <w:r w:rsidRPr="00A94C29">
              <w:rPr>
                <w:rFonts w:ascii="Times" w:hAnsi="Times" w:cs="Arial"/>
                <w:color w:val="000000"/>
              </w:rPr>
              <w:t>2.3</w:t>
            </w:r>
          </w:p>
        </w:tc>
        <w:tc>
          <w:tcPr>
            <w:tcW w:w="2160" w:type="dxa"/>
            <w:shd w:val="clear" w:color="auto" w:fill="auto"/>
            <w:noWrap/>
            <w:vAlign w:val="bottom"/>
            <w:hideMark/>
          </w:tcPr>
          <w:p w14:paraId="25C6BFF6" w14:textId="77777777" w:rsidR="002B2AD3" w:rsidRPr="00A94C29" w:rsidRDefault="002B2AD3" w:rsidP="003E5895">
            <w:pPr>
              <w:jc w:val="right"/>
              <w:rPr>
                <w:rFonts w:ascii="Times" w:hAnsi="Times" w:cs="Arial"/>
                <w:color w:val="000000"/>
              </w:rPr>
            </w:pPr>
            <w:r w:rsidRPr="00A94C29">
              <w:rPr>
                <w:rFonts w:ascii="Times" w:hAnsi="Times" w:cs="Arial"/>
                <w:color w:val="000000"/>
              </w:rPr>
              <w:t>137.7</w:t>
            </w:r>
          </w:p>
        </w:tc>
      </w:tr>
      <w:tr w:rsidR="002B2AD3" w:rsidRPr="00A94C29" w14:paraId="5CC3AB3A" w14:textId="77777777" w:rsidTr="007B7429">
        <w:trPr>
          <w:trHeight w:val="320"/>
        </w:trPr>
        <w:tc>
          <w:tcPr>
            <w:tcW w:w="2880" w:type="dxa"/>
            <w:shd w:val="clear" w:color="auto" w:fill="auto"/>
            <w:noWrap/>
            <w:vAlign w:val="center"/>
            <w:hideMark/>
          </w:tcPr>
          <w:p w14:paraId="602BF845" w14:textId="77777777" w:rsidR="002B2AD3" w:rsidRPr="00A94C29" w:rsidRDefault="002B2AD3" w:rsidP="003E5895">
            <w:pPr>
              <w:rPr>
                <w:rFonts w:ascii="Times" w:hAnsi="Times" w:cs="Arial"/>
              </w:rPr>
            </w:pPr>
            <w:r w:rsidRPr="00A94C29">
              <w:rPr>
                <w:rFonts w:ascii="Times" w:hAnsi="Times" w:cs="Arial"/>
              </w:rPr>
              <w:t>Muscle</w:t>
            </w:r>
          </w:p>
        </w:tc>
        <w:tc>
          <w:tcPr>
            <w:tcW w:w="2160" w:type="dxa"/>
            <w:shd w:val="clear" w:color="auto" w:fill="auto"/>
            <w:noWrap/>
            <w:vAlign w:val="bottom"/>
            <w:hideMark/>
          </w:tcPr>
          <w:p w14:paraId="64AA3A54" w14:textId="77777777" w:rsidR="002B2AD3" w:rsidRPr="00A94C29" w:rsidRDefault="002B2AD3" w:rsidP="003E5895">
            <w:pPr>
              <w:jc w:val="right"/>
              <w:rPr>
                <w:rFonts w:ascii="Times" w:hAnsi="Times" w:cs="Arial"/>
                <w:color w:val="000000"/>
              </w:rPr>
            </w:pPr>
            <w:r w:rsidRPr="00A94C29">
              <w:rPr>
                <w:rFonts w:ascii="Times" w:hAnsi="Times" w:cs="Arial"/>
                <w:color w:val="000000"/>
              </w:rPr>
              <w:t>0.5</w:t>
            </w:r>
          </w:p>
        </w:tc>
        <w:tc>
          <w:tcPr>
            <w:tcW w:w="2160" w:type="dxa"/>
            <w:shd w:val="clear" w:color="auto" w:fill="auto"/>
            <w:noWrap/>
            <w:vAlign w:val="bottom"/>
            <w:hideMark/>
          </w:tcPr>
          <w:p w14:paraId="005CBA71" w14:textId="77777777" w:rsidR="002B2AD3" w:rsidRPr="00A94C29" w:rsidRDefault="002B2AD3" w:rsidP="003E5895">
            <w:pPr>
              <w:jc w:val="right"/>
              <w:rPr>
                <w:rFonts w:ascii="Times" w:hAnsi="Times" w:cs="Arial"/>
                <w:color w:val="000000"/>
              </w:rPr>
            </w:pPr>
            <w:r w:rsidRPr="00A94C29">
              <w:rPr>
                <w:rFonts w:ascii="Times" w:hAnsi="Times" w:cs="Arial"/>
                <w:color w:val="000000"/>
              </w:rPr>
              <w:t>581.7</w:t>
            </w:r>
          </w:p>
        </w:tc>
      </w:tr>
      <w:tr w:rsidR="002B2AD3" w:rsidRPr="00A94C29" w14:paraId="17E3DD8B" w14:textId="77777777" w:rsidTr="007B7429">
        <w:trPr>
          <w:trHeight w:val="320"/>
        </w:trPr>
        <w:tc>
          <w:tcPr>
            <w:tcW w:w="2880" w:type="dxa"/>
            <w:shd w:val="clear" w:color="auto" w:fill="auto"/>
            <w:noWrap/>
            <w:vAlign w:val="center"/>
            <w:hideMark/>
          </w:tcPr>
          <w:p w14:paraId="598CB8A8" w14:textId="77777777" w:rsidR="002B2AD3" w:rsidRPr="00A94C29" w:rsidRDefault="002B2AD3" w:rsidP="003E5895">
            <w:pPr>
              <w:rPr>
                <w:rFonts w:ascii="Times" w:hAnsi="Times" w:cs="Arial"/>
              </w:rPr>
            </w:pPr>
            <w:r w:rsidRPr="00A94C29">
              <w:rPr>
                <w:rFonts w:ascii="Times" w:hAnsi="Times" w:cs="Arial"/>
              </w:rPr>
              <w:t>Bone</w:t>
            </w:r>
          </w:p>
        </w:tc>
        <w:tc>
          <w:tcPr>
            <w:tcW w:w="2160" w:type="dxa"/>
            <w:shd w:val="clear" w:color="auto" w:fill="auto"/>
            <w:noWrap/>
            <w:vAlign w:val="bottom"/>
            <w:hideMark/>
          </w:tcPr>
          <w:p w14:paraId="1AA6A69F" w14:textId="77777777" w:rsidR="002B2AD3" w:rsidRPr="00A94C29" w:rsidRDefault="002B2AD3" w:rsidP="003E5895">
            <w:pPr>
              <w:jc w:val="right"/>
              <w:rPr>
                <w:rFonts w:ascii="Times" w:hAnsi="Times" w:cs="Arial"/>
                <w:color w:val="000000"/>
              </w:rPr>
            </w:pPr>
            <w:r w:rsidRPr="00A94C29">
              <w:rPr>
                <w:rFonts w:ascii="Times" w:hAnsi="Times" w:cs="Arial"/>
                <w:color w:val="000000"/>
              </w:rPr>
              <w:t>1.8</w:t>
            </w:r>
          </w:p>
        </w:tc>
        <w:tc>
          <w:tcPr>
            <w:tcW w:w="2160" w:type="dxa"/>
            <w:shd w:val="clear" w:color="auto" w:fill="auto"/>
            <w:noWrap/>
            <w:vAlign w:val="bottom"/>
            <w:hideMark/>
          </w:tcPr>
          <w:p w14:paraId="37408AD4" w14:textId="77777777" w:rsidR="002B2AD3" w:rsidRPr="00A94C29" w:rsidRDefault="002B2AD3" w:rsidP="003E5895">
            <w:pPr>
              <w:jc w:val="right"/>
              <w:rPr>
                <w:rFonts w:ascii="Times" w:hAnsi="Times" w:cs="Arial"/>
                <w:color w:val="000000"/>
              </w:rPr>
            </w:pPr>
            <w:r w:rsidRPr="00A94C29">
              <w:rPr>
                <w:rFonts w:ascii="Times" w:hAnsi="Times" w:cs="Arial"/>
                <w:color w:val="000000"/>
              </w:rPr>
              <w:t>180.9</w:t>
            </w:r>
          </w:p>
        </w:tc>
      </w:tr>
      <w:tr w:rsidR="002B2AD3" w:rsidRPr="00A94C29" w14:paraId="3220AC9B" w14:textId="77777777" w:rsidTr="007B7429">
        <w:trPr>
          <w:trHeight w:val="320"/>
        </w:trPr>
        <w:tc>
          <w:tcPr>
            <w:tcW w:w="2880" w:type="dxa"/>
            <w:shd w:val="clear" w:color="auto" w:fill="auto"/>
            <w:noWrap/>
            <w:vAlign w:val="center"/>
            <w:hideMark/>
          </w:tcPr>
          <w:p w14:paraId="1BB6DB04" w14:textId="77777777" w:rsidR="002B2AD3" w:rsidRPr="00A94C29" w:rsidRDefault="002B2AD3" w:rsidP="003E5895">
            <w:pPr>
              <w:rPr>
                <w:rFonts w:ascii="Times" w:hAnsi="Times" w:cs="Arial"/>
              </w:rPr>
            </w:pPr>
            <w:r w:rsidRPr="00A94C29">
              <w:rPr>
                <w:rFonts w:ascii="Times" w:hAnsi="Times" w:cs="Arial"/>
              </w:rPr>
              <w:t>Spleen</w:t>
            </w:r>
          </w:p>
        </w:tc>
        <w:tc>
          <w:tcPr>
            <w:tcW w:w="2160" w:type="dxa"/>
            <w:shd w:val="clear" w:color="auto" w:fill="auto"/>
            <w:noWrap/>
            <w:vAlign w:val="bottom"/>
            <w:hideMark/>
          </w:tcPr>
          <w:p w14:paraId="1048E2BB" w14:textId="77777777" w:rsidR="002B2AD3" w:rsidRPr="00A94C29" w:rsidRDefault="002B2AD3" w:rsidP="003E5895">
            <w:pPr>
              <w:jc w:val="right"/>
              <w:rPr>
                <w:rFonts w:ascii="Times" w:hAnsi="Times" w:cs="Arial"/>
                <w:color w:val="000000"/>
              </w:rPr>
            </w:pPr>
            <w:r w:rsidRPr="00A94C29">
              <w:rPr>
                <w:rFonts w:ascii="Times" w:hAnsi="Times" w:cs="Arial"/>
                <w:color w:val="000000"/>
              </w:rPr>
              <w:t>32.8</w:t>
            </w:r>
          </w:p>
        </w:tc>
        <w:tc>
          <w:tcPr>
            <w:tcW w:w="2160" w:type="dxa"/>
            <w:shd w:val="clear" w:color="auto" w:fill="auto"/>
            <w:noWrap/>
            <w:vAlign w:val="bottom"/>
            <w:hideMark/>
          </w:tcPr>
          <w:p w14:paraId="6ED74CFC" w14:textId="77777777" w:rsidR="002B2AD3" w:rsidRPr="00A94C29" w:rsidRDefault="002B2AD3" w:rsidP="003E5895">
            <w:pPr>
              <w:jc w:val="right"/>
              <w:rPr>
                <w:rFonts w:ascii="Times" w:hAnsi="Times" w:cs="Arial"/>
                <w:color w:val="000000"/>
              </w:rPr>
            </w:pPr>
            <w:r w:rsidRPr="00A94C29">
              <w:rPr>
                <w:rFonts w:ascii="Times" w:hAnsi="Times" w:cs="Arial"/>
                <w:color w:val="000000"/>
              </w:rPr>
              <w:t>9.7</w:t>
            </w:r>
          </w:p>
        </w:tc>
      </w:tr>
      <w:tr w:rsidR="002B2AD3" w:rsidRPr="00A94C29" w14:paraId="02FD28AC" w14:textId="77777777" w:rsidTr="007B7429">
        <w:trPr>
          <w:trHeight w:val="320"/>
        </w:trPr>
        <w:tc>
          <w:tcPr>
            <w:tcW w:w="2880" w:type="dxa"/>
            <w:shd w:val="clear" w:color="auto" w:fill="auto"/>
            <w:noWrap/>
            <w:vAlign w:val="bottom"/>
            <w:hideMark/>
          </w:tcPr>
          <w:p w14:paraId="2A8A71CE" w14:textId="77777777" w:rsidR="002B2AD3" w:rsidRPr="00A94C29" w:rsidRDefault="002B2AD3" w:rsidP="003E5895">
            <w:pPr>
              <w:rPr>
                <w:rFonts w:ascii="Times" w:hAnsi="Times" w:cs="Arial"/>
                <w:color w:val="000000"/>
              </w:rPr>
            </w:pPr>
            <w:r w:rsidRPr="00A94C29">
              <w:rPr>
                <w:rFonts w:ascii="Times" w:hAnsi="Times" w:cs="Arial"/>
                <w:color w:val="000000"/>
              </w:rPr>
              <w:t>Tumor</w:t>
            </w:r>
          </w:p>
        </w:tc>
        <w:tc>
          <w:tcPr>
            <w:tcW w:w="2160" w:type="dxa"/>
            <w:shd w:val="clear" w:color="auto" w:fill="auto"/>
            <w:noWrap/>
            <w:vAlign w:val="bottom"/>
            <w:hideMark/>
          </w:tcPr>
          <w:p w14:paraId="5E0042FD" w14:textId="77777777" w:rsidR="002B2AD3" w:rsidRPr="00A94C29" w:rsidRDefault="002B2AD3" w:rsidP="003E5895">
            <w:pPr>
              <w:jc w:val="right"/>
              <w:rPr>
                <w:rFonts w:ascii="Times" w:hAnsi="Times" w:cs="Arial"/>
                <w:color w:val="000000"/>
              </w:rPr>
            </w:pPr>
            <w:r w:rsidRPr="00A94C29">
              <w:rPr>
                <w:rFonts w:ascii="Times" w:hAnsi="Times" w:cs="Arial"/>
                <w:color w:val="000000"/>
              </w:rPr>
              <w:t>319.6</w:t>
            </w:r>
          </w:p>
        </w:tc>
        <w:tc>
          <w:tcPr>
            <w:tcW w:w="2160" w:type="dxa"/>
            <w:shd w:val="clear" w:color="auto" w:fill="auto"/>
            <w:noWrap/>
            <w:vAlign w:val="bottom"/>
            <w:hideMark/>
          </w:tcPr>
          <w:p w14:paraId="178B7714" w14:textId="77777777" w:rsidR="002B2AD3" w:rsidRPr="00A94C29" w:rsidRDefault="002B2AD3" w:rsidP="003E5895">
            <w:pPr>
              <w:jc w:val="right"/>
              <w:rPr>
                <w:rFonts w:ascii="Times" w:hAnsi="Times" w:cs="Arial"/>
                <w:color w:val="000000"/>
              </w:rPr>
            </w:pPr>
            <w:r>
              <w:rPr>
                <w:rFonts w:ascii="Times" w:hAnsi="Times" w:cs="Arial"/>
                <w:color w:val="000000"/>
              </w:rPr>
              <w:t>-</w:t>
            </w:r>
          </w:p>
        </w:tc>
      </w:tr>
    </w:tbl>
    <w:p w14:paraId="450DF034" w14:textId="77777777" w:rsidR="00B77C7C" w:rsidRDefault="00B77C7C" w:rsidP="00B77C7C">
      <w:pPr>
        <w:rPr>
          <w:rFonts w:ascii="Times" w:hAnsi="Times"/>
        </w:rPr>
      </w:pPr>
    </w:p>
    <w:p w14:paraId="42C4CAB1" w14:textId="721F5071" w:rsidR="00B77C7C" w:rsidRPr="00A94C29" w:rsidRDefault="00B77C7C" w:rsidP="005009CE">
      <w:pPr>
        <w:spacing w:line="480" w:lineRule="auto"/>
        <w:rPr>
          <w:rFonts w:ascii="Times" w:hAnsi="Times"/>
        </w:rPr>
      </w:pPr>
      <w:r>
        <w:rPr>
          <w:rFonts w:ascii="Times" w:hAnsi="Times"/>
        </w:rPr>
        <w:t>Dosimetry estimates calculated from mouse biodistribution studies, and their corresponding tumor-to-non-tumor ratios. Tumor bearing mice</w:t>
      </w:r>
      <w:r w:rsidR="006C5240">
        <w:rPr>
          <w:rFonts w:ascii="Times" w:hAnsi="Times"/>
        </w:rPr>
        <w:t xml:space="preserve"> (n=3-5 per time point)</w:t>
      </w:r>
      <w:r>
        <w:rPr>
          <w:rFonts w:ascii="Times" w:hAnsi="Times"/>
        </w:rPr>
        <w:t xml:space="preserve"> were dosed with each BsAb (1.25 nmol) and DOTA[</w:t>
      </w:r>
      <w:r w:rsidRPr="007B6379">
        <w:rPr>
          <w:rFonts w:ascii="Times" w:hAnsi="Times"/>
          <w:vertAlign w:val="superscript"/>
        </w:rPr>
        <w:t>177</w:t>
      </w:r>
      <w:r>
        <w:rPr>
          <w:rFonts w:ascii="Times" w:hAnsi="Times"/>
        </w:rPr>
        <w:t>Lu] (18.5 MBq), 48 hours apart</w:t>
      </w:r>
      <w:r w:rsidR="00692C66">
        <w:rPr>
          <w:rFonts w:ascii="Times" w:hAnsi="Times"/>
        </w:rPr>
        <w:t xml:space="preserve">. Mice were </w:t>
      </w:r>
      <w:r>
        <w:rPr>
          <w:rFonts w:ascii="Times" w:hAnsi="Times"/>
        </w:rPr>
        <w:t>sacrificed either 2, 24, 48, or 120 hours after</w:t>
      </w:r>
      <w:r w:rsidR="00692C66">
        <w:rPr>
          <w:rFonts w:ascii="Times" w:hAnsi="Times"/>
        </w:rPr>
        <w:t xml:space="preserve"> payload delivery</w:t>
      </w:r>
      <w:r>
        <w:rPr>
          <w:rFonts w:ascii="Times" w:hAnsi="Times"/>
        </w:rPr>
        <w:t>.</w:t>
      </w:r>
      <w:r w:rsidRPr="00A94C29">
        <w:rPr>
          <w:rFonts w:ascii="Times" w:hAnsi="Times"/>
        </w:rPr>
        <w:br w:type="page"/>
      </w:r>
    </w:p>
    <w:p w14:paraId="12A0C3F1" w14:textId="5FDE7B64" w:rsidR="00B77C7C" w:rsidRPr="00A94C29" w:rsidRDefault="00B77C7C" w:rsidP="00B77C7C">
      <w:pPr>
        <w:rPr>
          <w:rFonts w:ascii="Times" w:hAnsi="Times"/>
        </w:rPr>
      </w:pPr>
      <w:r w:rsidRPr="00A94C29">
        <w:rPr>
          <w:rFonts w:ascii="Times" w:hAnsi="Times"/>
        </w:rPr>
        <w:lastRenderedPageBreak/>
        <w:t>Table S</w:t>
      </w:r>
      <w:r w:rsidR="007B7429">
        <w:rPr>
          <w:rFonts w:ascii="Times" w:hAnsi="Times"/>
        </w:rPr>
        <w:t>5</w:t>
      </w:r>
      <w:r w:rsidRPr="00A94C29">
        <w:rPr>
          <w:rFonts w:ascii="Times" w:hAnsi="Times"/>
        </w:rPr>
        <w:t xml:space="preserve"> – PET/CT Dosimetry</w:t>
      </w:r>
    </w:p>
    <w:tbl>
      <w:tblPr>
        <w:tblW w:w="7015" w:type="dxa"/>
        <w:tblCellMar>
          <w:left w:w="0" w:type="dxa"/>
          <w:right w:w="0" w:type="dxa"/>
        </w:tblCellMar>
        <w:tblLook w:val="04A0" w:firstRow="1" w:lastRow="0" w:firstColumn="1" w:lastColumn="0" w:noHBand="0" w:noVBand="1"/>
      </w:tblPr>
      <w:tblGrid>
        <w:gridCol w:w="1500"/>
        <w:gridCol w:w="2005"/>
        <w:gridCol w:w="1710"/>
        <w:gridCol w:w="1800"/>
      </w:tblGrid>
      <w:tr w:rsidR="00B77C7C" w:rsidRPr="00A94C29" w14:paraId="31E94178" w14:textId="77777777" w:rsidTr="003E5895">
        <w:trPr>
          <w:trHeight w:val="695"/>
        </w:trPr>
        <w:tc>
          <w:tcPr>
            <w:tcW w:w="1500"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89ADA6" w14:textId="77777777" w:rsidR="00B77C7C" w:rsidRPr="00A94C29" w:rsidRDefault="00B77C7C" w:rsidP="003E5895">
            <w:pPr>
              <w:jc w:val="center"/>
              <w:rPr>
                <w:rFonts w:ascii="Times" w:hAnsi="Times" w:cs="Arial"/>
                <w:color w:val="000000"/>
              </w:rPr>
            </w:pPr>
            <w:r>
              <w:rPr>
                <w:rFonts w:ascii="Times" w:hAnsi="Times" w:cs="Arial"/>
                <w:color w:val="000000"/>
              </w:rPr>
              <w:t>Treatment</w:t>
            </w:r>
          </w:p>
        </w:tc>
        <w:tc>
          <w:tcPr>
            <w:tcW w:w="200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6AE461" w14:textId="77777777" w:rsidR="002E14DA" w:rsidRDefault="00B77C7C" w:rsidP="003E5895">
            <w:pPr>
              <w:jc w:val="center"/>
              <w:rPr>
                <w:rFonts w:ascii="Times" w:hAnsi="Times" w:cs="Arial"/>
              </w:rPr>
            </w:pPr>
            <w:r w:rsidRPr="00A94C29">
              <w:rPr>
                <w:rFonts w:ascii="Times" w:hAnsi="Times" w:cs="Arial"/>
              </w:rPr>
              <w:t>IgG-</w:t>
            </w:r>
            <w:r w:rsidR="002E14DA">
              <w:rPr>
                <w:rFonts w:ascii="Times" w:hAnsi="Times" w:cs="Arial"/>
              </w:rPr>
              <w:t>scFv-</w:t>
            </w:r>
            <w:r w:rsidRPr="00A94C29">
              <w:rPr>
                <w:rFonts w:ascii="Times" w:hAnsi="Times" w:cs="Arial"/>
              </w:rPr>
              <w:t xml:space="preserve">BsAb </w:t>
            </w:r>
          </w:p>
          <w:p w14:paraId="08D77C85" w14:textId="3961363F" w:rsidR="00B77C7C" w:rsidRPr="00A94C29" w:rsidRDefault="00B77C7C" w:rsidP="003E5895">
            <w:pPr>
              <w:jc w:val="center"/>
              <w:rPr>
                <w:rFonts w:ascii="Times" w:hAnsi="Times" w:cs="Arial"/>
              </w:rPr>
            </w:pPr>
            <w:r w:rsidRPr="00A94C29">
              <w:rPr>
                <w:rFonts w:ascii="Times" w:hAnsi="Times" w:cs="Arial"/>
              </w:rPr>
              <w:t>No CA (2-step)</w:t>
            </w:r>
          </w:p>
        </w:tc>
        <w:tc>
          <w:tcPr>
            <w:tcW w:w="17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0AB2B" w14:textId="4B453724" w:rsidR="00B77C7C" w:rsidRPr="00A94C29" w:rsidRDefault="00B77C7C" w:rsidP="003E5895">
            <w:pPr>
              <w:jc w:val="center"/>
              <w:rPr>
                <w:rFonts w:ascii="Times" w:hAnsi="Times" w:cs="Arial"/>
                <w:color w:val="000000"/>
              </w:rPr>
            </w:pPr>
            <w:r w:rsidRPr="00A94C29">
              <w:rPr>
                <w:rFonts w:ascii="Times" w:hAnsi="Times" w:cs="Arial"/>
                <w:color w:val="000000"/>
              </w:rPr>
              <w:t>IgG</w:t>
            </w:r>
            <w:r w:rsidR="002E14DA">
              <w:rPr>
                <w:rFonts w:ascii="Times" w:hAnsi="Times" w:cs="Arial"/>
                <w:color w:val="000000"/>
              </w:rPr>
              <w:t>-scFv</w:t>
            </w:r>
            <w:r w:rsidRPr="00A94C29">
              <w:rPr>
                <w:rFonts w:ascii="Times" w:hAnsi="Times" w:cs="Arial"/>
                <w:color w:val="000000"/>
              </w:rPr>
              <w:t>-BsAb + CA (3-step)</w:t>
            </w:r>
          </w:p>
        </w:tc>
        <w:tc>
          <w:tcPr>
            <w:tcW w:w="18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9437AF1" w14:textId="77777777" w:rsidR="00B77C7C" w:rsidRDefault="00B77C7C" w:rsidP="003E5895">
            <w:pPr>
              <w:jc w:val="center"/>
              <w:rPr>
                <w:rFonts w:ascii="Times" w:hAnsi="Times" w:cs="Arial"/>
                <w:color w:val="000000"/>
              </w:rPr>
            </w:pPr>
            <w:r w:rsidRPr="00A94C29">
              <w:rPr>
                <w:rFonts w:ascii="Times" w:hAnsi="Times" w:cs="Arial"/>
                <w:color w:val="000000"/>
              </w:rPr>
              <w:t>P53-SADA-BsAb</w:t>
            </w:r>
          </w:p>
          <w:p w14:paraId="0CD06617" w14:textId="77777777" w:rsidR="00B77C7C" w:rsidRPr="00A94C29" w:rsidRDefault="00B77C7C" w:rsidP="003E5895">
            <w:pPr>
              <w:jc w:val="center"/>
              <w:rPr>
                <w:rFonts w:ascii="Times" w:hAnsi="Times" w:cs="Arial"/>
                <w:color w:val="000000"/>
              </w:rPr>
            </w:pPr>
            <w:r w:rsidRPr="00A94C29">
              <w:rPr>
                <w:rFonts w:ascii="Times" w:hAnsi="Times" w:cs="Arial"/>
                <w:color w:val="000000"/>
              </w:rPr>
              <w:t>(2-step)</w:t>
            </w:r>
          </w:p>
        </w:tc>
      </w:tr>
      <w:tr w:rsidR="00B77C7C" w:rsidRPr="00A94C29" w14:paraId="1CD0ADE9"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C816C83" w14:textId="77777777" w:rsidR="00B77C7C" w:rsidRPr="00A94C29" w:rsidRDefault="00B77C7C" w:rsidP="003E5895">
            <w:pPr>
              <w:jc w:val="center"/>
              <w:rPr>
                <w:rFonts w:ascii="Times" w:hAnsi="Times" w:cs="Arial"/>
              </w:rPr>
            </w:pPr>
            <w:r w:rsidRPr="00A94C29">
              <w:rPr>
                <w:rFonts w:ascii="Times" w:hAnsi="Times" w:cs="Arial"/>
              </w:rPr>
              <w:t>Blood</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2CC836" w14:textId="77777777" w:rsidR="00B77C7C" w:rsidRPr="00A94C29" w:rsidRDefault="00B77C7C" w:rsidP="003E5895">
            <w:pPr>
              <w:jc w:val="center"/>
              <w:rPr>
                <w:rFonts w:ascii="Times" w:hAnsi="Times" w:cs="Arial"/>
                <w:color w:val="000000"/>
              </w:rPr>
            </w:pPr>
            <w:r w:rsidRPr="00A94C29">
              <w:rPr>
                <w:rFonts w:ascii="Times" w:hAnsi="Times" w:cs="Arial"/>
                <w:color w:val="000000"/>
              </w:rPr>
              <w:t>16.4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09ABAB" w14:textId="77777777" w:rsidR="00B77C7C" w:rsidRPr="00A94C29" w:rsidRDefault="00B77C7C" w:rsidP="003E5895">
            <w:pPr>
              <w:jc w:val="center"/>
              <w:rPr>
                <w:rFonts w:ascii="Times" w:hAnsi="Times" w:cs="Arial"/>
                <w:color w:val="000000"/>
              </w:rPr>
            </w:pPr>
            <w:r w:rsidRPr="00A94C29">
              <w:rPr>
                <w:rFonts w:ascii="Times" w:hAnsi="Times" w:cs="Arial"/>
                <w:color w:val="000000"/>
              </w:rPr>
              <w:t>2.8</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70B6FE6" w14:textId="77777777" w:rsidR="00B77C7C" w:rsidRPr="00A94C29" w:rsidRDefault="00B77C7C" w:rsidP="003E5895">
            <w:pPr>
              <w:jc w:val="center"/>
              <w:rPr>
                <w:rFonts w:ascii="Times" w:hAnsi="Times" w:cs="Arial"/>
                <w:color w:val="000000"/>
              </w:rPr>
            </w:pPr>
            <w:r w:rsidRPr="00A94C29">
              <w:rPr>
                <w:rFonts w:ascii="Times" w:hAnsi="Times" w:cs="Arial"/>
                <w:color w:val="000000"/>
              </w:rPr>
              <w:t>0.1</w:t>
            </w:r>
          </w:p>
        </w:tc>
      </w:tr>
      <w:tr w:rsidR="00B77C7C" w:rsidRPr="00A94C29" w14:paraId="0F9F83A1"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C97F1" w14:textId="77777777" w:rsidR="00B77C7C" w:rsidRPr="00A94C29" w:rsidRDefault="00B77C7C" w:rsidP="003E5895">
            <w:pPr>
              <w:jc w:val="center"/>
              <w:rPr>
                <w:rFonts w:ascii="Times" w:hAnsi="Times" w:cs="Arial"/>
              </w:rPr>
            </w:pPr>
            <w:r w:rsidRPr="00A94C29">
              <w:rPr>
                <w:rFonts w:ascii="Times" w:hAnsi="Times" w:cs="Arial"/>
              </w:rPr>
              <w:t>Tumor</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44DB94A" w14:textId="77777777" w:rsidR="00B77C7C" w:rsidRPr="00A94C29" w:rsidRDefault="00B77C7C" w:rsidP="003E5895">
            <w:pPr>
              <w:jc w:val="center"/>
              <w:rPr>
                <w:rFonts w:ascii="Times" w:hAnsi="Times" w:cs="Arial"/>
                <w:color w:val="000000"/>
              </w:rPr>
            </w:pPr>
            <w:r w:rsidRPr="00A94C29">
              <w:rPr>
                <w:rFonts w:ascii="Times" w:hAnsi="Times" w:cs="Arial"/>
                <w:color w:val="000000"/>
              </w:rPr>
              <w:t>58.8</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A2353" w14:textId="77777777" w:rsidR="00B77C7C" w:rsidRPr="00A94C29" w:rsidRDefault="00B77C7C" w:rsidP="003E5895">
            <w:pPr>
              <w:jc w:val="center"/>
              <w:rPr>
                <w:rFonts w:ascii="Times" w:hAnsi="Times" w:cs="Arial"/>
                <w:color w:val="000000"/>
              </w:rPr>
            </w:pPr>
            <w:r w:rsidRPr="00A94C29">
              <w:rPr>
                <w:rFonts w:ascii="Times" w:hAnsi="Times" w:cs="Arial"/>
                <w:color w:val="000000"/>
              </w:rPr>
              <w:t>39.3</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9BA0005" w14:textId="77777777" w:rsidR="00B77C7C" w:rsidRPr="00A94C29" w:rsidRDefault="00B77C7C" w:rsidP="003E5895">
            <w:pPr>
              <w:jc w:val="center"/>
              <w:rPr>
                <w:rFonts w:ascii="Times" w:hAnsi="Times" w:cs="Arial"/>
                <w:color w:val="000000"/>
              </w:rPr>
            </w:pPr>
            <w:r w:rsidRPr="00A94C29">
              <w:rPr>
                <w:rFonts w:ascii="Times" w:hAnsi="Times" w:cs="Arial"/>
                <w:color w:val="000000"/>
              </w:rPr>
              <w:t>31.0</w:t>
            </w:r>
          </w:p>
        </w:tc>
      </w:tr>
      <w:tr w:rsidR="00B77C7C" w:rsidRPr="00A94C29" w14:paraId="69FA28EE"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8979B9" w14:textId="77777777" w:rsidR="00B77C7C" w:rsidRPr="00A94C29" w:rsidRDefault="00B77C7C" w:rsidP="003E5895">
            <w:pPr>
              <w:jc w:val="center"/>
              <w:rPr>
                <w:rFonts w:ascii="Times" w:hAnsi="Times" w:cs="Arial"/>
              </w:rPr>
            </w:pPr>
            <w:r w:rsidRPr="00A94C29">
              <w:rPr>
                <w:rFonts w:ascii="Times" w:hAnsi="Times" w:cs="Arial"/>
              </w:rPr>
              <w:t>Heart</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0F9DED" w14:textId="77777777" w:rsidR="00B77C7C" w:rsidRPr="00A94C29" w:rsidRDefault="00B77C7C" w:rsidP="003E5895">
            <w:pPr>
              <w:jc w:val="center"/>
              <w:rPr>
                <w:rFonts w:ascii="Times" w:hAnsi="Times" w:cs="Arial"/>
                <w:color w:val="000000"/>
              </w:rPr>
            </w:pPr>
            <w:r w:rsidRPr="00A94C29">
              <w:rPr>
                <w:rFonts w:ascii="Times" w:hAnsi="Times" w:cs="Arial"/>
                <w:color w:val="000000"/>
              </w:rPr>
              <w:t>6.4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02A6059" w14:textId="77777777" w:rsidR="00B77C7C" w:rsidRPr="00A94C29" w:rsidRDefault="00B77C7C" w:rsidP="003E5895">
            <w:pPr>
              <w:jc w:val="center"/>
              <w:rPr>
                <w:rFonts w:ascii="Times" w:hAnsi="Times" w:cs="Arial"/>
                <w:color w:val="000000"/>
              </w:rPr>
            </w:pPr>
            <w:r w:rsidRPr="00A94C29">
              <w:rPr>
                <w:rFonts w:ascii="Times" w:hAnsi="Times" w:cs="Arial"/>
                <w:color w:val="000000"/>
              </w:rPr>
              <w:t>1.2</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BEE23D" w14:textId="77777777" w:rsidR="00B77C7C" w:rsidRPr="00A94C29" w:rsidRDefault="00B77C7C" w:rsidP="003E5895">
            <w:pPr>
              <w:jc w:val="center"/>
              <w:rPr>
                <w:rFonts w:ascii="Times" w:hAnsi="Times" w:cs="Arial"/>
                <w:color w:val="000000"/>
              </w:rPr>
            </w:pPr>
            <w:r w:rsidRPr="00A94C29">
              <w:rPr>
                <w:rFonts w:ascii="Times" w:hAnsi="Times" w:cs="Arial"/>
                <w:color w:val="000000"/>
              </w:rPr>
              <w:t>0.2</w:t>
            </w:r>
          </w:p>
        </w:tc>
      </w:tr>
      <w:tr w:rsidR="00B77C7C" w:rsidRPr="00A94C29" w14:paraId="5DD0FDAD"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012C72" w14:textId="77777777" w:rsidR="00B77C7C" w:rsidRPr="00A94C29" w:rsidRDefault="00B77C7C" w:rsidP="003E5895">
            <w:pPr>
              <w:jc w:val="center"/>
              <w:rPr>
                <w:rFonts w:ascii="Times" w:hAnsi="Times" w:cs="Arial"/>
              </w:rPr>
            </w:pPr>
            <w:r w:rsidRPr="00A94C29">
              <w:rPr>
                <w:rFonts w:ascii="Times" w:hAnsi="Times" w:cs="Arial"/>
              </w:rPr>
              <w:t>lungs</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12E029" w14:textId="77777777" w:rsidR="00B77C7C" w:rsidRPr="00A94C29" w:rsidRDefault="00B77C7C" w:rsidP="003E5895">
            <w:pPr>
              <w:jc w:val="center"/>
              <w:rPr>
                <w:rFonts w:ascii="Times" w:hAnsi="Times" w:cs="Arial"/>
                <w:color w:val="000000"/>
              </w:rPr>
            </w:pPr>
            <w:r w:rsidRPr="00A94C29">
              <w:rPr>
                <w:rFonts w:ascii="Times" w:hAnsi="Times" w:cs="Arial"/>
                <w:color w:val="000000"/>
              </w:rPr>
              <w:t>7.7</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C2E816C" w14:textId="77777777" w:rsidR="00B77C7C" w:rsidRPr="00A94C29" w:rsidRDefault="00B77C7C" w:rsidP="003E5895">
            <w:pPr>
              <w:jc w:val="center"/>
              <w:rPr>
                <w:rFonts w:ascii="Times" w:hAnsi="Times" w:cs="Arial"/>
                <w:color w:val="000000"/>
              </w:rPr>
            </w:pPr>
            <w:r w:rsidRPr="00A94C29">
              <w:rPr>
                <w:rFonts w:ascii="Times" w:hAnsi="Times" w:cs="Arial"/>
                <w:color w:val="000000"/>
              </w:rPr>
              <w:t>1.8</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28083E" w14:textId="77777777" w:rsidR="00B77C7C" w:rsidRPr="00A94C29" w:rsidRDefault="00B77C7C" w:rsidP="003E5895">
            <w:pPr>
              <w:jc w:val="center"/>
              <w:rPr>
                <w:rFonts w:ascii="Times" w:hAnsi="Times" w:cs="Arial"/>
                <w:color w:val="000000"/>
              </w:rPr>
            </w:pPr>
            <w:r w:rsidRPr="00A94C29">
              <w:rPr>
                <w:rFonts w:ascii="Times" w:hAnsi="Times" w:cs="Arial"/>
                <w:color w:val="000000"/>
              </w:rPr>
              <w:t>0.5</w:t>
            </w:r>
          </w:p>
        </w:tc>
      </w:tr>
      <w:tr w:rsidR="00B77C7C" w:rsidRPr="00A94C29" w14:paraId="52E37971"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A0B6CE" w14:textId="77777777" w:rsidR="00B77C7C" w:rsidRPr="00A94C29" w:rsidRDefault="00B77C7C" w:rsidP="003E5895">
            <w:pPr>
              <w:jc w:val="center"/>
              <w:rPr>
                <w:rFonts w:ascii="Times" w:hAnsi="Times" w:cs="Arial"/>
              </w:rPr>
            </w:pPr>
            <w:r w:rsidRPr="00A94C29">
              <w:rPr>
                <w:rFonts w:ascii="Times" w:hAnsi="Times" w:cs="Arial"/>
              </w:rPr>
              <w:t>liver</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191D852" w14:textId="77777777" w:rsidR="00B77C7C" w:rsidRPr="00A94C29" w:rsidRDefault="00B77C7C" w:rsidP="003E5895">
            <w:pPr>
              <w:jc w:val="center"/>
              <w:rPr>
                <w:rFonts w:ascii="Times" w:hAnsi="Times" w:cs="Arial"/>
                <w:color w:val="000000"/>
              </w:rPr>
            </w:pPr>
            <w:r w:rsidRPr="00A94C29">
              <w:rPr>
                <w:rFonts w:ascii="Times" w:hAnsi="Times" w:cs="Arial"/>
                <w:color w:val="000000"/>
              </w:rPr>
              <w:t>6.5</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324B9AE" w14:textId="77777777" w:rsidR="00B77C7C" w:rsidRPr="00A94C29" w:rsidRDefault="00B77C7C" w:rsidP="003E5895">
            <w:pPr>
              <w:jc w:val="center"/>
              <w:rPr>
                <w:rFonts w:ascii="Times" w:hAnsi="Times" w:cs="Arial"/>
                <w:color w:val="000000"/>
              </w:rPr>
            </w:pPr>
            <w:r w:rsidRPr="00A94C29">
              <w:rPr>
                <w:rFonts w:ascii="Times" w:hAnsi="Times" w:cs="Arial"/>
                <w:color w:val="000000"/>
              </w:rPr>
              <w:t>2.1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3ED4D" w14:textId="77777777" w:rsidR="00B77C7C" w:rsidRPr="00A94C29" w:rsidRDefault="00B77C7C" w:rsidP="003E5895">
            <w:pPr>
              <w:jc w:val="center"/>
              <w:rPr>
                <w:rFonts w:ascii="Times" w:hAnsi="Times" w:cs="Arial"/>
                <w:color w:val="000000"/>
              </w:rPr>
            </w:pPr>
            <w:r w:rsidRPr="00A94C29">
              <w:rPr>
                <w:rFonts w:ascii="Times" w:hAnsi="Times" w:cs="Arial"/>
                <w:color w:val="000000"/>
              </w:rPr>
              <w:t>0.8</w:t>
            </w:r>
          </w:p>
        </w:tc>
      </w:tr>
      <w:tr w:rsidR="00B77C7C" w:rsidRPr="00A94C29" w14:paraId="762E2F19"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B6C60E" w14:textId="77777777" w:rsidR="00B77C7C" w:rsidRPr="00A94C29" w:rsidRDefault="00B77C7C" w:rsidP="003E5895">
            <w:pPr>
              <w:jc w:val="center"/>
              <w:rPr>
                <w:rFonts w:ascii="Times" w:hAnsi="Times" w:cs="Arial"/>
              </w:rPr>
            </w:pPr>
            <w:r w:rsidRPr="00A94C29">
              <w:rPr>
                <w:rFonts w:ascii="Times" w:hAnsi="Times" w:cs="Arial"/>
              </w:rPr>
              <w:t>spleen</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DD8F768" w14:textId="77777777" w:rsidR="00B77C7C" w:rsidRPr="00A94C29" w:rsidRDefault="00B77C7C" w:rsidP="003E5895">
            <w:pPr>
              <w:jc w:val="center"/>
              <w:rPr>
                <w:rFonts w:ascii="Times" w:hAnsi="Times" w:cs="Arial"/>
                <w:color w:val="000000"/>
              </w:rPr>
            </w:pPr>
            <w:r w:rsidRPr="00A94C29">
              <w:rPr>
                <w:rFonts w:ascii="Times" w:hAnsi="Times" w:cs="Arial"/>
                <w:color w:val="000000"/>
              </w:rPr>
              <w:t>8.2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980F0B" w14:textId="77777777" w:rsidR="00B77C7C" w:rsidRPr="00A94C29" w:rsidRDefault="00B77C7C" w:rsidP="003E5895">
            <w:pPr>
              <w:jc w:val="center"/>
              <w:rPr>
                <w:rFonts w:ascii="Times" w:hAnsi="Times" w:cs="Arial"/>
                <w:color w:val="000000"/>
              </w:rPr>
            </w:pPr>
            <w:r w:rsidRPr="00A94C29">
              <w:rPr>
                <w:rFonts w:ascii="Times" w:hAnsi="Times" w:cs="Arial"/>
                <w:color w:val="000000"/>
              </w:rPr>
              <w:t>2.3</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861707" w14:textId="77777777" w:rsidR="00B77C7C" w:rsidRPr="00A94C29" w:rsidRDefault="00B77C7C" w:rsidP="003E5895">
            <w:pPr>
              <w:jc w:val="center"/>
              <w:rPr>
                <w:rFonts w:ascii="Times" w:hAnsi="Times" w:cs="Arial"/>
                <w:color w:val="000000"/>
              </w:rPr>
            </w:pPr>
            <w:r w:rsidRPr="00A94C29">
              <w:rPr>
                <w:rFonts w:ascii="Times" w:hAnsi="Times" w:cs="Arial"/>
                <w:color w:val="000000"/>
              </w:rPr>
              <w:t>0.8</w:t>
            </w:r>
          </w:p>
        </w:tc>
      </w:tr>
      <w:tr w:rsidR="00B77C7C" w:rsidRPr="00A94C29" w14:paraId="15EF4FF8"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D1BDD4" w14:textId="77777777" w:rsidR="00B77C7C" w:rsidRPr="00A94C29" w:rsidRDefault="00B77C7C" w:rsidP="003E5895">
            <w:pPr>
              <w:jc w:val="center"/>
              <w:rPr>
                <w:rFonts w:ascii="Times" w:hAnsi="Times" w:cs="Arial"/>
              </w:rPr>
            </w:pPr>
            <w:r w:rsidRPr="00A94C29">
              <w:rPr>
                <w:rFonts w:ascii="Times" w:hAnsi="Times" w:cs="Arial"/>
              </w:rPr>
              <w:t>stomach</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6C4FA5" w14:textId="77777777" w:rsidR="00B77C7C" w:rsidRPr="00A94C29" w:rsidRDefault="00B77C7C" w:rsidP="003E5895">
            <w:pPr>
              <w:jc w:val="center"/>
              <w:rPr>
                <w:rFonts w:ascii="Times" w:hAnsi="Times" w:cs="Arial"/>
                <w:color w:val="000000"/>
              </w:rPr>
            </w:pPr>
            <w:r w:rsidRPr="00A94C29">
              <w:rPr>
                <w:rFonts w:ascii="Times" w:hAnsi="Times" w:cs="Arial"/>
                <w:color w:val="000000"/>
              </w:rPr>
              <w:t>1.2</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F3860C8" w14:textId="77777777" w:rsidR="00B77C7C" w:rsidRPr="00A94C29" w:rsidRDefault="00B77C7C" w:rsidP="003E5895">
            <w:pPr>
              <w:jc w:val="center"/>
              <w:rPr>
                <w:rFonts w:ascii="Times" w:hAnsi="Times" w:cs="Arial"/>
                <w:color w:val="000000"/>
              </w:rPr>
            </w:pPr>
            <w:r w:rsidRPr="00A94C29">
              <w:rPr>
                <w:rFonts w:ascii="Times" w:hAnsi="Times" w:cs="Arial"/>
                <w:color w:val="000000"/>
              </w:rPr>
              <w:t>0.2</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E5AB74" w14:textId="77777777" w:rsidR="00B77C7C" w:rsidRPr="00A94C29" w:rsidRDefault="00B77C7C" w:rsidP="003E5895">
            <w:pPr>
              <w:jc w:val="center"/>
              <w:rPr>
                <w:rFonts w:ascii="Times" w:hAnsi="Times" w:cs="Arial"/>
                <w:color w:val="000000"/>
              </w:rPr>
            </w:pPr>
            <w:r w:rsidRPr="00A94C29">
              <w:rPr>
                <w:rFonts w:ascii="Times" w:hAnsi="Times" w:cs="Arial"/>
                <w:color w:val="000000"/>
              </w:rPr>
              <w:t>0.1</w:t>
            </w:r>
          </w:p>
        </w:tc>
      </w:tr>
      <w:tr w:rsidR="00B77C7C" w:rsidRPr="00A94C29" w14:paraId="71A51820"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DB93DE" w14:textId="77777777" w:rsidR="00B77C7C" w:rsidRPr="00A94C29" w:rsidRDefault="00B77C7C" w:rsidP="003E5895">
            <w:pPr>
              <w:jc w:val="center"/>
              <w:rPr>
                <w:rFonts w:ascii="Times" w:hAnsi="Times" w:cs="Arial"/>
              </w:rPr>
            </w:pPr>
            <w:r w:rsidRPr="00A94C29">
              <w:rPr>
                <w:rFonts w:ascii="Times" w:hAnsi="Times" w:cs="Arial"/>
              </w:rPr>
              <w:t>sm</w:t>
            </w:r>
            <w:r>
              <w:rPr>
                <w:rFonts w:ascii="Times" w:hAnsi="Times" w:cs="Arial"/>
              </w:rPr>
              <w:t xml:space="preserve">all </w:t>
            </w:r>
            <w:r w:rsidRPr="00A94C29">
              <w:rPr>
                <w:rFonts w:ascii="Times" w:hAnsi="Times" w:cs="Arial"/>
              </w:rPr>
              <w:t>intestine</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C47D05" w14:textId="77777777" w:rsidR="00B77C7C" w:rsidRPr="00A94C29" w:rsidRDefault="00B77C7C" w:rsidP="003E5895">
            <w:pPr>
              <w:jc w:val="center"/>
              <w:rPr>
                <w:rFonts w:ascii="Times" w:hAnsi="Times" w:cs="Arial"/>
                <w:color w:val="000000"/>
              </w:rPr>
            </w:pPr>
            <w:r w:rsidRPr="00A94C29">
              <w:rPr>
                <w:rFonts w:ascii="Times" w:hAnsi="Times" w:cs="Arial"/>
                <w:color w:val="000000"/>
              </w:rPr>
              <w:t>1.8</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FD0CB3" w14:textId="77777777" w:rsidR="00B77C7C" w:rsidRPr="00A94C29" w:rsidRDefault="00B77C7C" w:rsidP="003E5895">
            <w:pPr>
              <w:jc w:val="center"/>
              <w:rPr>
                <w:rFonts w:ascii="Times" w:hAnsi="Times" w:cs="Arial"/>
                <w:color w:val="000000"/>
              </w:rPr>
            </w:pPr>
            <w:r w:rsidRPr="00A94C29">
              <w:rPr>
                <w:rFonts w:ascii="Times" w:hAnsi="Times" w:cs="Arial"/>
                <w:color w:val="000000"/>
              </w:rPr>
              <w:t>1.0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DCE75F" w14:textId="77777777" w:rsidR="00B77C7C" w:rsidRPr="00A94C29" w:rsidRDefault="00B77C7C" w:rsidP="003E5895">
            <w:pPr>
              <w:jc w:val="center"/>
              <w:rPr>
                <w:rFonts w:ascii="Times" w:hAnsi="Times" w:cs="Arial"/>
                <w:color w:val="000000"/>
              </w:rPr>
            </w:pPr>
            <w:r w:rsidRPr="00A94C29">
              <w:rPr>
                <w:rFonts w:ascii="Times" w:hAnsi="Times" w:cs="Arial"/>
                <w:color w:val="000000"/>
              </w:rPr>
              <w:t>0.3</w:t>
            </w:r>
          </w:p>
        </w:tc>
      </w:tr>
      <w:tr w:rsidR="00B77C7C" w:rsidRPr="00A94C29" w14:paraId="08A4E875"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9B8420" w14:textId="77777777" w:rsidR="00B77C7C" w:rsidRPr="00A94C29" w:rsidRDefault="00B77C7C" w:rsidP="003E5895">
            <w:pPr>
              <w:jc w:val="center"/>
              <w:rPr>
                <w:rFonts w:ascii="Times" w:hAnsi="Times" w:cs="Arial"/>
              </w:rPr>
            </w:pPr>
            <w:r w:rsidRPr="00A94C29">
              <w:rPr>
                <w:rFonts w:ascii="Times" w:hAnsi="Times" w:cs="Arial"/>
              </w:rPr>
              <w:t>l</w:t>
            </w:r>
            <w:r>
              <w:rPr>
                <w:rFonts w:ascii="Times" w:hAnsi="Times" w:cs="Arial"/>
              </w:rPr>
              <w:t xml:space="preserve">arge </w:t>
            </w:r>
            <w:r w:rsidRPr="00A94C29">
              <w:rPr>
                <w:rFonts w:ascii="Times" w:hAnsi="Times" w:cs="Arial"/>
              </w:rPr>
              <w:t>intestine</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28AD3F" w14:textId="77777777" w:rsidR="00B77C7C" w:rsidRPr="00A94C29" w:rsidRDefault="00B77C7C" w:rsidP="003E5895">
            <w:pPr>
              <w:jc w:val="center"/>
              <w:rPr>
                <w:rFonts w:ascii="Times" w:hAnsi="Times" w:cs="Arial"/>
                <w:color w:val="000000"/>
              </w:rPr>
            </w:pPr>
            <w:r w:rsidRPr="00A94C29">
              <w:rPr>
                <w:rFonts w:ascii="Times" w:hAnsi="Times" w:cs="Arial"/>
                <w:color w:val="000000"/>
              </w:rPr>
              <w:t>3.4</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8B19C3" w14:textId="77777777" w:rsidR="00B77C7C" w:rsidRPr="00A94C29" w:rsidRDefault="00B77C7C" w:rsidP="003E5895">
            <w:pPr>
              <w:jc w:val="center"/>
              <w:rPr>
                <w:rFonts w:ascii="Times" w:hAnsi="Times" w:cs="Arial"/>
                <w:color w:val="000000"/>
              </w:rPr>
            </w:pPr>
            <w:r w:rsidRPr="00A94C29">
              <w:rPr>
                <w:rFonts w:ascii="Times" w:hAnsi="Times" w:cs="Arial"/>
                <w:color w:val="000000"/>
              </w:rPr>
              <w:t>1.2</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681971" w14:textId="77777777" w:rsidR="00B77C7C" w:rsidRPr="00A94C29" w:rsidRDefault="00B77C7C" w:rsidP="003E5895">
            <w:pPr>
              <w:jc w:val="center"/>
              <w:rPr>
                <w:rFonts w:ascii="Times" w:hAnsi="Times" w:cs="Arial"/>
                <w:color w:val="000000"/>
              </w:rPr>
            </w:pPr>
            <w:r w:rsidRPr="00A94C29">
              <w:rPr>
                <w:rFonts w:ascii="Times" w:hAnsi="Times" w:cs="Arial"/>
                <w:color w:val="000000"/>
              </w:rPr>
              <w:t>0.7</w:t>
            </w:r>
          </w:p>
        </w:tc>
      </w:tr>
      <w:tr w:rsidR="00B77C7C" w:rsidRPr="00A94C29" w14:paraId="063BAAE5"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769344" w14:textId="77777777" w:rsidR="00B77C7C" w:rsidRPr="00A94C29" w:rsidRDefault="00B77C7C" w:rsidP="003E5895">
            <w:pPr>
              <w:jc w:val="center"/>
              <w:rPr>
                <w:rFonts w:ascii="Times" w:hAnsi="Times" w:cs="Arial"/>
              </w:rPr>
            </w:pPr>
            <w:r w:rsidRPr="00A94C29">
              <w:rPr>
                <w:rFonts w:ascii="Times" w:hAnsi="Times" w:cs="Arial"/>
              </w:rPr>
              <w:t>kidneys</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FC6B7A" w14:textId="77777777" w:rsidR="00B77C7C" w:rsidRPr="00A94C29" w:rsidRDefault="00B77C7C" w:rsidP="003E5895">
            <w:pPr>
              <w:jc w:val="center"/>
              <w:rPr>
                <w:rFonts w:ascii="Times" w:hAnsi="Times" w:cs="Arial"/>
                <w:color w:val="000000"/>
              </w:rPr>
            </w:pPr>
            <w:r w:rsidRPr="00A94C29">
              <w:rPr>
                <w:rFonts w:ascii="Times" w:hAnsi="Times" w:cs="Arial"/>
                <w:color w:val="000000"/>
              </w:rPr>
              <w:t>5.5</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B3DDA5" w14:textId="77777777" w:rsidR="00B77C7C" w:rsidRPr="00A94C29" w:rsidRDefault="00B77C7C" w:rsidP="003E5895">
            <w:pPr>
              <w:jc w:val="center"/>
              <w:rPr>
                <w:rFonts w:ascii="Times" w:hAnsi="Times" w:cs="Arial"/>
                <w:color w:val="000000"/>
              </w:rPr>
            </w:pPr>
            <w:r w:rsidRPr="00A94C29">
              <w:rPr>
                <w:rFonts w:ascii="Times" w:hAnsi="Times" w:cs="Arial"/>
                <w:color w:val="000000"/>
              </w:rPr>
              <w:t>2.0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4AD0DE" w14:textId="77777777" w:rsidR="00B77C7C" w:rsidRPr="00A94C29" w:rsidRDefault="00B77C7C" w:rsidP="003E5895">
            <w:pPr>
              <w:jc w:val="center"/>
              <w:rPr>
                <w:rFonts w:ascii="Times" w:hAnsi="Times" w:cs="Arial"/>
                <w:color w:val="000000"/>
              </w:rPr>
            </w:pPr>
            <w:r w:rsidRPr="00A94C29">
              <w:rPr>
                <w:rFonts w:ascii="Times" w:hAnsi="Times" w:cs="Arial"/>
                <w:color w:val="000000"/>
              </w:rPr>
              <w:t>2.5</w:t>
            </w:r>
          </w:p>
        </w:tc>
      </w:tr>
      <w:tr w:rsidR="00B77C7C" w:rsidRPr="00A94C29" w14:paraId="3989BF38"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17C94A" w14:textId="77777777" w:rsidR="00B77C7C" w:rsidRPr="00A94C29" w:rsidRDefault="00B77C7C" w:rsidP="003E5895">
            <w:pPr>
              <w:jc w:val="center"/>
              <w:rPr>
                <w:rFonts w:ascii="Times" w:hAnsi="Times" w:cs="Arial"/>
              </w:rPr>
            </w:pPr>
            <w:r w:rsidRPr="00A94C29">
              <w:rPr>
                <w:rFonts w:ascii="Times" w:hAnsi="Times" w:cs="Arial"/>
              </w:rPr>
              <w:t>muscle</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91FB44" w14:textId="77777777" w:rsidR="00B77C7C" w:rsidRPr="00A94C29" w:rsidRDefault="00B77C7C" w:rsidP="003E5895">
            <w:pPr>
              <w:jc w:val="center"/>
              <w:rPr>
                <w:rFonts w:ascii="Times" w:hAnsi="Times" w:cs="Arial"/>
                <w:color w:val="000000"/>
              </w:rPr>
            </w:pPr>
            <w:r w:rsidRPr="00A94C29">
              <w:rPr>
                <w:rFonts w:ascii="Times" w:hAnsi="Times" w:cs="Arial"/>
                <w:color w:val="000000"/>
              </w:rPr>
              <w:t>1.7</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4614250" w14:textId="77777777" w:rsidR="00B77C7C" w:rsidRPr="00A94C29" w:rsidRDefault="00B77C7C" w:rsidP="003E5895">
            <w:pPr>
              <w:jc w:val="center"/>
              <w:rPr>
                <w:rFonts w:ascii="Times" w:hAnsi="Times" w:cs="Arial"/>
                <w:color w:val="000000"/>
              </w:rPr>
            </w:pPr>
            <w:r w:rsidRPr="00A94C29">
              <w:rPr>
                <w:rFonts w:ascii="Times" w:hAnsi="Times" w:cs="Arial"/>
                <w:color w:val="000000"/>
              </w:rPr>
              <w:t>0.3</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239AC09" w14:textId="77777777" w:rsidR="00B77C7C" w:rsidRPr="00A94C29" w:rsidRDefault="00B77C7C" w:rsidP="003E5895">
            <w:pPr>
              <w:jc w:val="center"/>
              <w:rPr>
                <w:rFonts w:ascii="Times" w:hAnsi="Times" w:cs="Arial"/>
                <w:color w:val="000000"/>
              </w:rPr>
            </w:pPr>
            <w:r w:rsidRPr="00A94C29">
              <w:rPr>
                <w:rFonts w:ascii="Times" w:hAnsi="Times" w:cs="Arial"/>
                <w:color w:val="000000"/>
              </w:rPr>
              <w:t>0.1</w:t>
            </w:r>
          </w:p>
        </w:tc>
      </w:tr>
      <w:tr w:rsidR="00B77C7C" w:rsidRPr="00A94C29" w14:paraId="2D58B2C2"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799B09" w14:textId="77777777" w:rsidR="00B77C7C" w:rsidRPr="00A94C29" w:rsidRDefault="00B77C7C" w:rsidP="003E5895">
            <w:pPr>
              <w:jc w:val="center"/>
              <w:rPr>
                <w:rFonts w:ascii="Times" w:hAnsi="Times" w:cs="Arial"/>
              </w:rPr>
            </w:pPr>
            <w:r w:rsidRPr="00A94C29">
              <w:rPr>
                <w:rFonts w:ascii="Times" w:hAnsi="Times" w:cs="Arial"/>
              </w:rPr>
              <w:t>bone</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3DA459" w14:textId="77777777" w:rsidR="00B77C7C" w:rsidRPr="00A94C29" w:rsidRDefault="00B77C7C" w:rsidP="003E5895">
            <w:pPr>
              <w:jc w:val="center"/>
              <w:rPr>
                <w:rFonts w:ascii="Times" w:hAnsi="Times" w:cs="Arial"/>
                <w:color w:val="000000"/>
              </w:rPr>
            </w:pPr>
            <w:r w:rsidRPr="00A94C29">
              <w:rPr>
                <w:rFonts w:ascii="Times" w:hAnsi="Times" w:cs="Arial"/>
                <w:color w:val="000000"/>
              </w:rPr>
              <w:t>3.5</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FD6E2BD" w14:textId="77777777" w:rsidR="00B77C7C" w:rsidRPr="00A94C29" w:rsidRDefault="00B77C7C" w:rsidP="003E5895">
            <w:pPr>
              <w:jc w:val="center"/>
              <w:rPr>
                <w:rFonts w:ascii="Times" w:hAnsi="Times" w:cs="Arial"/>
                <w:color w:val="000000"/>
              </w:rPr>
            </w:pPr>
            <w:r w:rsidRPr="00A94C29">
              <w:rPr>
                <w:rFonts w:ascii="Times" w:hAnsi="Times" w:cs="Arial"/>
                <w:color w:val="000000"/>
              </w:rPr>
              <w:t>0.0</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C568F8" w14:textId="77777777" w:rsidR="00B77C7C" w:rsidRPr="00A94C29" w:rsidRDefault="00B77C7C" w:rsidP="003E5895">
            <w:pPr>
              <w:jc w:val="center"/>
              <w:rPr>
                <w:rFonts w:ascii="Times" w:hAnsi="Times" w:cs="Arial"/>
                <w:color w:val="000000"/>
              </w:rPr>
            </w:pPr>
            <w:r w:rsidRPr="00A94C29">
              <w:rPr>
                <w:rFonts w:ascii="Times" w:hAnsi="Times" w:cs="Arial"/>
                <w:color w:val="000000"/>
              </w:rPr>
              <w:t>0.6</w:t>
            </w:r>
          </w:p>
        </w:tc>
      </w:tr>
      <w:tr w:rsidR="00B77C7C" w:rsidRPr="00A94C29" w14:paraId="538E74B4" w14:textId="77777777" w:rsidTr="003E5895">
        <w:trPr>
          <w:trHeight w:val="320"/>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ECE8CF3" w14:textId="77777777" w:rsidR="00B77C7C" w:rsidRPr="00A94C29" w:rsidRDefault="00B77C7C" w:rsidP="003E5895">
            <w:pPr>
              <w:jc w:val="center"/>
              <w:rPr>
                <w:rFonts w:ascii="Times" w:hAnsi="Times" w:cs="Arial"/>
              </w:rPr>
            </w:pPr>
            <w:r w:rsidRPr="00A94C29">
              <w:rPr>
                <w:rFonts w:ascii="Times" w:hAnsi="Times" w:cs="Arial"/>
              </w:rPr>
              <w:t>tail</w:t>
            </w:r>
          </w:p>
        </w:tc>
        <w:tc>
          <w:tcPr>
            <w:tcW w:w="200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022344" w14:textId="77777777" w:rsidR="00B77C7C" w:rsidRPr="00A94C29" w:rsidRDefault="00B77C7C" w:rsidP="003E5895">
            <w:pPr>
              <w:jc w:val="center"/>
              <w:rPr>
                <w:rFonts w:ascii="Times" w:hAnsi="Times" w:cs="Arial"/>
                <w:color w:val="000000"/>
              </w:rPr>
            </w:pPr>
            <w:r w:rsidRPr="00A94C29">
              <w:rPr>
                <w:rFonts w:ascii="Times" w:hAnsi="Times" w:cs="Arial"/>
                <w:color w:val="000000"/>
              </w:rPr>
              <w:t>4.0</w:t>
            </w:r>
          </w:p>
        </w:tc>
        <w:tc>
          <w:tcPr>
            <w:tcW w:w="171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FAB24" w14:textId="77777777" w:rsidR="00B77C7C" w:rsidRPr="00A94C29" w:rsidRDefault="00B77C7C" w:rsidP="003E5895">
            <w:pPr>
              <w:jc w:val="center"/>
              <w:rPr>
                <w:rFonts w:ascii="Times" w:hAnsi="Times" w:cs="Arial"/>
                <w:color w:val="000000"/>
              </w:rPr>
            </w:pPr>
            <w:r w:rsidRPr="00A94C29">
              <w:rPr>
                <w:rFonts w:ascii="Times" w:hAnsi="Times" w:cs="Arial"/>
                <w:color w:val="000000"/>
              </w:rPr>
              <w:t>1.1</w:t>
            </w:r>
          </w:p>
        </w:tc>
        <w:tc>
          <w:tcPr>
            <w:tcW w:w="1800"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2549D7" w14:textId="77777777" w:rsidR="00B77C7C" w:rsidRPr="00A94C29" w:rsidRDefault="00B77C7C" w:rsidP="003E5895">
            <w:pPr>
              <w:jc w:val="center"/>
              <w:rPr>
                <w:rFonts w:ascii="Times" w:hAnsi="Times" w:cs="Arial"/>
                <w:color w:val="000000"/>
              </w:rPr>
            </w:pPr>
            <w:r w:rsidRPr="00A94C29">
              <w:rPr>
                <w:rFonts w:ascii="Times" w:hAnsi="Times" w:cs="Arial"/>
                <w:color w:val="000000"/>
              </w:rPr>
              <w:t>0.7</w:t>
            </w:r>
          </w:p>
        </w:tc>
      </w:tr>
    </w:tbl>
    <w:p w14:paraId="1B1FEEB1" w14:textId="77777777" w:rsidR="00B77C7C" w:rsidRDefault="00B77C7C" w:rsidP="00B77C7C">
      <w:pPr>
        <w:rPr>
          <w:rFonts w:ascii="Times" w:hAnsi="Times"/>
        </w:rPr>
      </w:pPr>
      <w:r w:rsidRPr="00A94C29">
        <w:rPr>
          <w:rFonts w:ascii="Times" w:hAnsi="Times"/>
        </w:rPr>
        <w:t xml:space="preserve"> </w:t>
      </w:r>
    </w:p>
    <w:p w14:paraId="3314B2DA" w14:textId="15EAFC66" w:rsidR="00B77C7C" w:rsidRDefault="00B77C7C" w:rsidP="00EE5A4D">
      <w:pPr>
        <w:spacing w:line="480" w:lineRule="auto"/>
        <w:rPr>
          <w:rFonts w:ascii="Times" w:hAnsi="Times"/>
        </w:rPr>
      </w:pPr>
      <w:r>
        <w:rPr>
          <w:rFonts w:ascii="Times" w:hAnsi="Times"/>
        </w:rPr>
        <w:t>Summary of tissue biodistribution of DOTA[</w:t>
      </w:r>
      <w:r w:rsidRPr="00EE5A4D">
        <w:rPr>
          <w:rFonts w:ascii="Times" w:hAnsi="Times"/>
          <w:vertAlign w:val="superscript"/>
        </w:rPr>
        <w:t>86</w:t>
      </w:r>
      <w:r>
        <w:rPr>
          <w:rFonts w:ascii="Times" w:hAnsi="Times"/>
        </w:rPr>
        <w:t>Y] after PET/CT scan. Tumor bearing mice were dosed with each BsAb (1.25 nmol) and DOTA[</w:t>
      </w:r>
      <w:r>
        <w:rPr>
          <w:rFonts w:ascii="Times" w:hAnsi="Times"/>
          <w:vertAlign w:val="superscript"/>
        </w:rPr>
        <w:t>86</w:t>
      </w:r>
      <w:r>
        <w:rPr>
          <w:rFonts w:ascii="Times" w:hAnsi="Times"/>
        </w:rPr>
        <w:t>Y</w:t>
      </w:r>
      <w:r w:rsidRPr="003B4D9C">
        <w:rPr>
          <w:rFonts w:ascii="Times" w:hAnsi="Times"/>
        </w:rPr>
        <w:t>] (</w:t>
      </w:r>
      <w:r w:rsidR="003B4D9C" w:rsidRPr="003B4D9C">
        <w:rPr>
          <w:rFonts w:ascii="Times" w:hAnsi="Times"/>
        </w:rPr>
        <w:t>3.7</w:t>
      </w:r>
      <w:r w:rsidRPr="003B4D9C">
        <w:rPr>
          <w:rFonts w:ascii="Times" w:hAnsi="Times"/>
        </w:rPr>
        <w:t xml:space="preserve"> MBq), 48</w:t>
      </w:r>
      <w:r>
        <w:rPr>
          <w:rFonts w:ascii="Times" w:hAnsi="Times"/>
        </w:rPr>
        <w:t xml:space="preserve"> hours apart, and sacrificed immediately after imaging. Values are normalized to percentage of injected dose per gram of tissue (%ID/g)</w:t>
      </w:r>
      <w:r w:rsidR="002E14DA">
        <w:rPr>
          <w:rFonts w:ascii="Times" w:hAnsi="Times"/>
        </w:rPr>
        <w:t xml:space="preserve">. 2-step IgG-scFv-BsAb treated mice did not receive clearing agent (CA). 3-step IgG-scFv-BsAb treated mice received 25 </w:t>
      </w:r>
      <w:r w:rsidR="002E14DA">
        <w:rPr>
          <w:rFonts w:ascii="Symbol" w:hAnsi="Symbol"/>
        </w:rPr>
        <w:t></w:t>
      </w:r>
      <w:r w:rsidR="002E14DA">
        <w:rPr>
          <w:rFonts w:ascii="Times" w:hAnsi="Times"/>
        </w:rPr>
        <w:t xml:space="preserve">g of CA. </w:t>
      </w:r>
    </w:p>
    <w:p w14:paraId="3C1E11AA" w14:textId="6698F8EE" w:rsidR="00B77C7C" w:rsidRPr="00A94C29" w:rsidRDefault="00B77C7C" w:rsidP="00B77C7C">
      <w:pPr>
        <w:rPr>
          <w:rFonts w:ascii="Times" w:hAnsi="Times"/>
        </w:rPr>
      </w:pPr>
      <w:r w:rsidRPr="00A94C29">
        <w:rPr>
          <w:rFonts w:ascii="Times" w:hAnsi="Times"/>
        </w:rPr>
        <w:br w:type="page"/>
      </w:r>
      <w:r w:rsidRPr="00A94C29">
        <w:rPr>
          <w:rFonts w:ascii="Times" w:hAnsi="Times"/>
        </w:rPr>
        <w:lastRenderedPageBreak/>
        <w:t>Table S</w:t>
      </w:r>
      <w:r w:rsidR="007B7429">
        <w:rPr>
          <w:rFonts w:ascii="Times" w:hAnsi="Times"/>
        </w:rPr>
        <w:t>6</w:t>
      </w:r>
      <w:r w:rsidRPr="00A94C29">
        <w:rPr>
          <w:rFonts w:ascii="Times" w:hAnsi="Times"/>
        </w:rPr>
        <w:t xml:space="preserve"> – </w:t>
      </w:r>
      <w:r w:rsidR="001C12E2" w:rsidRPr="00A94C29">
        <w:rPr>
          <w:rFonts w:ascii="Times" w:hAnsi="Times"/>
        </w:rPr>
        <w:t xml:space="preserve">Summary of Mouse </w:t>
      </w:r>
      <w:r w:rsidR="001C12E2">
        <w:rPr>
          <w:rFonts w:ascii="Times" w:hAnsi="Times"/>
        </w:rPr>
        <w:t xml:space="preserve">Serum Chemistry, Complete Blood Counts, and </w:t>
      </w:r>
      <w:r w:rsidR="001C12E2" w:rsidRPr="00A94C29">
        <w:rPr>
          <w:rFonts w:ascii="Times" w:hAnsi="Times"/>
        </w:rPr>
        <w:t>Histo</w:t>
      </w:r>
      <w:r w:rsidR="001C12E2">
        <w:rPr>
          <w:rFonts w:ascii="Times" w:hAnsi="Times"/>
        </w:rPr>
        <w:t>pathology</w:t>
      </w:r>
      <w:r>
        <w:rPr>
          <w:rFonts w:ascii="Times" w:hAnsi="Times"/>
        </w:rPr>
        <w:t>: Nude mice with DOTA[</w:t>
      </w:r>
      <w:r w:rsidRPr="00F44D48">
        <w:rPr>
          <w:rFonts w:ascii="Times" w:hAnsi="Times"/>
          <w:vertAlign w:val="superscript"/>
        </w:rPr>
        <w:t>177</w:t>
      </w:r>
      <w:r>
        <w:rPr>
          <w:rFonts w:ascii="Times" w:hAnsi="Times"/>
        </w:rPr>
        <w:t>Lu]</w:t>
      </w:r>
      <w:r w:rsidR="00D330F8">
        <w:rPr>
          <w:rFonts w:ascii="Times" w:hAnsi="Times"/>
        </w:rPr>
        <w:t xml:space="preserve"> payload</w:t>
      </w:r>
    </w:p>
    <w:tbl>
      <w:tblPr>
        <w:tblW w:w="8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032"/>
        <w:gridCol w:w="2160"/>
        <w:gridCol w:w="2160"/>
      </w:tblGrid>
      <w:tr w:rsidR="00A02AF6" w:rsidRPr="00EC0519" w14:paraId="0FBAF45E" w14:textId="77777777" w:rsidTr="00564ACA">
        <w:trPr>
          <w:trHeight w:val="320"/>
        </w:trPr>
        <w:tc>
          <w:tcPr>
            <w:tcW w:w="4032" w:type="dxa"/>
            <w:shd w:val="clear" w:color="auto" w:fill="auto"/>
            <w:noWrap/>
            <w:tcMar>
              <w:top w:w="15" w:type="dxa"/>
              <w:left w:w="15" w:type="dxa"/>
              <w:bottom w:w="0" w:type="dxa"/>
              <w:right w:w="15" w:type="dxa"/>
            </w:tcMar>
            <w:vAlign w:val="center"/>
            <w:hideMark/>
          </w:tcPr>
          <w:p w14:paraId="689870A3" w14:textId="77777777" w:rsidR="00A02AF6" w:rsidRPr="00EC0519" w:rsidRDefault="00A02AF6" w:rsidP="003E5895">
            <w:pPr>
              <w:jc w:val="center"/>
              <w:rPr>
                <w:rFonts w:ascii="Times" w:hAnsi="Times"/>
              </w:rPr>
            </w:pPr>
            <w:r>
              <w:rPr>
                <w:rFonts w:ascii="Times" w:hAnsi="Times"/>
              </w:rPr>
              <w:t>Treatment</w:t>
            </w:r>
          </w:p>
        </w:tc>
        <w:tc>
          <w:tcPr>
            <w:tcW w:w="2160" w:type="dxa"/>
            <w:shd w:val="clear" w:color="auto" w:fill="auto"/>
            <w:noWrap/>
            <w:tcMar>
              <w:top w:w="15" w:type="dxa"/>
              <w:left w:w="15" w:type="dxa"/>
              <w:bottom w:w="0" w:type="dxa"/>
              <w:right w:w="15" w:type="dxa"/>
            </w:tcMar>
            <w:vAlign w:val="center"/>
            <w:hideMark/>
          </w:tcPr>
          <w:p w14:paraId="3B135F4B" w14:textId="606E632D" w:rsidR="00A02AF6" w:rsidRDefault="00A02AF6" w:rsidP="007B7429">
            <w:pPr>
              <w:jc w:val="center"/>
              <w:rPr>
                <w:rFonts w:ascii="Times" w:hAnsi="Times"/>
                <w:color w:val="000000"/>
              </w:rPr>
            </w:pPr>
            <w:r w:rsidRPr="00EC0519">
              <w:rPr>
                <w:rFonts w:ascii="Times" w:hAnsi="Times"/>
                <w:color w:val="000000"/>
              </w:rPr>
              <w:t>IgG</w:t>
            </w:r>
            <w:r w:rsidR="007B7429">
              <w:rPr>
                <w:rFonts w:ascii="Times" w:hAnsi="Times"/>
                <w:color w:val="000000"/>
              </w:rPr>
              <w:t>-</w:t>
            </w:r>
            <w:r w:rsidRPr="00EC0519">
              <w:rPr>
                <w:rFonts w:ascii="Times" w:hAnsi="Times"/>
                <w:color w:val="000000"/>
              </w:rPr>
              <w:t>scF</w:t>
            </w:r>
            <w:r>
              <w:rPr>
                <w:rFonts w:ascii="Times" w:hAnsi="Times"/>
                <w:color w:val="000000"/>
              </w:rPr>
              <w:t>v</w:t>
            </w:r>
            <w:r w:rsidR="007B7429">
              <w:rPr>
                <w:rFonts w:ascii="Times" w:hAnsi="Times"/>
                <w:color w:val="000000"/>
              </w:rPr>
              <w:t>-BsAb</w:t>
            </w:r>
          </w:p>
          <w:p w14:paraId="531FA57B" w14:textId="47B8DBDB" w:rsidR="00A02AF6" w:rsidRPr="007B7429" w:rsidRDefault="007B7429" w:rsidP="007B7429">
            <w:pPr>
              <w:jc w:val="center"/>
              <w:rPr>
                <w:rFonts w:ascii="Times" w:hAnsi="Times" w:cs="Arial"/>
                <w:color w:val="000000"/>
              </w:rPr>
            </w:pPr>
            <w:r>
              <w:rPr>
                <w:rFonts w:ascii="Times" w:hAnsi="Times" w:cs="Arial"/>
                <w:color w:val="000000"/>
              </w:rPr>
              <w:t>DOTA[</w:t>
            </w:r>
            <w:r w:rsidRPr="00564ACA">
              <w:rPr>
                <w:rFonts w:ascii="Times" w:hAnsi="Times" w:cs="Arial"/>
                <w:color w:val="000000"/>
                <w:vertAlign w:val="superscript"/>
              </w:rPr>
              <w:t>177</w:t>
            </w:r>
            <w:r>
              <w:rPr>
                <w:rFonts w:ascii="Times" w:hAnsi="Times" w:cs="Arial"/>
                <w:color w:val="000000"/>
              </w:rPr>
              <w:t xml:space="preserve">Lu] </w:t>
            </w:r>
            <w:r w:rsidR="00A02AF6" w:rsidRPr="00EC0519">
              <w:rPr>
                <w:rFonts w:ascii="Times" w:hAnsi="Times"/>
                <w:color w:val="000000"/>
              </w:rPr>
              <w:t>3x-3x</w:t>
            </w:r>
          </w:p>
          <w:p w14:paraId="713B8B66" w14:textId="29E99369" w:rsidR="00A02AF6" w:rsidRPr="00EC0519" w:rsidRDefault="00A02AF6" w:rsidP="002E14DA">
            <w:pPr>
              <w:jc w:val="center"/>
              <w:rPr>
                <w:rFonts w:ascii="Times" w:hAnsi="Times"/>
                <w:color w:val="000000"/>
              </w:rPr>
            </w:pPr>
            <w:r>
              <w:rPr>
                <w:rFonts w:ascii="Times" w:hAnsi="Times"/>
                <w:color w:val="000000"/>
              </w:rPr>
              <w:t>n=9</w:t>
            </w:r>
          </w:p>
        </w:tc>
        <w:tc>
          <w:tcPr>
            <w:tcW w:w="2160" w:type="dxa"/>
            <w:shd w:val="clear" w:color="auto" w:fill="auto"/>
            <w:noWrap/>
            <w:tcMar>
              <w:top w:w="15" w:type="dxa"/>
              <w:left w:w="15" w:type="dxa"/>
              <w:bottom w:w="0" w:type="dxa"/>
              <w:right w:w="15" w:type="dxa"/>
            </w:tcMar>
            <w:vAlign w:val="center"/>
            <w:hideMark/>
          </w:tcPr>
          <w:p w14:paraId="34E3B3BA" w14:textId="104CD2A8" w:rsidR="00A02AF6" w:rsidRDefault="00A02AF6" w:rsidP="007B7429">
            <w:pPr>
              <w:jc w:val="center"/>
              <w:rPr>
                <w:rFonts w:ascii="Times" w:hAnsi="Times"/>
                <w:color w:val="000000"/>
              </w:rPr>
            </w:pPr>
            <w:r w:rsidRPr="00EC0519">
              <w:rPr>
                <w:rFonts w:ascii="Times" w:hAnsi="Times"/>
                <w:color w:val="000000"/>
              </w:rPr>
              <w:t>P53</w:t>
            </w:r>
            <w:r w:rsidR="007B7429">
              <w:rPr>
                <w:rFonts w:ascii="Times" w:hAnsi="Times"/>
                <w:color w:val="000000"/>
              </w:rPr>
              <w:t>-</w:t>
            </w:r>
            <w:r w:rsidRPr="00EC0519">
              <w:rPr>
                <w:rFonts w:ascii="Times" w:hAnsi="Times"/>
                <w:color w:val="000000"/>
              </w:rPr>
              <w:t>SADA</w:t>
            </w:r>
            <w:r w:rsidR="007B7429">
              <w:rPr>
                <w:rFonts w:ascii="Times" w:hAnsi="Times"/>
                <w:color w:val="000000"/>
              </w:rPr>
              <w:t>-BsAb</w:t>
            </w:r>
          </w:p>
          <w:p w14:paraId="36F7BFBE" w14:textId="020C3950" w:rsidR="00A02AF6" w:rsidRPr="007B7429" w:rsidRDefault="007B7429" w:rsidP="007B7429">
            <w:pPr>
              <w:jc w:val="center"/>
              <w:rPr>
                <w:rFonts w:ascii="Times" w:hAnsi="Times" w:cs="Arial"/>
                <w:color w:val="000000"/>
              </w:rPr>
            </w:pPr>
            <w:r>
              <w:rPr>
                <w:rFonts w:ascii="Times" w:hAnsi="Times" w:cs="Arial"/>
                <w:color w:val="000000"/>
              </w:rPr>
              <w:t>DOTA[</w:t>
            </w:r>
            <w:r w:rsidRPr="00564ACA">
              <w:rPr>
                <w:rFonts w:ascii="Times" w:hAnsi="Times" w:cs="Arial"/>
                <w:color w:val="000000"/>
                <w:vertAlign w:val="superscript"/>
              </w:rPr>
              <w:t>177</w:t>
            </w:r>
            <w:r>
              <w:rPr>
                <w:rFonts w:ascii="Times" w:hAnsi="Times" w:cs="Arial"/>
                <w:color w:val="000000"/>
              </w:rPr>
              <w:t xml:space="preserve">Lu] </w:t>
            </w:r>
            <w:r w:rsidR="00A02AF6" w:rsidRPr="00EC0519">
              <w:rPr>
                <w:rFonts w:ascii="Times" w:hAnsi="Times"/>
                <w:color w:val="000000"/>
              </w:rPr>
              <w:t>3x-3x</w:t>
            </w:r>
          </w:p>
          <w:p w14:paraId="1E72C608" w14:textId="48FCA34E" w:rsidR="00A02AF6" w:rsidRPr="00EC0519" w:rsidRDefault="00A02AF6" w:rsidP="003E5895">
            <w:pPr>
              <w:jc w:val="center"/>
              <w:rPr>
                <w:rFonts w:ascii="Times" w:hAnsi="Times"/>
                <w:color w:val="000000"/>
              </w:rPr>
            </w:pPr>
            <w:r>
              <w:rPr>
                <w:rFonts w:ascii="Times" w:hAnsi="Times"/>
                <w:color w:val="000000"/>
              </w:rPr>
              <w:t>n=9</w:t>
            </w:r>
          </w:p>
        </w:tc>
      </w:tr>
      <w:tr w:rsidR="00A02AF6" w:rsidRPr="00EC0519" w14:paraId="1FEFCDEF" w14:textId="77777777" w:rsidTr="00564ACA">
        <w:trPr>
          <w:trHeight w:val="340"/>
        </w:trPr>
        <w:tc>
          <w:tcPr>
            <w:tcW w:w="4032" w:type="dxa"/>
            <w:shd w:val="clear" w:color="auto" w:fill="auto"/>
            <w:tcMar>
              <w:top w:w="15" w:type="dxa"/>
              <w:left w:w="15" w:type="dxa"/>
              <w:bottom w:w="0" w:type="dxa"/>
              <w:right w:w="15" w:type="dxa"/>
            </w:tcMar>
            <w:vAlign w:val="center"/>
          </w:tcPr>
          <w:p w14:paraId="123D7053" w14:textId="77777777" w:rsidR="00A02AF6" w:rsidRPr="00EC0519" w:rsidRDefault="00A02AF6" w:rsidP="003E5895">
            <w:pPr>
              <w:jc w:val="center"/>
              <w:rPr>
                <w:rFonts w:ascii="Times" w:hAnsi="Times" w:cs="Arial"/>
                <w:color w:val="000000"/>
              </w:rPr>
            </w:pPr>
            <w:r>
              <w:rPr>
                <w:rFonts w:ascii="Times" w:hAnsi="Times" w:cs="Arial"/>
                <w:color w:val="000000"/>
              </w:rPr>
              <w:t>Serum chemistry</w:t>
            </w:r>
          </w:p>
        </w:tc>
        <w:tc>
          <w:tcPr>
            <w:tcW w:w="2160" w:type="dxa"/>
            <w:shd w:val="clear" w:color="auto" w:fill="auto"/>
            <w:tcMar>
              <w:top w:w="15" w:type="dxa"/>
              <w:left w:w="15" w:type="dxa"/>
              <w:bottom w:w="0" w:type="dxa"/>
              <w:right w:w="15" w:type="dxa"/>
            </w:tcMar>
            <w:vAlign w:val="center"/>
          </w:tcPr>
          <w:p w14:paraId="5A0AE024"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tcPr>
          <w:p w14:paraId="6E45A38F"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24AD595E" w14:textId="77777777" w:rsidTr="00564ACA">
        <w:trPr>
          <w:trHeight w:val="340"/>
        </w:trPr>
        <w:tc>
          <w:tcPr>
            <w:tcW w:w="4032" w:type="dxa"/>
            <w:shd w:val="clear" w:color="auto" w:fill="auto"/>
            <w:tcMar>
              <w:top w:w="15" w:type="dxa"/>
              <w:left w:w="15" w:type="dxa"/>
              <w:bottom w:w="0" w:type="dxa"/>
              <w:right w:w="15" w:type="dxa"/>
            </w:tcMar>
            <w:vAlign w:val="center"/>
          </w:tcPr>
          <w:p w14:paraId="4DBC18E9" w14:textId="77777777" w:rsidR="00A02AF6" w:rsidRPr="00EC0519" w:rsidRDefault="00A02AF6" w:rsidP="003E5895">
            <w:pPr>
              <w:jc w:val="center"/>
              <w:rPr>
                <w:rFonts w:ascii="Times" w:hAnsi="Times" w:cs="Arial"/>
                <w:color w:val="000000"/>
              </w:rPr>
            </w:pPr>
            <w:r>
              <w:rPr>
                <w:rFonts w:ascii="Times" w:hAnsi="Times" w:cs="Arial"/>
                <w:color w:val="000000"/>
              </w:rPr>
              <w:t>Complete blood counts</w:t>
            </w:r>
          </w:p>
        </w:tc>
        <w:tc>
          <w:tcPr>
            <w:tcW w:w="2160" w:type="dxa"/>
            <w:shd w:val="clear" w:color="auto" w:fill="auto"/>
            <w:tcMar>
              <w:top w:w="15" w:type="dxa"/>
              <w:left w:w="15" w:type="dxa"/>
              <w:bottom w:w="0" w:type="dxa"/>
              <w:right w:w="15" w:type="dxa"/>
            </w:tcMar>
            <w:vAlign w:val="center"/>
          </w:tcPr>
          <w:p w14:paraId="441484FD"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tcPr>
          <w:p w14:paraId="623EB413"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6BC9D18D" w14:textId="77777777" w:rsidTr="00564ACA">
        <w:trPr>
          <w:trHeight w:val="340"/>
        </w:trPr>
        <w:tc>
          <w:tcPr>
            <w:tcW w:w="4032" w:type="dxa"/>
            <w:shd w:val="clear" w:color="auto" w:fill="auto"/>
            <w:tcMar>
              <w:top w:w="15" w:type="dxa"/>
              <w:left w:w="15" w:type="dxa"/>
              <w:bottom w:w="0" w:type="dxa"/>
              <w:right w:w="15" w:type="dxa"/>
            </w:tcMar>
            <w:vAlign w:val="center"/>
            <w:hideMark/>
          </w:tcPr>
          <w:p w14:paraId="294A4357" w14:textId="77777777" w:rsidR="00A02AF6" w:rsidRPr="00EC0519" w:rsidRDefault="00A02AF6" w:rsidP="003E5895">
            <w:pPr>
              <w:jc w:val="center"/>
              <w:rPr>
                <w:rFonts w:ascii="Times" w:hAnsi="Times" w:cs="Arial"/>
                <w:color w:val="000000"/>
              </w:rPr>
            </w:pPr>
            <w:r w:rsidRPr="00EC0519">
              <w:rPr>
                <w:rFonts w:ascii="Times" w:hAnsi="Times" w:cs="Arial"/>
                <w:color w:val="000000"/>
              </w:rPr>
              <w:t>Alimentary and Hepatobiliary Systems</w:t>
            </w:r>
          </w:p>
        </w:tc>
        <w:tc>
          <w:tcPr>
            <w:tcW w:w="2160" w:type="dxa"/>
            <w:shd w:val="clear" w:color="auto" w:fill="auto"/>
            <w:tcMar>
              <w:top w:w="15" w:type="dxa"/>
              <w:left w:w="15" w:type="dxa"/>
              <w:bottom w:w="0" w:type="dxa"/>
              <w:right w:w="15" w:type="dxa"/>
            </w:tcMar>
            <w:vAlign w:val="center"/>
            <w:hideMark/>
          </w:tcPr>
          <w:p w14:paraId="2106326E"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hideMark/>
          </w:tcPr>
          <w:p w14:paraId="05C966ED"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5E17C375" w14:textId="77777777" w:rsidTr="00564ACA">
        <w:trPr>
          <w:trHeight w:val="340"/>
        </w:trPr>
        <w:tc>
          <w:tcPr>
            <w:tcW w:w="4032" w:type="dxa"/>
            <w:shd w:val="clear" w:color="auto" w:fill="auto"/>
            <w:tcMar>
              <w:top w:w="15" w:type="dxa"/>
              <w:left w:w="15" w:type="dxa"/>
              <w:bottom w:w="0" w:type="dxa"/>
              <w:right w:w="15" w:type="dxa"/>
            </w:tcMar>
            <w:vAlign w:val="center"/>
            <w:hideMark/>
          </w:tcPr>
          <w:p w14:paraId="38790CDA" w14:textId="77777777" w:rsidR="00A02AF6" w:rsidRPr="00EC0519" w:rsidRDefault="00A02AF6" w:rsidP="003E5895">
            <w:pPr>
              <w:jc w:val="center"/>
              <w:rPr>
                <w:rFonts w:ascii="Times" w:hAnsi="Times" w:cs="Arial"/>
                <w:color w:val="000000"/>
              </w:rPr>
            </w:pPr>
            <w:r w:rsidRPr="00EC0519">
              <w:rPr>
                <w:rFonts w:ascii="Times" w:hAnsi="Times" w:cs="Arial"/>
                <w:color w:val="000000"/>
              </w:rPr>
              <w:t>Skeletal and Cardiovascular System</w:t>
            </w:r>
          </w:p>
        </w:tc>
        <w:tc>
          <w:tcPr>
            <w:tcW w:w="2160" w:type="dxa"/>
            <w:shd w:val="clear" w:color="auto" w:fill="auto"/>
            <w:tcMar>
              <w:top w:w="15" w:type="dxa"/>
              <w:left w:w="15" w:type="dxa"/>
              <w:bottom w:w="0" w:type="dxa"/>
              <w:right w:w="15" w:type="dxa"/>
            </w:tcMar>
            <w:vAlign w:val="center"/>
            <w:hideMark/>
          </w:tcPr>
          <w:p w14:paraId="16EEE023"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hideMark/>
          </w:tcPr>
          <w:p w14:paraId="6519697E"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634425FC" w14:textId="77777777" w:rsidTr="00564ACA">
        <w:trPr>
          <w:trHeight w:val="864"/>
        </w:trPr>
        <w:tc>
          <w:tcPr>
            <w:tcW w:w="4032" w:type="dxa"/>
            <w:shd w:val="clear" w:color="auto" w:fill="auto"/>
            <w:tcMar>
              <w:top w:w="15" w:type="dxa"/>
              <w:left w:w="15" w:type="dxa"/>
              <w:bottom w:w="0" w:type="dxa"/>
              <w:right w:w="15" w:type="dxa"/>
            </w:tcMar>
            <w:vAlign w:val="center"/>
            <w:hideMark/>
          </w:tcPr>
          <w:p w14:paraId="50B25045" w14:textId="77777777" w:rsidR="00A02AF6" w:rsidRPr="00EC0519" w:rsidRDefault="00A02AF6" w:rsidP="003E5895">
            <w:pPr>
              <w:jc w:val="center"/>
              <w:rPr>
                <w:rFonts w:ascii="Times" w:hAnsi="Times" w:cs="Arial"/>
                <w:color w:val="000000"/>
              </w:rPr>
            </w:pPr>
            <w:r w:rsidRPr="00EC0519">
              <w:rPr>
                <w:rFonts w:ascii="Times" w:hAnsi="Times" w:cs="Arial"/>
                <w:color w:val="000000"/>
              </w:rPr>
              <w:t>Endocrine System - Adrenals*</w:t>
            </w:r>
          </w:p>
        </w:tc>
        <w:tc>
          <w:tcPr>
            <w:tcW w:w="2160" w:type="dxa"/>
            <w:shd w:val="clear" w:color="auto" w:fill="auto"/>
            <w:tcMar>
              <w:top w:w="15" w:type="dxa"/>
              <w:left w:w="15" w:type="dxa"/>
              <w:bottom w:w="0" w:type="dxa"/>
              <w:right w:w="15" w:type="dxa"/>
            </w:tcMar>
            <w:vAlign w:val="center"/>
            <w:hideMark/>
          </w:tcPr>
          <w:p w14:paraId="63BE4F11" w14:textId="77777777" w:rsidR="00A02AF6" w:rsidRDefault="00A02AF6" w:rsidP="003E5895">
            <w:pPr>
              <w:jc w:val="center"/>
              <w:rPr>
                <w:rFonts w:ascii="Times" w:hAnsi="Times" w:cs="Arial"/>
                <w:color w:val="000000"/>
              </w:rPr>
            </w:pPr>
            <w:r w:rsidRPr="00EC0519">
              <w:rPr>
                <w:rFonts w:ascii="Times" w:hAnsi="Times" w:cs="Arial"/>
                <w:color w:val="000000"/>
              </w:rPr>
              <w:t>Cortical  hyperplasia and hypertrophy</w:t>
            </w:r>
          </w:p>
          <w:p w14:paraId="16EC1D83" w14:textId="0C914EAA" w:rsidR="00A02AF6" w:rsidRPr="00EC0519" w:rsidRDefault="00A02AF6" w:rsidP="003E5895">
            <w:pPr>
              <w:jc w:val="center"/>
              <w:rPr>
                <w:rFonts w:ascii="Times" w:hAnsi="Times" w:cs="Arial"/>
                <w:color w:val="000000"/>
              </w:rPr>
            </w:pPr>
            <w:r w:rsidRPr="00EC0519">
              <w:rPr>
                <w:rFonts w:ascii="Times" w:hAnsi="Times" w:cs="Arial"/>
                <w:color w:val="000000"/>
              </w:rPr>
              <w:t>day 230</w:t>
            </w:r>
            <w:r>
              <w:rPr>
                <w:rFonts w:ascii="Times" w:hAnsi="Times" w:cs="Arial"/>
                <w:color w:val="000000"/>
              </w:rPr>
              <w:t xml:space="preserve"> n=3/3</w:t>
            </w:r>
          </w:p>
        </w:tc>
        <w:tc>
          <w:tcPr>
            <w:tcW w:w="2160" w:type="dxa"/>
            <w:shd w:val="clear" w:color="auto" w:fill="auto"/>
            <w:tcMar>
              <w:top w:w="15" w:type="dxa"/>
              <w:left w:w="15" w:type="dxa"/>
              <w:bottom w:w="0" w:type="dxa"/>
              <w:right w:w="15" w:type="dxa"/>
            </w:tcMar>
            <w:vAlign w:val="center"/>
            <w:hideMark/>
          </w:tcPr>
          <w:p w14:paraId="7B34F85D"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123129A6" w14:textId="77777777" w:rsidTr="00564ACA">
        <w:trPr>
          <w:trHeight w:val="340"/>
        </w:trPr>
        <w:tc>
          <w:tcPr>
            <w:tcW w:w="4032" w:type="dxa"/>
            <w:shd w:val="clear" w:color="auto" w:fill="auto"/>
            <w:tcMar>
              <w:top w:w="15" w:type="dxa"/>
              <w:left w:w="15" w:type="dxa"/>
              <w:bottom w:w="0" w:type="dxa"/>
              <w:right w:w="15" w:type="dxa"/>
            </w:tcMar>
            <w:vAlign w:val="center"/>
            <w:hideMark/>
          </w:tcPr>
          <w:p w14:paraId="4872131B" w14:textId="77777777" w:rsidR="00A02AF6" w:rsidRPr="00EC0519" w:rsidRDefault="00A02AF6" w:rsidP="003E5895">
            <w:pPr>
              <w:jc w:val="center"/>
              <w:rPr>
                <w:rFonts w:ascii="Times" w:hAnsi="Times" w:cs="Arial"/>
                <w:color w:val="000000"/>
              </w:rPr>
            </w:pPr>
            <w:r w:rsidRPr="00EC0519">
              <w:rPr>
                <w:rFonts w:ascii="Times" w:hAnsi="Times" w:cs="Arial"/>
                <w:color w:val="000000"/>
              </w:rPr>
              <w:t>Endocrine System - Other</w:t>
            </w:r>
          </w:p>
        </w:tc>
        <w:tc>
          <w:tcPr>
            <w:tcW w:w="2160" w:type="dxa"/>
            <w:shd w:val="clear" w:color="auto" w:fill="auto"/>
            <w:tcMar>
              <w:top w:w="15" w:type="dxa"/>
              <w:left w:w="15" w:type="dxa"/>
              <w:bottom w:w="0" w:type="dxa"/>
              <w:right w:w="15" w:type="dxa"/>
            </w:tcMar>
            <w:vAlign w:val="center"/>
            <w:hideMark/>
          </w:tcPr>
          <w:p w14:paraId="5B53D57D"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hideMark/>
          </w:tcPr>
          <w:p w14:paraId="3A31FEB7"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29677DB4" w14:textId="77777777" w:rsidTr="00564ACA">
        <w:trPr>
          <w:trHeight w:val="340"/>
        </w:trPr>
        <w:tc>
          <w:tcPr>
            <w:tcW w:w="4032" w:type="dxa"/>
            <w:shd w:val="clear" w:color="auto" w:fill="auto"/>
            <w:tcMar>
              <w:top w:w="15" w:type="dxa"/>
              <w:left w:w="15" w:type="dxa"/>
              <w:bottom w:w="0" w:type="dxa"/>
              <w:right w:w="15" w:type="dxa"/>
            </w:tcMar>
            <w:vAlign w:val="center"/>
            <w:hideMark/>
          </w:tcPr>
          <w:p w14:paraId="031776B0" w14:textId="77777777" w:rsidR="00A02AF6" w:rsidRPr="00EC0519" w:rsidRDefault="00A02AF6" w:rsidP="003E5895">
            <w:pPr>
              <w:jc w:val="center"/>
              <w:rPr>
                <w:rFonts w:ascii="Times" w:hAnsi="Times" w:cs="Arial"/>
                <w:color w:val="000000"/>
              </w:rPr>
            </w:pPr>
            <w:r w:rsidRPr="00EC0519">
              <w:rPr>
                <w:rFonts w:ascii="Times" w:hAnsi="Times" w:cs="Arial"/>
                <w:color w:val="000000"/>
              </w:rPr>
              <w:t>Immune System</w:t>
            </w:r>
          </w:p>
        </w:tc>
        <w:tc>
          <w:tcPr>
            <w:tcW w:w="2160" w:type="dxa"/>
            <w:shd w:val="clear" w:color="auto" w:fill="auto"/>
            <w:tcMar>
              <w:top w:w="15" w:type="dxa"/>
              <w:left w:w="15" w:type="dxa"/>
              <w:bottom w:w="0" w:type="dxa"/>
              <w:right w:w="15" w:type="dxa"/>
            </w:tcMar>
            <w:vAlign w:val="center"/>
            <w:hideMark/>
          </w:tcPr>
          <w:p w14:paraId="3630E5F3"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hideMark/>
          </w:tcPr>
          <w:p w14:paraId="0CF274F9"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137E9656" w14:textId="77777777" w:rsidTr="00564ACA">
        <w:trPr>
          <w:trHeight w:val="340"/>
        </w:trPr>
        <w:tc>
          <w:tcPr>
            <w:tcW w:w="4032" w:type="dxa"/>
            <w:shd w:val="clear" w:color="auto" w:fill="auto"/>
            <w:tcMar>
              <w:top w:w="15" w:type="dxa"/>
              <w:left w:w="15" w:type="dxa"/>
              <w:bottom w:w="0" w:type="dxa"/>
              <w:right w:w="15" w:type="dxa"/>
            </w:tcMar>
            <w:vAlign w:val="center"/>
            <w:hideMark/>
          </w:tcPr>
          <w:p w14:paraId="024E2A40" w14:textId="005DF889" w:rsidR="00A02AF6" w:rsidRPr="00EC0519" w:rsidRDefault="00A02AF6" w:rsidP="003E5895">
            <w:pPr>
              <w:jc w:val="center"/>
              <w:rPr>
                <w:rFonts w:ascii="Times" w:hAnsi="Times" w:cs="Arial"/>
                <w:color w:val="000000"/>
              </w:rPr>
            </w:pPr>
            <w:r>
              <w:rPr>
                <w:rFonts w:ascii="Times" w:hAnsi="Times" w:cs="Arial"/>
                <w:color w:val="000000"/>
              </w:rPr>
              <w:t>Ocular</w:t>
            </w:r>
            <w:r w:rsidRPr="00EC0519">
              <w:rPr>
                <w:rFonts w:ascii="Times" w:hAnsi="Times" w:cs="Arial"/>
                <w:color w:val="000000"/>
              </w:rPr>
              <w:t xml:space="preserve"> and Nervous Systems</w:t>
            </w:r>
          </w:p>
        </w:tc>
        <w:tc>
          <w:tcPr>
            <w:tcW w:w="2160" w:type="dxa"/>
            <w:shd w:val="clear" w:color="auto" w:fill="auto"/>
            <w:tcMar>
              <w:top w:w="15" w:type="dxa"/>
              <w:left w:w="15" w:type="dxa"/>
              <w:bottom w:w="0" w:type="dxa"/>
              <w:right w:w="15" w:type="dxa"/>
            </w:tcMar>
            <w:vAlign w:val="center"/>
            <w:hideMark/>
          </w:tcPr>
          <w:p w14:paraId="0BB79426"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hideMark/>
          </w:tcPr>
          <w:p w14:paraId="1CBB2072"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57EED952" w14:textId="77777777" w:rsidTr="00564ACA">
        <w:trPr>
          <w:trHeight w:val="1020"/>
        </w:trPr>
        <w:tc>
          <w:tcPr>
            <w:tcW w:w="4032" w:type="dxa"/>
            <w:shd w:val="clear" w:color="auto" w:fill="auto"/>
            <w:tcMar>
              <w:top w:w="15" w:type="dxa"/>
              <w:left w:w="15" w:type="dxa"/>
              <w:bottom w:w="0" w:type="dxa"/>
              <w:right w:w="15" w:type="dxa"/>
            </w:tcMar>
            <w:vAlign w:val="center"/>
            <w:hideMark/>
          </w:tcPr>
          <w:p w14:paraId="7A5A2007" w14:textId="77777777" w:rsidR="00A02AF6" w:rsidRPr="00EC0519" w:rsidRDefault="00A02AF6" w:rsidP="003E5895">
            <w:pPr>
              <w:jc w:val="center"/>
              <w:rPr>
                <w:rFonts w:ascii="Times" w:hAnsi="Times" w:cs="Arial"/>
                <w:color w:val="000000"/>
              </w:rPr>
            </w:pPr>
            <w:r w:rsidRPr="00EC0519">
              <w:rPr>
                <w:rFonts w:ascii="Times" w:hAnsi="Times" w:cs="Arial"/>
                <w:color w:val="000000"/>
              </w:rPr>
              <w:t>Reproductive System - Ovaries*</w:t>
            </w:r>
          </w:p>
        </w:tc>
        <w:tc>
          <w:tcPr>
            <w:tcW w:w="2160" w:type="dxa"/>
            <w:shd w:val="clear" w:color="auto" w:fill="auto"/>
            <w:tcMar>
              <w:top w:w="15" w:type="dxa"/>
              <w:left w:w="15" w:type="dxa"/>
              <w:bottom w:w="0" w:type="dxa"/>
              <w:right w:w="15" w:type="dxa"/>
            </w:tcMar>
            <w:vAlign w:val="center"/>
            <w:hideMark/>
          </w:tcPr>
          <w:p w14:paraId="3DAD4DF8" w14:textId="77777777" w:rsidR="00A02AF6" w:rsidRDefault="00A02AF6" w:rsidP="003E5895">
            <w:pPr>
              <w:jc w:val="center"/>
              <w:rPr>
                <w:rFonts w:ascii="Times" w:hAnsi="Times" w:cs="Arial"/>
                <w:color w:val="000000"/>
              </w:rPr>
            </w:pPr>
            <w:r w:rsidRPr="00EC0519">
              <w:rPr>
                <w:rFonts w:ascii="Times" w:hAnsi="Times" w:cs="Arial"/>
                <w:color w:val="000000"/>
              </w:rPr>
              <w:t xml:space="preserve">Ovarian atrophy </w:t>
            </w:r>
          </w:p>
          <w:p w14:paraId="6E8BB4FC" w14:textId="0FB03E85" w:rsidR="00A02AF6" w:rsidRPr="00EC0519" w:rsidRDefault="00A02AF6" w:rsidP="003E5895">
            <w:pPr>
              <w:jc w:val="center"/>
              <w:rPr>
                <w:rFonts w:ascii="Times" w:hAnsi="Times" w:cs="Arial"/>
                <w:color w:val="000000"/>
              </w:rPr>
            </w:pPr>
            <w:r>
              <w:rPr>
                <w:rFonts w:ascii="Times" w:hAnsi="Times" w:cs="Arial"/>
                <w:color w:val="000000"/>
              </w:rPr>
              <w:t>day 111 n=2/3</w:t>
            </w:r>
            <w:r w:rsidRPr="00EC0519">
              <w:rPr>
                <w:rFonts w:ascii="Times" w:hAnsi="Times" w:cs="Arial"/>
                <w:color w:val="000000"/>
              </w:rPr>
              <w:br/>
              <w:t>day 155 n=2</w:t>
            </w:r>
            <w:r>
              <w:rPr>
                <w:rFonts w:ascii="Times" w:hAnsi="Times" w:cs="Arial"/>
                <w:color w:val="000000"/>
              </w:rPr>
              <w:t>/3</w:t>
            </w:r>
            <w:r w:rsidRPr="00EC0519">
              <w:rPr>
                <w:rFonts w:ascii="Times" w:hAnsi="Times" w:cs="Arial"/>
                <w:color w:val="000000"/>
              </w:rPr>
              <w:t xml:space="preserve"> </w:t>
            </w:r>
            <w:r w:rsidRPr="00EC0519">
              <w:rPr>
                <w:rFonts w:ascii="Times" w:hAnsi="Times" w:cs="Arial"/>
                <w:color w:val="000000"/>
              </w:rPr>
              <w:br/>
              <w:t>day 230 n=3</w:t>
            </w:r>
            <w:r>
              <w:rPr>
                <w:rFonts w:ascii="Times" w:hAnsi="Times" w:cs="Arial"/>
                <w:color w:val="000000"/>
              </w:rPr>
              <w:t>/3</w:t>
            </w:r>
          </w:p>
        </w:tc>
        <w:tc>
          <w:tcPr>
            <w:tcW w:w="2160" w:type="dxa"/>
            <w:shd w:val="clear" w:color="auto" w:fill="auto"/>
            <w:tcMar>
              <w:top w:w="15" w:type="dxa"/>
              <w:left w:w="15" w:type="dxa"/>
              <w:bottom w:w="0" w:type="dxa"/>
              <w:right w:w="15" w:type="dxa"/>
            </w:tcMar>
            <w:vAlign w:val="center"/>
            <w:hideMark/>
          </w:tcPr>
          <w:p w14:paraId="00AB1EE9" w14:textId="7FFCF94C" w:rsidR="00A02AF6" w:rsidRPr="00EC0519" w:rsidRDefault="00A02AF6" w:rsidP="003E5895">
            <w:pPr>
              <w:jc w:val="center"/>
              <w:rPr>
                <w:rFonts w:ascii="Times" w:hAnsi="Times" w:cs="Arial"/>
                <w:color w:val="000000"/>
              </w:rPr>
            </w:pPr>
            <w:r w:rsidRPr="00EC0519">
              <w:rPr>
                <w:rFonts w:ascii="Times" w:hAnsi="Times" w:cs="Arial"/>
                <w:color w:val="000000"/>
              </w:rPr>
              <w:t>Ovarian atrophy</w:t>
            </w:r>
            <w:r w:rsidRPr="00EC0519">
              <w:rPr>
                <w:rFonts w:ascii="Times" w:hAnsi="Times" w:cs="Arial"/>
                <w:color w:val="000000"/>
              </w:rPr>
              <w:br/>
              <w:t>day 155 n=1</w:t>
            </w:r>
            <w:r>
              <w:rPr>
                <w:rFonts w:ascii="Times" w:hAnsi="Times" w:cs="Arial"/>
                <w:color w:val="000000"/>
              </w:rPr>
              <w:t>/3</w:t>
            </w:r>
          </w:p>
        </w:tc>
      </w:tr>
      <w:tr w:rsidR="00A02AF6" w:rsidRPr="00EC0519" w14:paraId="21AEC5F7" w14:textId="77777777" w:rsidTr="00564ACA">
        <w:trPr>
          <w:trHeight w:val="340"/>
        </w:trPr>
        <w:tc>
          <w:tcPr>
            <w:tcW w:w="4032" w:type="dxa"/>
            <w:shd w:val="clear" w:color="auto" w:fill="auto"/>
            <w:tcMar>
              <w:top w:w="15" w:type="dxa"/>
              <w:left w:w="15" w:type="dxa"/>
              <w:bottom w:w="0" w:type="dxa"/>
              <w:right w:w="15" w:type="dxa"/>
            </w:tcMar>
            <w:vAlign w:val="center"/>
            <w:hideMark/>
          </w:tcPr>
          <w:p w14:paraId="01140B70" w14:textId="77777777" w:rsidR="00A02AF6" w:rsidRPr="00EC0519" w:rsidRDefault="00A02AF6" w:rsidP="003E5895">
            <w:pPr>
              <w:jc w:val="center"/>
              <w:rPr>
                <w:rFonts w:ascii="Times" w:hAnsi="Times" w:cs="Arial"/>
                <w:color w:val="000000"/>
              </w:rPr>
            </w:pPr>
            <w:r w:rsidRPr="00EC0519">
              <w:rPr>
                <w:rFonts w:ascii="Times" w:hAnsi="Times" w:cs="Arial"/>
                <w:color w:val="000000"/>
              </w:rPr>
              <w:t>Reproductive System - Other</w:t>
            </w:r>
          </w:p>
        </w:tc>
        <w:tc>
          <w:tcPr>
            <w:tcW w:w="2160" w:type="dxa"/>
            <w:shd w:val="clear" w:color="auto" w:fill="auto"/>
            <w:tcMar>
              <w:top w:w="15" w:type="dxa"/>
              <w:left w:w="15" w:type="dxa"/>
              <w:bottom w:w="0" w:type="dxa"/>
              <w:right w:w="15" w:type="dxa"/>
            </w:tcMar>
            <w:vAlign w:val="center"/>
            <w:hideMark/>
          </w:tcPr>
          <w:p w14:paraId="790789B2"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hideMark/>
          </w:tcPr>
          <w:p w14:paraId="313A72D8"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38C2CE82" w14:textId="77777777" w:rsidTr="00564ACA">
        <w:trPr>
          <w:trHeight w:val="340"/>
        </w:trPr>
        <w:tc>
          <w:tcPr>
            <w:tcW w:w="4032" w:type="dxa"/>
            <w:shd w:val="clear" w:color="auto" w:fill="auto"/>
            <w:tcMar>
              <w:top w:w="15" w:type="dxa"/>
              <w:left w:w="15" w:type="dxa"/>
              <w:bottom w:w="0" w:type="dxa"/>
              <w:right w:w="15" w:type="dxa"/>
            </w:tcMar>
            <w:vAlign w:val="center"/>
            <w:hideMark/>
          </w:tcPr>
          <w:p w14:paraId="48ED5C23" w14:textId="77777777" w:rsidR="00A02AF6" w:rsidRPr="00EC0519" w:rsidRDefault="00A02AF6" w:rsidP="003E5895">
            <w:pPr>
              <w:jc w:val="center"/>
              <w:rPr>
                <w:rFonts w:ascii="Times" w:hAnsi="Times" w:cs="Arial"/>
                <w:color w:val="000000"/>
              </w:rPr>
            </w:pPr>
            <w:r w:rsidRPr="00EC0519">
              <w:rPr>
                <w:rFonts w:ascii="Times" w:hAnsi="Times" w:cs="Arial"/>
                <w:color w:val="000000"/>
              </w:rPr>
              <w:t>Respiratory System</w:t>
            </w:r>
          </w:p>
        </w:tc>
        <w:tc>
          <w:tcPr>
            <w:tcW w:w="2160" w:type="dxa"/>
            <w:shd w:val="clear" w:color="auto" w:fill="auto"/>
            <w:tcMar>
              <w:top w:w="15" w:type="dxa"/>
              <w:left w:w="15" w:type="dxa"/>
              <w:bottom w:w="0" w:type="dxa"/>
              <w:right w:w="15" w:type="dxa"/>
            </w:tcMar>
            <w:vAlign w:val="center"/>
            <w:hideMark/>
          </w:tcPr>
          <w:p w14:paraId="54F48886"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hideMark/>
          </w:tcPr>
          <w:p w14:paraId="44266667"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48488498" w14:textId="77777777" w:rsidTr="00564ACA">
        <w:trPr>
          <w:trHeight w:val="1360"/>
        </w:trPr>
        <w:tc>
          <w:tcPr>
            <w:tcW w:w="4032" w:type="dxa"/>
            <w:shd w:val="clear" w:color="auto" w:fill="auto"/>
            <w:tcMar>
              <w:top w:w="15" w:type="dxa"/>
              <w:left w:w="15" w:type="dxa"/>
              <w:bottom w:w="0" w:type="dxa"/>
              <w:right w:w="15" w:type="dxa"/>
            </w:tcMar>
            <w:vAlign w:val="center"/>
            <w:hideMark/>
          </w:tcPr>
          <w:p w14:paraId="2479224D" w14:textId="77777777" w:rsidR="00A02AF6" w:rsidRPr="00EC0519" w:rsidRDefault="00A02AF6" w:rsidP="003E5895">
            <w:pPr>
              <w:jc w:val="center"/>
              <w:rPr>
                <w:rFonts w:ascii="Times" w:hAnsi="Times" w:cs="Arial"/>
                <w:color w:val="000000"/>
              </w:rPr>
            </w:pPr>
            <w:r w:rsidRPr="00EC0519">
              <w:rPr>
                <w:rFonts w:ascii="Times" w:hAnsi="Times" w:cs="Arial"/>
                <w:color w:val="000000"/>
              </w:rPr>
              <w:t>Urinary System - Bladder*</w:t>
            </w:r>
          </w:p>
        </w:tc>
        <w:tc>
          <w:tcPr>
            <w:tcW w:w="2160" w:type="dxa"/>
            <w:shd w:val="clear" w:color="auto" w:fill="auto"/>
            <w:tcMar>
              <w:top w:w="15" w:type="dxa"/>
              <w:left w:w="15" w:type="dxa"/>
              <w:bottom w:w="0" w:type="dxa"/>
              <w:right w:w="15" w:type="dxa"/>
            </w:tcMar>
            <w:vAlign w:val="center"/>
            <w:hideMark/>
          </w:tcPr>
          <w:p w14:paraId="7434CA30" w14:textId="77777777" w:rsidR="00A02AF6" w:rsidRDefault="00A02AF6" w:rsidP="003E5895">
            <w:pPr>
              <w:jc w:val="center"/>
              <w:rPr>
                <w:rFonts w:ascii="Times" w:hAnsi="Times" w:cs="Arial"/>
                <w:color w:val="000000"/>
              </w:rPr>
            </w:pPr>
            <w:r w:rsidRPr="00EC0519">
              <w:rPr>
                <w:rFonts w:ascii="Times" w:hAnsi="Times" w:cs="Arial"/>
                <w:color w:val="000000"/>
              </w:rPr>
              <w:t>Urothelial hyperplasia</w:t>
            </w:r>
            <w:r>
              <w:rPr>
                <w:rFonts w:ascii="Times" w:hAnsi="Times" w:cs="Arial"/>
                <w:color w:val="000000"/>
              </w:rPr>
              <w:t xml:space="preserve"> with </w:t>
            </w:r>
            <w:r w:rsidRPr="003B4D9C">
              <w:rPr>
                <w:rFonts w:ascii="Times" w:hAnsi="Times" w:cs="Arial"/>
                <w:color w:val="000000"/>
              </w:rPr>
              <w:t>neutrophilic and lymphocyt</w:t>
            </w:r>
            <w:r>
              <w:rPr>
                <w:rFonts w:ascii="Times" w:hAnsi="Times" w:cs="Arial"/>
                <w:color w:val="000000"/>
              </w:rPr>
              <w:t>i</w:t>
            </w:r>
            <w:r w:rsidRPr="003B4D9C">
              <w:rPr>
                <w:rFonts w:ascii="Times" w:hAnsi="Times" w:cs="Arial"/>
                <w:color w:val="000000"/>
              </w:rPr>
              <w:t>c infiltrate</w:t>
            </w:r>
            <w:r w:rsidRPr="00EC0519">
              <w:rPr>
                <w:rFonts w:ascii="Times" w:hAnsi="Times" w:cs="Arial"/>
                <w:color w:val="000000"/>
              </w:rPr>
              <w:t xml:space="preserve"> </w:t>
            </w:r>
          </w:p>
          <w:p w14:paraId="5625ABFA" w14:textId="641EB103" w:rsidR="00A02AF6" w:rsidRPr="00EC0519" w:rsidRDefault="00A02AF6" w:rsidP="003E5895">
            <w:pPr>
              <w:jc w:val="center"/>
              <w:rPr>
                <w:rFonts w:ascii="Times" w:hAnsi="Times" w:cs="Arial"/>
                <w:color w:val="000000"/>
              </w:rPr>
            </w:pPr>
            <w:r w:rsidRPr="00EC0519">
              <w:rPr>
                <w:rFonts w:ascii="Times" w:hAnsi="Times" w:cs="Arial"/>
                <w:color w:val="000000"/>
              </w:rPr>
              <w:t>day 111 n=1</w:t>
            </w:r>
            <w:r>
              <w:rPr>
                <w:rFonts w:ascii="Times" w:hAnsi="Times" w:cs="Arial"/>
                <w:color w:val="000000"/>
              </w:rPr>
              <w:t>/3</w:t>
            </w:r>
          </w:p>
        </w:tc>
        <w:tc>
          <w:tcPr>
            <w:tcW w:w="2160" w:type="dxa"/>
            <w:shd w:val="clear" w:color="auto" w:fill="auto"/>
            <w:tcMar>
              <w:top w:w="15" w:type="dxa"/>
              <w:left w:w="15" w:type="dxa"/>
              <w:bottom w:w="0" w:type="dxa"/>
              <w:right w:w="15" w:type="dxa"/>
            </w:tcMar>
            <w:vAlign w:val="center"/>
            <w:hideMark/>
          </w:tcPr>
          <w:p w14:paraId="7E438503" w14:textId="7E694989" w:rsidR="00A02AF6" w:rsidRPr="00EC0519" w:rsidRDefault="00A02AF6" w:rsidP="003E5895">
            <w:pPr>
              <w:jc w:val="center"/>
              <w:rPr>
                <w:rFonts w:ascii="Times" w:hAnsi="Times" w:cs="Arial"/>
                <w:color w:val="000000"/>
              </w:rPr>
            </w:pPr>
            <w:r w:rsidRPr="00EC0519">
              <w:rPr>
                <w:rFonts w:ascii="Times" w:hAnsi="Times" w:cs="Arial"/>
                <w:color w:val="000000"/>
              </w:rPr>
              <w:t>Urothelial hyperplasia,</w:t>
            </w:r>
            <w:r>
              <w:rPr>
                <w:rFonts w:ascii="Times" w:hAnsi="Times" w:cs="Arial"/>
                <w:color w:val="000000"/>
              </w:rPr>
              <w:t xml:space="preserve"> </w:t>
            </w:r>
            <w:r w:rsidRPr="002E318F">
              <w:rPr>
                <w:rFonts w:ascii="Times" w:hAnsi="Times" w:cs="Arial"/>
                <w:color w:val="000000"/>
              </w:rPr>
              <w:t>eosinophilic infiltrate, and fibroplasia</w:t>
            </w:r>
            <w:r w:rsidRPr="00EC0519">
              <w:rPr>
                <w:rFonts w:ascii="Times" w:hAnsi="Times" w:cs="Arial"/>
                <w:color w:val="000000"/>
              </w:rPr>
              <w:br/>
              <w:t>day 230 n=1</w:t>
            </w:r>
            <w:r>
              <w:rPr>
                <w:rFonts w:ascii="Times" w:hAnsi="Times" w:cs="Arial"/>
                <w:color w:val="000000"/>
              </w:rPr>
              <w:t>/3</w:t>
            </w:r>
          </w:p>
        </w:tc>
      </w:tr>
      <w:tr w:rsidR="00A02AF6" w:rsidRPr="00EC0519" w14:paraId="21EE6B79" w14:textId="77777777" w:rsidTr="00564ACA">
        <w:trPr>
          <w:trHeight w:val="340"/>
        </w:trPr>
        <w:tc>
          <w:tcPr>
            <w:tcW w:w="4032" w:type="dxa"/>
            <w:shd w:val="clear" w:color="auto" w:fill="auto"/>
            <w:tcMar>
              <w:top w:w="15" w:type="dxa"/>
              <w:left w:w="15" w:type="dxa"/>
              <w:bottom w:w="0" w:type="dxa"/>
              <w:right w:w="15" w:type="dxa"/>
            </w:tcMar>
            <w:vAlign w:val="center"/>
            <w:hideMark/>
          </w:tcPr>
          <w:p w14:paraId="2113A6E5" w14:textId="77777777" w:rsidR="00A02AF6" w:rsidRPr="00EC0519" w:rsidRDefault="00A02AF6" w:rsidP="003E5895">
            <w:pPr>
              <w:jc w:val="center"/>
              <w:rPr>
                <w:rFonts w:ascii="Times" w:hAnsi="Times" w:cs="Arial"/>
                <w:color w:val="000000"/>
              </w:rPr>
            </w:pPr>
            <w:r w:rsidRPr="00EC0519">
              <w:rPr>
                <w:rFonts w:ascii="Times" w:hAnsi="Times" w:cs="Arial"/>
                <w:color w:val="000000"/>
              </w:rPr>
              <w:t>Urinary System - Other</w:t>
            </w:r>
          </w:p>
        </w:tc>
        <w:tc>
          <w:tcPr>
            <w:tcW w:w="2160" w:type="dxa"/>
            <w:shd w:val="clear" w:color="auto" w:fill="auto"/>
            <w:tcMar>
              <w:top w:w="15" w:type="dxa"/>
              <w:left w:w="15" w:type="dxa"/>
              <w:bottom w:w="0" w:type="dxa"/>
              <w:right w:w="15" w:type="dxa"/>
            </w:tcMar>
            <w:vAlign w:val="center"/>
            <w:hideMark/>
          </w:tcPr>
          <w:p w14:paraId="09F65358"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hideMark/>
          </w:tcPr>
          <w:p w14:paraId="49E81AA1"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r w:rsidR="00A02AF6" w:rsidRPr="00EC0519" w14:paraId="705A486E" w14:textId="77777777" w:rsidTr="00564ACA">
        <w:trPr>
          <w:trHeight w:val="340"/>
        </w:trPr>
        <w:tc>
          <w:tcPr>
            <w:tcW w:w="4032" w:type="dxa"/>
            <w:shd w:val="clear" w:color="auto" w:fill="auto"/>
            <w:tcMar>
              <w:top w:w="15" w:type="dxa"/>
              <w:left w:w="15" w:type="dxa"/>
              <w:bottom w:w="0" w:type="dxa"/>
              <w:right w:w="15" w:type="dxa"/>
            </w:tcMar>
            <w:vAlign w:val="center"/>
            <w:hideMark/>
          </w:tcPr>
          <w:p w14:paraId="529DCC56" w14:textId="4EA0AED0" w:rsidR="00A02AF6" w:rsidRPr="00EC0519" w:rsidRDefault="00A02AF6" w:rsidP="003E5895">
            <w:pPr>
              <w:jc w:val="center"/>
              <w:rPr>
                <w:rFonts w:ascii="Times" w:hAnsi="Times" w:cs="Arial"/>
                <w:color w:val="000000"/>
              </w:rPr>
            </w:pPr>
            <w:r w:rsidRPr="001C12E2">
              <w:rPr>
                <w:rFonts w:ascii="Times" w:hAnsi="Times" w:cs="Arial"/>
                <w:color w:val="000000"/>
              </w:rPr>
              <w:t>Other</w:t>
            </w:r>
          </w:p>
        </w:tc>
        <w:tc>
          <w:tcPr>
            <w:tcW w:w="2160" w:type="dxa"/>
            <w:shd w:val="clear" w:color="auto" w:fill="auto"/>
            <w:tcMar>
              <w:top w:w="15" w:type="dxa"/>
              <w:left w:w="15" w:type="dxa"/>
              <w:bottom w:w="0" w:type="dxa"/>
              <w:right w:w="15" w:type="dxa"/>
            </w:tcMar>
            <w:vAlign w:val="center"/>
            <w:hideMark/>
          </w:tcPr>
          <w:p w14:paraId="0AB4CEBF"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c>
          <w:tcPr>
            <w:tcW w:w="2160" w:type="dxa"/>
            <w:shd w:val="clear" w:color="auto" w:fill="auto"/>
            <w:tcMar>
              <w:top w:w="15" w:type="dxa"/>
              <w:left w:w="15" w:type="dxa"/>
              <w:bottom w:w="0" w:type="dxa"/>
              <w:right w:w="15" w:type="dxa"/>
            </w:tcMar>
            <w:vAlign w:val="center"/>
            <w:hideMark/>
          </w:tcPr>
          <w:p w14:paraId="556C1E26" w14:textId="77777777" w:rsidR="00A02AF6" w:rsidRPr="00EC0519" w:rsidRDefault="00A02AF6" w:rsidP="003E5895">
            <w:pPr>
              <w:jc w:val="center"/>
              <w:rPr>
                <w:rFonts w:ascii="Times" w:hAnsi="Times" w:cs="Arial"/>
                <w:color w:val="000000"/>
              </w:rPr>
            </w:pPr>
            <w:r w:rsidRPr="00EC0519">
              <w:rPr>
                <w:rFonts w:ascii="Times" w:hAnsi="Times" w:cs="Arial"/>
                <w:color w:val="000000"/>
              </w:rPr>
              <w:t>Normal</w:t>
            </w:r>
          </w:p>
        </w:tc>
      </w:tr>
    </w:tbl>
    <w:p w14:paraId="529995DA" w14:textId="77777777" w:rsidR="00B77C7C" w:rsidRDefault="00B77C7C" w:rsidP="00B77C7C">
      <w:pPr>
        <w:rPr>
          <w:rFonts w:ascii="Times" w:hAnsi="Times"/>
        </w:rPr>
      </w:pPr>
      <w:r>
        <w:rPr>
          <w:rFonts w:ascii="Times" w:hAnsi="Times"/>
        </w:rPr>
        <w:t xml:space="preserve"> </w:t>
      </w:r>
    </w:p>
    <w:p w14:paraId="6916A9A1" w14:textId="2F677885" w:rsidR="00B77C7C" w:rsidRDefault="00B77C7C" w:rsidP="00EE5A4D">
      <w:pPr>
        <w:spacing w:line="480" w:lineRule="auto"/>
        <w:rPr>
          <w:rFonts w:ascii="Times" w:hAnsi="Times"/>
        </w:rPr>
      </w:pPr>
      <w:r>
        <w:rPr>
          <w:rFonts w:ascii="Times" w:hAnsi="Times"/>
        </w:rPr>
        <w:t xml:space="preserve">Summary of nude mouse toxicology analysis. </w:t>
      </w:r>
      <w:r w:rsidR="001C12E2">
        <w:rPr>
          <w:rFonts w:ascii="Times" w:hAnsi="Times"/>
        </w:rPr>
        <w:t xml:space="preserve">Interpretation was performed by board-certified veterinary pathologists. Normal was defined as being not significantly different from untreated age-matched littermate control mice, or within known normal ranges for this strain of mice at this age. Histopathologic abnormalities were determined by microscopic analysis of H&amp;E slides. Mice were submitted for assessment 111, 155 and 230 days after treatment began. </w:t>
      </w:r>
      <w:r>
        <w:rPr>
          <w:rFonts w:ascii="Times" w:hAnsi="Times"/>
        </w:rPr>
        <w:t xml:space="preserve"> </w:t>
      </w:r>
      <w:r>
        <w:rPr>
          <w:rFonts w:ascii="Times" w:hAnsi="Times"/>
        </w:rPr>
        <w:br w:type="page"/>
      </w:r>
    </w:p>
    <w:p w14:paraId="07ECA188" w14:textId="7F7BE5B1" w:rsidR="001C12E2" w:rsidRPr="00A94C29" w:rsidRDefault="00B77C7C" w:rsidP="001C12E2">
      <w:pPr>
        <w:rPr>
          <w:rFonts w:ascii="Times" w:hAnsi="Times"/>
        </w:rPr>
      </w:pPr>
      <w:r w:rsidRPr="00A94C29">
        <w:rPr>
          <w:rFonts w:ascii="Times" w:hAnsi="Times"/>
        </w:rPr>
        <w:lastRenderedPageBreak/>
        <w:t>Table S</w:t>
      </w:r>
      <w:r w:rsidR="007B7429">
        <w:rPr>
          <w:rFonts w:ascii="Times" w:hAnsi="Times"/>
        </w:rPr>
        <w:t>7</w:t>
      </w:r>
      <w:r w:rsidRPr="00A94C29">
        <w:rPr>
          <w:rFonts w:ascii="Times" w:hAnsi="Times"/>
        </w:rPr>
        <w:t xml:space="preserve"> – </w:t>
      </w:r>
      <w:r w:rsidR="001C12E2" w:rsidRPr="00A94C29">
        <w:rPr>
          <w:rFonts w:ascii="Times" w:hAnsi="Times"/>
        </w:rPr>
        <w:t xml:space="preserve">Summary of Mouse </w:t>
      </w:r>
      <w:r w:rsidR="001C12E2">
        <w:rPr>
          <w:rFonts w:ascii="Times" w:hAnsi="Times"/>
        </w:rPr>
        <w:t xml:space="preserve">Serum Chemistry, Complete Blood Counts, and </w:t>
      </w:r>
      <w:r w:rsidR="001C12E2" w:rsidRPr="00A94C29">
        <w:rPr>
          <w:rFonts w:ascii="Times" w:hAnsi="Times"/>
        </w:rPr>
        <w:t>Histo</w:t>
      </w:r>
      <w:r w:rsidR="001C12E2">
        <w:rPr>
          <w:rFonts w:ascii="Times" w:hAnsi="Times"/>
        </w:rPr>
        <w:t xml:space="preserve">pathology: </w:t>
      </w:r>
      <w:r w:rsidR="00F27DD5">
        <w:rPr>
          <w:rFonts w:ascii="Times" w:hAnsi="Times"/>
        </w:rPr>
        <w:t>BRG</w:t>
      </w:r>
      <w:r w:rsidR="001C12E2">
        <w:rPr>
          <w:rFonts w:ascii="Times" w:hAnsi="Times"/>
        </w:rPr>
        <w:t xml:space="preserve"> mice with DOTA[</w:t>
      </w:r>
      <w:r w:rsidR="001C12E2" w:rsidRPr="00F44D48">
        <w:rPr>
          <w:rFonts w:ascii="Times" w:hAnsi="Times"/>
          <w:vertAlign w:val="superscript"/>
        </w:rPr>
        <w:t>177</w:t>
      </w:r>
      <w:r w:rsidR="001C12E2">
        <w:rPr>
          <w:rFonts w:ascii="Times" w:hAnsi="Times"/>
        </w:rPr>
        <w:t>Lu]</w:t>
      </w:r>
      <w:r w:rsidR="00D330F8">
        <w:rPr>
          <w:rFonts w:ascii="Times" w:hAnsi="Times"/>
        </w:rPr>
        <w:t xml:space="preserve"> </w:t>
      </w:r>
      <w:r w:rsidR="00564ACA">
        <w:rPr>
          <w:rFonts w:ascii="Times" w:hAnsi="Times"/>
        </w:rPr>
        <w:t>or Proteus[</w:t>
      </w:r>
      <w:r w:rsidR="00564ACA" w:rsidRPr="00564ACA">
        <w:rPr>
          <w:rFonts w:ascii="Times" w:hAnsi="Times"/>
          <w:vertAlign w:val="superscript"/>
        </w:rPr>
        <w:t>225</w:t>
      </w:r>
      <w:r w:rsidR="00564ACA">
        <w:rPr>
          <w:rFonts w:ascii="Times" w:hAnsi="Times"/>
        </w:rPr>
        <w:t>Ac]</w:t>
      </w:r>
    </w:p>
    <w:tbl>
      <w:tblPr>
        <w:tblW w:w="11798" w:type="dxa"/>
        <w:tblCellMar>
          <w:left w:w="0" w:type="dxa"/>
          <w:right w:w="0" w:type="dxa"/>
        </w:tblCellMar>
        <w:tblLook w:val="04A0" w:firstRow="1" w:lastRow="0" w:firstColumn="1" w:lastColumn="0" w:noHBand="0" w:noVBand="1"/>
      </w:tblPr>
      <w:tblGrid>
        <w:gridCol w:w="4032"/>
        <w:gridCol w:w="2160"/>
        <w:gridCol w:w="2160"/>
        <w:gridCol w:w="1574"/>
        <w:gridCol w:w="1872"/>
      </w:tblGrid>
      <w:tr w:rsidR="00564ACA" w:rsidRPr="00A94C29" w14:paraId="3749C131" w14:textId="24B17A28" w:rsidTr="00564ACA">
        <w:trPr>
          <w:gridAfter w:val="2"/>
          <w:wAfter w:w="3446" w:type="dxa"/>
          <w:trHeight w:val="680"/>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C1C69B1" w14:textId="77777777" w:rsidR="00564ACA" w:rsidRPr="00A94C29" w:rsidRDefault="00564ACA" w:rsidP="00564ACA">
            <w:pPr>
              <w:jc w:val="center"/>
              <w:rPr>
                <w:rFonts w:ascii="Times" w:hAnsi="Times" w:cs="Arial"/>
                <w:color w:val="000000"/>
              </w:rPr>
            </w:pPr>
            <w:r>
              <w:rPr>
                <w:rFonts w:ascii="Times" w:hAnsi="Times" w:cs="Arial"/>
                <w:color w:val="000000"/>
              </w:rPr>
              <w:t>Treatment</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BF697E" w14:textId="2BA26CA3" w:rsidR="00564ACA" w:rsidRDefault="00564ACA" w:rsidP="007B7429">
            <w:pPr>
              <w:jc w:val="center"/>
              <w:rPr>
                <w:rFonts w:ascii="Times" w:hAnsi="Times" w:cs="Arial"/>
                <w:color w:val="000000"/>
              </w:rPr>
            </w:pPr>
            <w:r w:rsidRPr="00A94C29">
              <w:rPr>
                <w:rFonts w:ascii="Times" w:hAnsi="Times" w:cs="Arial"/>
                <w:color w:val="000000"/>
              </w:rPr>
              <w:t>P53</w:t>
            </w:r>
            <w:r w:rsidR="007B7429">
              <w:rPr>
                <w:rFonts w:ascii="Times" w:hAnsi="Times" w:cs="Arial"/>
                <w:color w:val="000000"/>
              </w:rPr>
              <w:t>-</w:t>
            </w:r>
            <w:r w:rsidRPr="00A94C29">
              <w:rPr>
                <w:rFonts w:ascii="Times" w:hAnsi="Times" w:cs="Arial"/>
                <w:color w:val="000000"/>
              </w:rPr>
              <w:t>SADA</w:t>
            </w:r>
            <w:r w:rsidR="007B7429">
              <w:rPr>
                <w:rFonts w:ascii="Times" w:hAnsi="Times" w:cs="Arial"/>
                <w:color w:val="000000"/>
              </w:rPr>
              <w:t>-BsAb</w:t>
            </w:r>
          </w:p>
          <w:p w14:paraId="1B4726FA" w14:textId="3B781775" w:rsidR="00564ACA" w:rsidRDefault="00564ACA" w:rsidP="00564ACA">
            <w:pPr>
              <w:jc w:val="center"/>
              <w:rPr>
                <w:rFonts w:ascii="Times" w:hAnsi="Times" w:cs="Arial"/>
                <w:color w:val="000000"/>
              </w:rPr>
            </w:pPr>
            <w:r>
              <w:rPr>
                <w:rFonts w:ascii="Times" w:hAnsi="Times" w:cs="Arial"/>
                <w:color w:val="000000"/>
              </w:rPr>
              <w:t>DOTA[</w:t>
            </w:r>
            <w:r w:rsidRPr="00564ACA">
              <w:rPr>
                <w:rFonts w:ascii="Times" w:hAnsi="Times" w:cs="Arial"/>
                <w:color w:val="000000"/>
                <w:vertAlign w:val="superscript"/>
              </w:rPr>
              <w:t>177</w:t>
            </w:r>
            <w:r>
              <w:rPr>
                <w:rFonts w:ascii="Times" w:hAnsi="Times" w:cs="Arial"/>
                <w:color w:val="000000"/>
              </w:rPr>
              <w:t>Lu]</w:t>
            </w:r>
            <w:r w:rsidR="003C322C">
              <w:rPr>
                <w:rFonts w:ascii="Times" w:hAnsi="Times" w:cs="Arial"/>
                <w:color w:val="000000"/>
              </w:rPr>
              <w:t xml:space="preserve"> 3x-3x</w:t>
            </w:r>
          </w:p>
          <w:p w14:paraId="063EEE54" w14:textId="347B0416" w:rsidR="00564ACA" w:rsidRPr="00A94C29" w:rsidRDefault="00564ACA" w:rsidP="00564ACA">
            <w:pPr>
              <w:jc w:val="center"/>
              <w:rPr>
                <w:rFonts w:ascii="Times" w:hAnsi="Times" w:cs="Arial"/>
                <w:color w:val="000000"/>
              </w:rPr>
            </w:pPr>
            <w:r>
              <w:rPr>
                <w:rFonts w:ascii="Times" w:hAnsi="Times" w:cs="Arial"/>
                <w:color w:val="000000"/>
              </w:rPr>
              <w:t>n=5</w:t>
            </w:r>
          </w:p>
        </w:tc>
        <w:tc>
          <w:tcPr>
            <w:tcW w:w="2160" w:type="dxa"/>
            <w:tcBorders>
              <w:top w:val="single" w:sz="4" w:space="0" w:color="auto"/>
              <w:left w:val="nil"/>
              <w:bottom w:val="single" w:sz="4" w:space="0" w:color="auto"/>
              <w:right w:val="single" w:sz="4" w:space="0" w:color="auto"/>
            </w:tcBorders>
            <w:vAlign w:val="center"/>
          </w:tcPr>
          <w:p w14:paraId="155C44FF" w14:textId="0C22F71A" w:rsidR="00564ACA" w:rsidRDefault="00564ACA" w:rsidP="007B7429">
            <w:pPr>
              <w:jc w:val="center"/>
              <w:rPr>
                <w:rFonts w:ascii="Times" w:hAnsi="Times" w:cs="Arial"/>
                <w:color w:val="000000"/>
              </w:rPr>
            </w:pPr>
            <w:r w:rsidRPr="00A94C29">
              <w:rPr>
                <w:rFonts w:ascii="Times" w:hAnsi="Times" w:cs="Arial"/>
                <w:color w:val="000000"/>
              </w:rPr>
              <w:t>P53</w:t>
            </w:r>
            <w:r w:rsidR="007B7429">
              <w:rPr>
                <w:rFonts w:ascii="Times" w:hAnsi="Times" w:cs="Arial"/>
                <w:color w:val="000000"/>
              </w:rPr>
              <w:t>-</w:t>
            </w:r>
            <w:r w:rsidRPr="00A94C29">
              <w:rPr>
                <w:rFonts w:ascii="Times" w:hAnsi="Times" w:cs="Arial"/>
                <w:color w:val="000000"/>
              </w:rPr>
              <w:t>SADA</w:t>
            </w:r>
            <w:r w:rsidR="007B7429">
              <w:rPr>
                <w:rFonts w:ascii="Times" w:hAnsi="Times" w:cs="Arial"/>
                <w:color w:val="000000"/>
              </w:rPr>
              <w:t>-BsAb</w:t>
            </w:r>
          </w:p>
          <w:p w14:paraId="0FCFB7E4" w14:textId="30120F78" w:rsidR="00564ACA" w:rsidRDefault="00564ACA" w:rsidP="00564ACA">
            <w:pPr>
              <w:jc w:val="center"/>
              <w:rPr>
                <w:rFonts w:ascii="Times" w:hAnsi="Times" w:cs="Arial"/>
                <w:color w:val="000000"/>
              </w:rPr>
            </w:pPr>
            <w:r>
              <w:rPr>
                <w:rFonts w:ascii="Times" w:hAnsi="Times" w:cs="Arial"/>
                <w:color w:val="000000"/>
              </w:rPr>
              <w:t>Proteus[</w:t>
            </w:r>
            <w:r w:rsidRPr="00564ACA">
              <w:rPr>
                <w:rFonts w:ascii="Times" w:hAnsi="Times" w:cs="Arial"/>
                <w:color w:val="000000"/>
                <w:vertAlign w:val="superscript"/>
              </w:rPr>
              <w:t>225</w:t>
            </w:r>
            <w:r>
              <w:rPr>
                <w:rFonts w:ascii="Times" w:hAnsi="Times" w:cs="Arial"/>
                <w:color w:val="000000"/>
              </w:rPr>
              <w:t>Ac]</w:t>
            </w:r>
            <w:r w:rsidR="003C322C">
              <w:rPr>
                <w:rFonts w:ascii="Times" w:hAnsi="Times" w:cs="Arial"/>
                <w:color w:val="000000"/>
              </w:rPr>
              <w:t xml:space="preserve"> 1x-1x</w:t>
            </w:r>
          </w:p>
          <w:p w14:paraId="43452AD1" w14:textId="2ECE63B8" w:rsidR="00564ACA" w:rsidRPr="00A94C29" w:rsidRDefault="00564ACA" w:rsidP="00564ACA">
            <w:pPr>
              <w:jc w:val="center"/>
              <w:rPr>
                <w:rFonts w:ascii="Times" w:hAnsi="Times" w:cs="Arial"/>
                <w:color w:val="000000"/>
              </w:rPr>
            </w:pPr>
            <w:r>
              <w:rPr>
                <w:rFonts w:ascii="Times" w:hAnsi="Times" w:cs="Arial"/>
                <w:color w:val="000000"/>
              </w:rPr>
              <w:t>n=3</w:t>
            </w:r>
          </w:p>
        </w:tc>
      </w:tr>
      <w:tr w:rsidR="00564ACA" w:rsidRPr="00A94C29" w14:paraId="2896B4F8" w14:textId="13D9B076" w:rsidTr="00564ACA">
        <w:trPr>
          <w:gridAfter w:val="2"/>
          <w:wAfter w:w="3446" w:type="dxa"/>
          <w:trHeight w:val="346"/>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38542E1" w14:textId="77777777" w:rsidR="00564ACA" w:rsidRPr="00A94C29" w:rsidRDefault="00564ACA" w:rsidP="00564ACA">
            <w:pPr>
              <w:jc w:val="center"/>
              <w:rPr>
                <w:rFonts w:ascii="Times" w:hAnsi="Times" w:cs="Arial"/>
                <w:color w:val="000000"/>
              </w:rPr>
            </w:pPr>
            <w:r>
              <w:rPr>
                <w:rFonts w:ascii="Times" w:hAnsi="Times" w:cs="Arial"/>
                <w:color w:val="000000"/>
              </w:rPr>
              <w:t>Serum chemistry</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3BB6ECE" w14:textId="77777777" w:rsidR="00564ACA" w:rsidRPr="00A94C29" w:rsidRDefault="00564ACA" w:rsidP="00564ACA">
            <w:pPr>
              <w:jc w:val="center"/>
              <w:rPr>
                <w:rFonts w:ascii="Times" w:hAnsi="Times" w:cs="Arial"/>
                <w:color w:val="000000"/>
              </w:rPr>
            </w:pPr>
            <w:r w:rsidRPr="00EC051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3F918DC1" w14:textId="3ED46508" w:rsidR="00564ACA" w:rsidRPr="00EC0519" w:rsidRDefault="00564ACA" w:rsidP="00564ACA">
            <w:pPr>
              <w:jc w:val="center"/>
              <w:rPr>
                <w:rFonts w:ascii="Times" w:hAnsi="Times" w:cs="Arial"/>
                <w:color w:val="000000"/>
              </w:rPr>
            </w:pPr>
            <w:r w:rsidRPr="00EC0519">
              <w:rPr>
                <w:rFonts w:ascii="Times" w:hAnsi="Times" w:cs="Arial"/>
                <w:color w:val="000000"/>
              </w:rPr>
              <w:t>Normal</w:t>
            </w:r>
          </w:p>
        </w:tc>
      </w:tr>
      <w:tr w:rsidR="00564ACA" w:rsidRPr="00A94C29" w14:paraId="74872FEE" w14:textId="16B592AF" w:rsidTr="00564ACA">
        <w:trPr>
          <w:gridAfter w:val="2"/>
          <w:wAfter w:w="3446" w:type="dxa"/>
          <w:trHeight w:val="346"/>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38A969A8" w14:textId="77777777" w:rsidR="00564ACA" w:rsidRPr="00A94C29" w:rsidRDefault="00564ACA" w:rsidP="00564ACA">
            <w:pPr>
              <w:jc w:val="center"/>
              <w:rPr>
                <w:rFonts w:ascii="Times" w:hAnsi="Times" w:cs="Arial"/>
                <w:color w:val="000000"/>
              </w:rPr>
            </w:pPr>
            <w:r>
              <w:rPr>
                <w:rFonts w:ascii="Times" w:hAnsi="Times" w:cs="Arial"/>
                <w:color w:val="000000"/>
              </w:rPr>
              <w:t>Complete blood counts</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03371E04" w14:textId="77777777" w:rsidR="00564ACA" w:rsidRPr="00A94C29" w:rsidRDefault="00564ACA" w:rsidP="00564ACA">
            <w:pPr>
              <w:jc w:val="center"/>
              <w:rPr>
                <w:rFonts w:ascii="Times" w:hAnsi="Times" w:cs="Arial"/>
                <w:color w:val="000000"/>
              </w:rPr>
            </w:pPr>
            <w:r w:rsidRPr="00EC051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3F331A58" w14:textId="7534BFEA" w:rsidR="00564ACA" w:rsidRPr="00EC0519" w:rsidRDefault="00564ACA" w:rsidP="00564ACA">
            <w:pPr>
              <w:jc w:val="center"/>
              <w:rPr>
                <w:rFonts w:ascii="Times" w:hAnsi="Times" w:cs="Arial"/>
                <w:color w:val="000000"/>
              </w:rPr>
            </w:pPr>
            <w:r w:rsidRPr="00EC0519">
              <w:rPr>
                <w:rFonts w:ascii="Times" w:hAnsi="Times" w:cs="Arial"/>
                <w:color w:val="000000"/>
              </w:rPr>
              <w:t>Normal</w:t>
            </w:r>
          </w:p>
        </w:tc>
      </w:tr>
      <w:tr w:rsidR="00564ACA" w:rsidRPr="00A94C29" w14:paraId="70887011" w14:textId="10330E75" w:rsidTr="00564ACA">
        <w:trPr>
          <w:gridAfter w:val="2"/>
          <w:wAfter w:w="3446" w:type="dxa"/>
          <w:trHeight w:val="346"/>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146AB50" w14:textId="77777777" w:rsidR="00564ACA" w:rsidRPr="00A94C29" w:rsidRDefault="00564ACA" w:rsidP="00564ACA">
            <w:pPr>
              <w:jc w:val="center"/>
              <w:rPr>
                <w:rFonts w:ascii="Times" w:hAnsi="Times" w:cs="Arial"/>
                <w:color w:val="000000"/>
              </w:rPr>
            </w:pPr>
            <w:r w:rsidRPr="00A94C29">
              <w:rPr>
                <w:rFonts w:ascii="Times" w:hAnsi="Times" w:cs="Arial"/>
                <w:color w:val="000000"/>
              </w:rPr>
              <w:t>Alimentary</w:t>
            </w:r>
            <w:r>
              <w:rPr>
                <w:rFonts w:ascii="Times" w:hAnsi="Times" w:cs="Arial"/>
                <w:color w:val="000000"/>
              </w:rPr>
              <w:t xml:space="preserve"> and Hepatobiliary</w:t>
            </w:r>
            <w:r w:rsidRPr="00A94C29">
              <w:rPr>
                <w:rFonts w:ascii="Times" w:hAnsi="Times" w:cs="Arial"/>
                <w:color w:val="000000"/>
              </w:rPr>
              <w:t xml:space="preserve"> System</w:t>
            </w:r>
            <w:r>
              <w:rPr>
                <w:rFonts w:ascii="Times" w:hAnsi="Times" w:cs="Arial"/>
                <w:color w:val="000000"/>
              </w:rPr>
              <w:t>s</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E4DFA4E" w14:textId="77777777" w:rsidR="00564ACA" w:rsidRPr="00A94C29" w:rsidRDefault="00564ACA" w:rsidP="00564ACA">
            <w:pPr>
              <w:jc w:val="center"/>
              <w:rPr>
                <w:rFonts w:ascii="Times" w:hAnsi="Times" w:cs="Arial"/>
                <w:color w:val="000000"/>
              </w:rPr>
            </w:pPr>
            <w:r w:rsidRPr="00A94C2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1281AC45" w14:textId="03B37650" w:rsidR="00564ACA" w:rsidRPr="00A94C29" w:rsidRDefault="00564ACA" w:rsidP="00564ACA">
            <w:pPr>
              <w:jc w:val="center"/>
              <w:rPr>
                <w:rFonts w:ascii="Times" w:hAnsi="Times" w:cs="Arial"/>
                <w:color w:val="000000"/>
              </w:rPr>
            </w:pPr>
            <w:r w:rsidRPr="00A94C29">
              <w:rPr>
                <w:rFonts w:ascii="Times" w:hAnsi="Times" w:cs="Arial"/>
                <w:color w:val="000000"/>
              </w:rPr>
              <w:t>Normal</w:t>
            </w:r>
          </w:p>
        </w:tc>
      </w:tr>
      <w:tr w:rsidR="00564ACA" w:rsidRPr="00A94C29" w14:paraId="2EE002CA" w14:textId="4CE0416A" w:rsidTr="00564ACA">
        <w:trPr>
          <w:gridAfter w:val="2"/>
          <w:wAfter w:w="3446" w:type="dxa"/>
          <w:trHeight w:val="340"/>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D4029B9" w14:textId="77777777" w:rsidR="00564ACA" w:rsidRPr="00A94C29" w:rsidRDefault="00564ACA" w:rsidP="00564ACA">
            <w:pPr>
              <w:jc w:val="center"/>
              <w:rPr>
                <w:rFonts w:ascii="Times" w:hAnsi="Times" w:cs="Arial"/>
                <w:color w:val="000000"/>
              </w:rPr>
            </w:pPr>
            <w:r>
              <w:rPr>
                <w:rFonts w:ascii="Times" w:hAnsi="Times" w:cs="Arial"/>
                <w:color w:val="000000"/>
              </w:rPr>
              <w:t xml:space="preserve">Skeletal and </w:t>
            </w:r>
            <w:r w:rsidRPr="00A94C29">
              <w:rPr>
                <w:rFonts w:ascii="Times" w:hAnsi="Times" w:cs="Arial"/>
                <w:color w:val="000000"/>
              </w:rPr>
              <w:t xml:space="preserve">Cardiovascular </w:t>
            </w:r>
            <w:r>
              <w:rPr>
                <w:rFonts w:ascii="Times" w:hAnsi="Times" w:cs="Arial"/>
                <w:color w:val="000000"/>
              </w:rPr>
              <w:t>Systems</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BF5301" w14:textId="77777777" w:rsidR="00564ACA" w:rsidRPr="00A94C29" w:rsidRDefault="00564ACA" w:rsidP="00564ACA">
            <w:pPr>
              <w:jc w:val="center"/>
              <w:rPr>
                <w:rFonts w:ascii="Times" w:hAnsi="Times" w:cs="Arial"/>
                <w:color w:val="000000"/>
              </w:rPr>
            </w:pPr>
            <w:r w:rsidRPr="00A94C2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742A66CA" w14:textId="16CE89BF" w:rsidR="00564ACA" w:rsidRPr="00A94C29" w:rsidRDefault="00564ACA" w:rsidP="00564ACA">
            <w:pPr>
              <w:jc w:val="center"/>
              <w:rPr>
                <w:rFonts w:ascii="Times" w:hAnsi="Times" w:cs="Arial"/>
                <w:color w:val="000000"/>
              </w:rPr>
            </w:pPr>
            <w:r w:rsidRPr="00A94C29">
              <w:rPr>
                <w:rFonts w:ascii="Times" w:hAnsi="Times" w:cs="Arial"/>
                <w:color w:val="000000"/>
              </w:rPr>
              <w:t>Normal</w:t>
            </w:r>
          </w:p>
        </w:tc>
      </w:tr>
      <w:tr w:rsidR="00564ACA" w:rsidRPr="00A94C29" w14:paraId="60415ED1" w14:textId="270074C9" w:rsidTr="00564ACA">
        <w:trPr>
          <w:gridAfter w:val="2"/>
          <w:wAfter w:w="3446" w:type="dxa"/>
          <w:trHeight w:val="340"/>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2D7C66A" w14:textId="77777777" w:rsidR="00564ACA" w:rsidRPr="00A94C29" w:rsidRDefault="00564ACA" w:rsidP="00564ACA">
            <w:pPr>
              <w:jc w:val="center"/>
              <w:rPr>
                <w:rFonts w:ascii="Times" w:hAnsi="Times" w:cs="Arial"/>
                <w:color w:val="000000"/>
              </w:rPr>
            </w:pPr>
            <w:r w:rsidRPr="00A94C29">
              <w:rPr>
                <w:rFonts w:ascii="Times" w:hAnsi="Times" w:cs="Arial"/>
                <w:color w:val="000000"/>
              </w:rPr>
              <w:t>Endocrine System</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2A5D12" w14:textId="77777777" w:rsidR="00564ACA" w:rsidRPr="00A94C29" w:rsidRDefault="00564ACA" w:rsidP="00564ACA">
            <w:pPr>
              <w:jc w:val="center"/>
              <w:rPr>
                <w:rFonts w:ascii="Times" w:hAnsi="Times" w:cs="Arial"/>
                <w:color w:val="000000"/>
              </w:rPr>
            </w:pPr>
            <w:r w:rsidRPr="00A94C2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7F925730" w14:textId="0C871E16" w:rsidR="00564ACA" w:rsidRPr="00A94C29" w:rsidRDefault="00564ACA" w:rsidP="00564ACA">
            <w:pPr>
              <w:jc w:val="center"/>
              <w:rPr>
                <w:rFonts w:ascii="Times" w:hAnsi="Times" w:cs="Arial"/>
                <w:color w:val="000000"/>
              </w:rPr>
            </w:pPr>
            <w:r w:rsidRPr="00A94C29">
              <w:rPr>
                <w:rFonts w:ascii="Times" w:hAnsi="Times" w:cs="Arial"/>
                <w:color w:val="000000"/>
              </w:rPr>
              <w:t>Normal</w:t>
            </w:r>
          </w:p>
        </w:tc>
      </w:tr>
      <w:tr w:rsidR="00564ACA" w:rsidRPr="00A94C29" w14:paraId="36CF0A62" w14:textId="592EF166" w:rsidTr="00564ACA">
        <w:trPr>
          <w:gridAfter w:val="2"/>
          <w:wAfter w:w="3446" w:type="dxa"/>
          <w:trHeight w:val="346"/>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6DF6B9D" w14:textId="77777777" w:rsidR="00564ACA" w:rsidRPr="00A94C29" w:rsidRDefault="00564ACA" w:rsidP="00564ACA">
            <w:pPr>
              <w:jc w:val="center"/>
              <w:rPr>
                <w:rFonts w:ascii="Times" w:hAnsi="Times" w:cs="Arial"/>
                <w:color w:val="000000"/>
              </w:rPr>
            </w:pPr>
            <w:r w:rsidRPr="00A94C29">
              <w:rPr>
                <w:rFonts w:ascii="Times" w:hAnsi="Times" w:cs="Arial"/>
                <w:color w:val="000000"/>
              </w:rPr>
              <w:t>Immune System</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CAA280B" w14:textId="77777777" w:rsidR="00564ACA" w:rsidRPr="00A94C29" w:rsidRDefault="00564ACA" w:rsidP="00564ACA">
            <w:pPr>
              <w:jc w:val="center"/>
              <w:rPr>
                <w:rFonts w:ascii="Times" w:hAnsi="Times" w:cs="Arial"/>
                <w:color w:val="000000"/>
              </w:rPr>
            </w:pPr>
            <w:r w:rsidRPr="00A94C2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0E135F0E" w14:textId="3699E039" w:rsidR="00564ACA" w:rsidRPr="00A94C29" w:rsidRDefault="00564ACA" w:rsidP="00564ACA">
            <w:pPr>
              <w:jc w:val="center"/>
              <w:rPr>
                <w:rFonts w:ascii="Times" w:hAnsi="Times" w:cs="Arial"/>
                <w:color w:val="000000"/>
              </w:rPr>
            </w:pPr>
            <w:r w:rsidRPr="00A94C29">
              <w:rPr>
                <w:rFonts w:ascii="Times" w:hAnsi="Times" w:cs="Arial"/>
                <w:color w:val="000000"/>
              </w:rPr>
              <w:t>Normal</w:t>
            </w:r>
          </w:p>
        </w:tc>
      </w:tr>
      <w:tr w:rsidR="00564ACA" w:rsidRPr="00A94C29" w14:paraId="029D68F5" w14:textId="1EB7504E" w:rsidTr="00564ACA">
        <w:trPr>
          <w:gridAfter w:val="2"/>
          <w:wAfter w:w="3446" w:type="dxa"/>
          <w:trHeight w:val="346"/>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FCE2A04" w14:textId="7BCD3D1F" w:rsidR="00564ACA" w:rsidRPr="00A94C29" w:rsidRDefault="00564ACA" w:rsidP="00564ACA">
            <w:pPr>
              <w:jc w:val="center"/>
              <w:rPr>
                <w:rFonts w:ascii="Times" w:hAnsi="Times" w:cs="Arial"/>
                <w:color w:val="000000"/>
              </w:rPr>
            </w:pPr>
            <w:r>
              <w:rPr>
                <w:rFonts w:ascii="Times" w:hAnsi="Times" w:cs="Arial"/>
                <w:color w:val="000000"/>
              </w:rPr>
              <w:t xml:space="preserve">Ocular and </w:t>
            </w:r>
            <w:r w:rsidRPr="00A94C29">
              <w:rPr>
                <w:rFonts w:ascii="Times" w:hAnsi="Times" w:cs="Arial"/>
                <w:color w:val="000000"/>
              </w:rPr>
              <w:t xml:space="preserve">Nervous </w:t>
            </w:r>
            <w:r>
              <w:rPr>
                <w:rFonts w:ascii="Times" w:hAnsi="Times" w:cs="Arial"/>
                <w:color w:val="000000"/>
              </w:rPr>
              <w:t>Systems</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DC39AD" w14:textId="77777777" w:rsidR="00564ACA" w:rsidRPr="00A94C29" w:rsidRDefault="00564ACA" w:rsidP="00564ACA">
            <w:pPr>
              <w:jc w:val="center"/>
              <w:rPr>
                <w:rFonts w:ascii="Times" w:hAnsi="Times" w:cs="Arial"/>
                <w:color w:val="000000"/>
              </w:rPr>
            </w:pPr>
            <w:r w:rsidRPr="00A94C2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5E11AE40" w14:textId="483BC751" w:rsidR="00564ACA" w:rsidRPr="00A94C29" w:rsidRDefault="00564ACA" w:rsidP="00564ACA">
            <w:pPr>
              <w:jc w:val="center"/>
              <w:rPr>
                <w:rFonts w:ascii="Times" w:hAnsi="Times" w:cs="Arial"/>
                <w:color w:val="000000"/>
              </w:rPr>
            </w:pPr>
            <w:r w:rsidRPr="00A94C29">
              <w:rPr>
                <w:rFonts w:ascii="Times" w:hAnsi="Times" w:cs="Arial"/>
                <w:color w:val="000000"/>
              </w:rPr>
              <w:t>Normal</w:t>
            </w:r>
          </w:p>
        </w:tc>
      </w:tr>
      <w:tr w:rsidR="00564ACA" w:rsidRPr="00A94C29" w14:paraId="780A3F6E" w14:textId="37D9EBAA" w:rsidTr="00564ACA">
        <w:trPr>
          <w:gridAfter w:val="2"/>
          <w:wAfter w:w="3446" w:type="dxa"/>
          <w:trHeight w:val="346"/>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D040F0" w14:textId="77777777" w:rsidR="00564ACA" w:rsidRPr="00A94C29" w:rsidRDefault="00564ACA" w:rsidP="00564ACA">
            <w:pPr>
              <w:jc w:val="center"/>
              <w:rPr>
                <w:rFonts w:ascii="Times" w:hAnsi="Times" w:cs="Arial"/>
                <w:color w:val="000000"/>
              </w:rPr>
            </w:pPr>
            <w:r w:rsidRPr="00A94C29">
              <w:rPr>
                <w:rFonts w:ascii="Times" w:hAnsi="Times" w:cs="Arial"/>
                <w:color w:val="000000"/>
              </w:rPr>
              <w:t>Reproductive System</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6BEA59" w14:textId="77777777" w:rsidR="00564ACA" w:rsidRPr="00A94C29" w:rsidRDefault="00564ACA" w:rsidP="00564ACA">
            <w:pPr>
              <w:jc w:val="center"/>
              <w:rPr>
                <w:rFonts w:ascii="Times" w:hAnsi="Times" w:cs="Arial"/>
                <w:color w:val="000000"/>
              </w:rPr>
            </w:pPr>
            <w:r w:rsidRPr="00A94C2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02BF4A3F" w14:textId="385A5BBF" w:rsidR="00564ACA" w:rsidRPr="00A94C29" w:rsidRDefault="00564ACA" w:rsidP="00564ACA">
            <w:pPr>
              <w:jc w:val="center"/>
              <w:rPr>
                <w:rFonts w:ascii="Times" w:hAnsi="Times" w:cs="Arial"/>
                <w:color w:val="000000"/>
              </w:rPr>
            </w:pPr>
            <w:r w:rsidRPr="00A94C29">
              <w:rPr>
                <w:rFonts w:ascii="Times" w:hAnsi="Times" w:cs="Arial"/>
                <w:color w:val="000000"/>
              </w:rPr>
              <w:t>Normal</w:t>
            </w:r>
          </w:p>
        </w:tc>
      </w:tr>
      <w:tr w:rsidR="00564ACA" w:rsidRPr="00A94C29" w14:paraId="39D24AD3" w14:textId="378D8530" w:rsidTr="00564ACA">
        <w:trPr>
          <w:gridAfter w:val="2"/>
          <w:wAfter w:w="3446" w:type="dxa"/>
          <w:trHeight w:val="346"/>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C305CC4" w14:textId="77777777" w:rsidR="00564ACA" w:rsidRPr="00A94C29" w:rsidRDefault="00564ACA" w:rsidP="00564ACA">
            <w:pPr>
              <w:jc w:val="center"/>
              <w:rPr>
                <w:rFonts w:ascii="Times" w:hAnsi="Times" w:cs="Arial"/>
                <w:color w:val="000000"/>
              </w:rPr>
            </w:pPr>
            <w:r w:rsidRPr="00A94C29">
              <w:rPr>
                <w:rFonts w:ascii="Times" w:hAnsi="Times" w:cs="Arial"/>
                <w:color w:val="000000"/>
              </w:rPr>
              <w:t xml:space="preserve">Respiratory </w:t>
            </w:r>
            <w:r>
              <w:rPr>
                <w:rFonts w:ascii="Times" w:hAnsi="Times" w:cs="Arial"/>
                <w:color w:val="000000"/>
              </w:rPr>
              <w:t>System</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79CEA38" w14:textId="77777777" w:rsidR="00564ACA" w:rsidRPr="00A94C29" w:rsidRDefault="00564ACA" w:rsidP="00564ACA">
            <w:pPr>
              <w:jc w:val="center"/>
              <w:rPr>
                <w:rFonts w:ascii="Times" w:hAnsi="Times" w:cs="Arial"/>
                <w:color w:val="000000"/>
              </w:rPr>
            </w:pPr>
            <w:r w:rsidRPr="00A94C2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53650E8E" w14:textId="7D7E88BF" w:rsidR="00564ACA" w:rsidRPr="00A94C29" w:rsidRDefault="00564ACA" w:rsidP="00564ACA">
            <w:pPr>
              <w:jc w:val="center"/>
              <w:rPr>
                <w:rFonts w:ascii="Times" w:hAnsi="Times" w:cs="Arial"/>
                <w:color w:val="000000"/>
              </w:rPr>
            </w:pPr>
            <w:r w:rsidRPr="00A94C29">
              <w:rPr>
                <w:rFonts w:ascii="Times" w:hAnsi="Times" w:cs="Arial"/>
                <w:color w:val="000000"/>
              </w:rPr>
              <w:t>Normal</w:t>
            </w:r>
          </w:p>
        </w:tc>
      </w:tr>
      <w:tr w:rsidR="00564ACA" w:rsidRPr="00A94C29" w14:paraId="1F65149E" w14:textId="406994CB" w:rsidTr="00564ACA">
        <w:trPr>
          <w:gridAfter w:val="2"/>
          <w:wAfter w:w="3446" w:type="dxa"/>
          <w:trHeight w:val="340"/>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8D4A62" w14:textId="77777777" w:rsidR="00564ACA" w:rsidRPr="00A94C29" w:rsidRDefault="00564ACA" w:rsidP="00564ACA">
            <w:pPr>
              <w:jc w:val="center"/>
              <w:rPr>
                <w:rFonts w:ascii="Times" w:hAnsi="Times" w:cs="Arial"/>
                <w:color w:val="000000"/>
              </w:rPr>
            </w:pPr>
            <w:r w:rsidRPr="00A94C29">
              <w:rPr>
                <w:rFonts w:ascii="Times" w:hAnsi="Times" w:cs="Arial"/>
                <w:color w:val="000000"/>
              </w:rPr>
              <w:t xml:space="preserve">Urinary System </w:t>
            </w:r>
            <w:r>
              <w:rPr>
                <w:rFonts w:ascii="Times" w:hAnsi="Times" w:cs="Arial"/>
                <w:color w:val="000000"/>
              </w:rPr>
              <w:t>– Other</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87EB150" w14:textId="77777777" w:rsidR="00564ACA" w:rsidRPr="00A94C29" w:rsidRDefault="00564ACA" w:rsidP="00564ACA">
            <w:pPr>
              <w:jc w:val="center"/>
              <w:rPr>
                <w:rFonts w:ascii="Times" w:hAnsi="Times" w:cs="Arial"/>
                <w:color w:val="000000"/>
              </w:rPr>
            </w:pPr>
            <w:r w:rsidRPr="00A94C2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0E25AD23" w14:textId="7A5109D5" w:rsidR="00564ACA" w:rsidRPr="00A94C29" w:rsidRDefault="00564ACA" w:rsidP="00564ACA">
            <w:pPr>
              <w:jc w:val="center"/>
              <w:rPr>
                <w:rFonts w:ascii="Times" w:hAnsi="Times" w:cs="Arial"/>
                <w:color w:val="000000"/>
              </w:rPr>
            </w:pPr>
            <w:r w:rsidRPr="00A94C29">
              <w:rPr>
                <w:rFonts w:ascii="Times" w:hAnsi="Times" w:cs="Arial"/>
                <w:color w:val="000000"/>
              </w:rPr>
              <w:t>Normal</w:t>
            </w:r>
          </w:p>
        </w:tc>
      </w:tr>
      <w:tr w:rsidR="00564ACA" w:rsidRPr="00A94C29" w14:paraId="10591A4C" w14:textId="542934DB" w:rsidTr="00564ACA">
        <w:trPr>
          <w:gridAfter w:val="2"/>
          <w:wAfter w:w="3446" w:type="dxa"/>
          <w:trHeight w:val="340"/>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03D4C0FA" w14:textId="77777777" w:rsidR="00564ACA" w:rsidRPr="00A94C29" w:rsidRDefault="00564ACA" w:rsidP="00564ACA">
            <w:pPr>
              <w:jc w:val="center"/>
              <w:rPr>
                <w:rFonts w:ascii="Times" w:hAnsi="Times" w:cs="Arial"/>
                <w:color w:val="000000"/>
              </w:rPr>
            </w:pPr>
            <w:r w:rsidRPr="00A94C29">
              <w:rPr>
                <w:rFonts w:ascii="Times" w:hAnsi="Times" w:cs="Arial"/>
                <w:color w:val="000000"/>
              </w:rPr>
              <w:t>Urinary System -  Bladder*</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438CF003" w14:textId="0EB24A00" w:rsidR="00564ACA" w:rsidRDefault="00564ACA" w:rsidP="00564ACA">
            <w:pPr>
              <w:jc w:val="center"/>
              <w:rPr>
                <w:rFonts w:ascii="Times" w:hAnsi="Times" w:cs="Arial"/>
                <w:color w:val="000000"/>
              </w:rPr>
            </w:pPr>
            <w:r w:rsidRPr="00A94C29">
              <w:rPr>
                <w:rFonts w:ascii="Times" w:hAnsi="Times" w:cs="Arial"/>
                <w:color w:val="000000"/>
              </w:rPr>
              <w:t xml:space="preserve">Urothelial degeneration, necrosis, hyperplasia, ulceration, </w:t>
            </w:r>
            <w:r>
              <w:rPr>
                <w:rFonts w:ascii="Times" w:hAnsi="Times" w:cs="Arial"/>
                <w:color w:val="000000"/>
              </w:rPr>
              <w:t xml:space="preserve">with </w:t>
            </w:r>
            <w:r w:rsidRPr="00A94C29">
              <w:rPr>
                <w:rFonts w:ascii="Times" w:hAnsi="Times" w:cs="Arial"/>
                <w:color w:val="000000"/>
              </w:rPr>
              <w:t>fibrosis</w:t>
            </w:r>
          </w:p>
          <w:p w14:paraId="10E084F3" w14:textId="6F775359" w:rsidR="00564ACA" w:rsidRPr="00A94C29" w:rsidRDefault="00564ACA" w:rsidP="00564ACA">
            <w:pPr>
              <w:jc w:val="center"/>
              <w:rPr>
                <w:rFonts w:ascii="Times" w:hAnsi="Times" w:cs="Arial"/>
                <w:color w:val="000000"/>
              </w:rPr>
            </w:pPr>
            <w:r>
              <w:rPr>
                <w:rFonts w:ascii="Times" w:hAnsi="Times" w:cs="Arial"/>
                <w:color w:val="000000"/>
              </w:rPr>
              <w:t>day 120 n=5/5</w:t>
            </w:r>
          </w:p>
        </w:tc>
        <w:tc>
          <w:tcPr>
            <w:tcW w:w="2160" w:type="dxa"/>
            <w:tcBorders>
              <w:top w:val="single" w:sz="4" w:space="0" w:color="auto"/>
              <w:left w:val="nil"/>
              <w:bottom w:val="single" w:sz="4" w:space="0" w:color="auto"/>
              <w:right w:val="single" w:sz="4" w:space="0" w:color="auto"/>
            </w:tcBorders>
            <w:vAlign w:val="center"/>
          </w:tcPr>
          <w:p w14:paraId="19E427B3" w14:textId="4F4727B4" w:rsidR="00564ACA" w:rsidRPr="00A94C29" w:rsidRDefault="00564ACA" w:rsidP="00564ACA">
            <w:pPr>
              <w:jc w:val="center"/>
              <w:rPr>
                <w:rFonts w:ascii="Times" w:hAnsi="Times" w:cs="Arial"/>
                <w:color w:val="000000"/>
              </w:rPr>
            </w:pPr>
            <w:r>
              <w:rPr>
                <w:rFonts w:ascii="Times" w:hAnsi="Times" w:cs="Arial"/>
                <w:color w:val="000000"/>
              </w:rPr>
              <w:t>Normal</w:t>
            </w:r>
          </w:p>
        </w:tc>
      </w:tr>
      <w:tr w:rsidR="00564ACA" w:rsidRPr="00A94C29" w14:paraId="6A7AFD5A" w14:textId="117C2392" w:rsidTr="00564ACA">
        <w:trPr>
          <w:gridAfter w:val="2"/>
          <w:wAfter w:w="3446" w:type="dxa"/>
          <w:trHeight w:val="340"/>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533E7B67" w14:textId="600239BE" w:rsidR="00564ACA" w:rsidRPr="00A94C29" w:rsidRDefault="00564ACA" w:rsidP="00564ACA">
            <w:pPr>
              <w:jc w:val="center"/>
              <w:rPr>
                <w:rFonts w:ascii="Times" w:hAnsi="Times" w:cs="Arial"/>
                <w:color w:val="000000"/>
              </w:rPr>
            </w:pPr>
            <w:r w:rsidRPr="00A94C29">
              <w:rPr>
                <w:rFonts w:ascii="Times" w:hAnsi="Times" w:cs="Arial"/>
                <w:color w:val="000000"/>
              </w:rPr>
              <w:t xml:space="preserve">Urinary System -  </w:t>
            </w:r>
            <w:r>
              <w:rPr>
                <w:rFonts w:ascii="Times" w:hAnsi="Times" w:cs="Arial"/>
                <w:color w:val="000000"/>
              </w:rPr>
              <w:t>Kidneys (H&amp;E)</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1F1101B3" w14:textId="41BEAFD3" w:rsidR="00564ACA" w:rsidRPr="00A94C29" w:rsidRDefault="00564ACA" w:rsidP="00564ACA">
            <w:pPr>
              <w:jc w:val="center"/>
              <w:rPr>
                <w:rFonts w:ascii="Times" w:hAnsi="Times" w:cs="Arial"/>
                <w:color w:val="000000"/>
              </w:rPr>
            </w:pPr>
            <w:r>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36475CC6" w14:textId="11F339BA" w:rsidR="00564ACA" w:rsidRPr="00A94C29" w:rsidRDefault="00564ACA" w:rsidP="00564ACA">
            <w:pPr>
              <w:jc w:val="center"/>
              <w:rPr>
                <w:rFonts w:ascii="Times" w:hAnsi="Times" w:cs="Arial"/>
                <w:color w:val="000000"/>
              </w:rPr>
            </w:pPr>
            <w:r>
              <w:rPr>
                <w:rFonts w:ascii="Times" w:hAnsi="Times" w:cs="Arial"/>
                <w:color w:val="000000"/>
              </w:rPr>
              <w:t>Normal</w:t>
            </w:r>
          </w:p>
        </w:tc>
      </w:tr>
      <w:tr w:rsidR="00564ACA" w:rsidRPr="00A94C29" w14:paraId="30CA60DB" w14:textId="15C8DAB2" w:rsidTr="00564ACA">
        <w:trPr>
          <w:gridAfter w:val="2"/>
          <w:wAfter w:w="3446" w:type="dxa"/>
          <w:trHeight w:val="340"/>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99B985C" w14:textId="506E1114" w:rsidR="00564ACA" w:rsidRPr="00A94C29" w:rsidRDefault="00564ACA" w:rsidP="00564ACA">
            <w:pPr>
              <w:jc w:val="center"/>
              <w:rPr>
                <w:rFonts w:ascii="Times" w:hAnsi="Times" w:cs="Arial"/>
                <w:color w:val="000000"/>
              </w:rPr>
            </w:pPr>
            <w:r w:rsidRPr="00A94C29">
              <w:rPr>
                <w:rFonts w:ascii="Times" w:hAnsi="Times" w:cs="Arial"/>
                <w:color w:val="000000"/>
              </w:rPr>
              <w:t xml:space="preserve">Urinary System -  </w:t>
            </w:r>
            <w:r>
              <w:rPr>
                <w:rFonts w:ascii="Times" w:hAnsi="Times" w:cs="Arial"/>
                <w:color w:val="000000"/>
              </w:rPr>
              <w:t>Kidneys (TUNEL + CC3 IHC)</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1310645" w14:textId="298D7D32" w:rsidR="00564ACA" w:rsidRPr="00A94C29" w:rsidRDefault="00564ACA" w:rsidP="00564ACA">
            <w:pPr>
              <w:jc w:val="center"/>
              <w:rPr>
                <w:rFonts w:ascii="Times" w:hAnsi="Times" w:cs="Arial"/>
                <w:color w:val="000000"/>
              </w:rPr>
            </w:pPr>
            <w:r>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3AC69ECF" w14:textId="3AFA4619" w:rsidR="00564ACA" w:rsidRPr="00A94C29" w:rsidRDefault="00564ACA" w:rsidP="00564ACA">
            <w:pPr>
              <w:jc w:val="center"/>
              <w:rPr>
                <w:rFonts w:ascii="Times" w:hAnsi="Times" w:cs="Arial"/>
                <w:color w:val="000000"/>
              </w:rPr>
            </w:pPr>
            <w:r>
              <w:rPr>
                <w:rFonts w:ascii="Times" w:hAnsi="Times" w:cs="Arial"/>
                <w:color w:val="000000"/>
              </w:rPr>
              <w:t>Normal</w:t>
            </w:r>
          </w:p>
        </w:tc>
      </w:tr>
      <w:tr w:rsidR="00564ACA" w:rsidRPr="00A94C29" w14:paraId="73705C54" w14:textId="5E55D1EF" w:rsidTr="00564ACA">
        <w:trPr>
          <w:gridAfter w:val="2"/>
          <w:wAfter w:w="3446" w:type="dxa"/>
          <w:trHeight w:val="346"/>
        </w:trPr>
        <w:tc>
          <w:tcPr>
            <w:tcW w:w="4032"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5529C0B" w14:textId="497BDC46" w:rsidR="00564ACA" w:rsidRPr="00A94C29" w:rsidRDefault="00564ACA" w:rsidP="00564ACA">
            <w:pPr>
              <w:jc w:val="center"/>
              <w:rPr>
                <w:rFonts w:ascii="Times" w:hAnsi="Times" w:cs="Arial"/>
                <w:color w:val="000000"/>
              </w:rPr>
            </w:pPr>
            <w:r w:rsidRPr="00A94C29">
              <w:rPr>
                <w:rFonts w:ascii="Times" w:hAnsi="Times" w:cs="Arial"/>
                <w:color w:val="000000"/>
              </w:rPr>
              <w:t>Other</w:t>
            </w:r>
          </w:p>
        </w:tc>
        <w:tc>
          <w:tcPr>
            <w:tcW w:w="216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D8137C" w14:textId="77777777" w:rsidR="00564ACA" w:rsidRPr="00A94C29" w:rsidRDefault="00564ACA" w:rsidP="00564ACA">
            <w:pPr>
              <w:jc w:val="center"/>
              <w:rPr>
                <w:rFonts w:ascii="Times" w:hAnsi="Times" w:cs="Arial"/>
                <w:color w:val="000000"/>
              </w:rPr>
            </w:pPr>
            <w:r w:rsidRPr="00A94C29">
              <w:rPr>
                <w:rFonts w:ascii="Times" w:hAnsi="Times" w:cs="Arial"/>
                <w:color w:val="000000"/>
              </w:rPr>
              <w:t>Normal</w:t>
            </w:r>
          </w:p>
        </w:tc>
        <w:tc>
          <w:tcPr>
            <w:tcW w:w="2160" w:type="dxa"/>
            <w:tcBorders>
              <w:top w:val="single" w:sz="4" w:space="0" w:color="auto"/>
              <w:left w:val="nil"/>
              <w:bottom w:val="single" w:sz="4" w:space="0" w:color="auto"/>
              <w:right w:val="single" w:sz="4" w:space="0" w:color="auto"/>
            </w:tcBorders>
            <w:vAlign w:val="center"/>
          </w:tcPr>
          <w:p w14:paraId="24AE04F7" w14:textId="2E600965" w:rsidR="00564ACA" w:rsidRPr="00A94C29" w:rsidRDefault="00564ACA" w:rsidP="00564ACA">
            <w:pPr>
              <w:jc w:val="center"/>
              <w:rPr>
                <w:rFonts w:ascii="Times" w:hAnsi="Times" w:cs="Arial"/>
                <w:color w:val="000000"/>
              </w:rPr>
            </w:pPr>
            <w:r w:rsidRPr="00A94C29">
              <w:rPr>
                <w:rFonts w:ascii="Times" w:hAnsi="Times" w:cs="Arial"/>
                <w:color w:val="000000"/>
              </w:rPr>
              <w:t>Normal</w:t>
            </w:r>
          </w:p>
        </w:tc>
      </w:tr>
      <w:tr w:rsidR="00564ACA" w:rsidRPr="00A94C29" w14:paraId="41811BE8" w14:textId="77777777" w:rsidTr="00564ACA">
        <w:trPr>
          <w:trHeight w:val="320"/>
        </w:trPr>
        <w:tc>
          <w:tcPr>
            <w:tcW w:w="4032" w:type="dxa"/>
            <w:tcBorders>
              <w:top w:val="nil"/>
              <w:left w:val="nil"/>
              <w:bottom w:val="nil"/>
              <w:right w:val="nil"/>
            </w:tcBorders>
            <w:shd w:val="clear" w:color="auto" w:fill="auto"/>
            <w:noWrap/>
            <w:tcMar>
              <w:top w:w="15" w:type="dxa"/>
              <w:left w:w="15" w:type="dxa"/>
              <w:bottom w:w="0" w:type="dxa"/>
              <w:right w:w="15" w:type="dxa"/>
            </w:tcMar>
            <w:vAlign w:val="center"/>
            <w:hideMark/>
          </w:tcPr>
          <w:p w14:paraId="3892EC04" w14:textId="77777777" w:rsidR="00564ACA" w:rsidRPr="00A94C29" w:rsidRDefault="00564ACA" w:rsidP="00564ACA">
            <w:pPr>
              <w:jc w:val="center"/>
              <w:rPr>
                <w:rFonts w:ascii="Times" w:hAnsi="Times" w:cs="Arial"/>
                <w:color w:val="000000"/>
              </w:rPr>
            </w:pPr>
          </w:p>
        </w:tc>
        <w:tc>
          <w:tcPr>
            <w:tcW w:w="2160" w:type="dxa"/>
            <w:tcBorders>
              <w:top w:val="nil"/>
              <w:left w:val="nil"/>
              <w:bottom w:val="nil"/>
              <w:right w:val="nil"/>
            </w:tcBorders>
            <w:shd w:val="clear" w:color="auto" w:fill="auto"/>
            <w:noWrap/>
            <w:tcMar>
              <w:top w:w="15" w:type="dxa"/>
              <w:left w:w="15" w:type="dxa"/>
              <w:bottom w:w="0" w:type="dxa"/>
              <w:right w:w="15" w:type="dxa"/>
            </w:tcMar>
            <w:vAlign w:val="center"/>
            <w:hideMark/>
          </w:tcPr>
          <w:p w14:paraId="777525B3" w14:textId="77777777" w:rsidR="00564ACA" w:rsidRPr="00A94C29" w:rsidRDefault="00564ACA" w:rsidP="00564ACA">
            <w:pPr>
              <w:jc w:val="center"/>
              <w:rPr>
                <w:rFonts w:ascii="Times" w:hAnsi="Times"/>
              </w:rPr>
            </w:pPr>
          </w:p>
        </w:tc>
        <w:tc>
          <w:tcPr>
            <w:tcW w:w="2160" w:type="dxa"/>
            <w:tcBorders>
              <w:top w:val="nil"/>
              <w:left w:val="nil"/>
              <w:bottom w:val="nil"/>
              <w:right w:val="nil"/>
            </w:tcBorders>
          </w:tcPr>
          <w:p w14:paraId="23612E33" w14:textId="77777777" w:rsidR="00564ACA" w:rsidRPr="00A94C29" w:rsidRDefault="00564ACA" w:rsidP="00564ACA">
            <w:pPr>
              <w:jc w:val="center"/>
              <w:rPr>
                <w:rFonts w:ascii="Times" w:hAnsi="Times"/>
              </w:rPr>
            </w:pPr>
          </w:p>
        </w:tc>
        <w:tc>
          <w:tcPr>
            <w:tcW w:w="1574" w:type="dxa"/>
            <w:tcBorders>
              <w:top w:val="nil"/>
              <w:left w:val="nil"/>
              <w:bottom w:val="nil"/>
              <w:right w:val="nil"/>
            </w:tcBorders>
          </w:tcPr>
          <w:p w14:paraId="5022A5AA" w14:textId="4301492D" w:rsidR="00564ACA" w:rsidRPr="00A94C29" w:rsidRDefault="00564ACA" w:rsidP="00564ACA">
            <w:pPr>
              <w:jc w:val="center"/>
              <w:rPr>
                <w:rFonts w:ascii="Times" w:hAnsi="Times"/>
              </w:rPr>
            </w:pPr>
          </w:p>
        </w:tc>
        <w:tc>
          <w:tcPr>
            <w:tcW w:w="1872" w:type="dxa"/>
            <w:tcBorders>
              <w:top w:val="nil"/>
              <w:left w:val="nil"/>
              <w:bottom w:val="nil"/>
              <w:right w:val="nil"/>
            </w:tcBorders>
            <w:shd w:val="clear" w:color="auto" w:fill="auto"/>
            <w:noWrap/>
            <w:tcMar>
              <w:top w:w="15" w:type="dxa"/>
              <w:left w:w="15" w:type="dxa"/>
              <w:bottom w:w="0" w:type="dxa"/>
              <w:right w:w="15" w:type="dxa"/>
            </w:tcMar>
            <w:vAlign w:val="center"/>
            <w:hideMark/>
          </w:tcPr>
          <w:p w14:paraId="64343278" w14:textId="11539FB5" w:rsidR="00564ACA" w:rsidRPr="00A94C29" w:rsidRDefault="00564ACA" w:rsidP="00564ACA">
            <w:pPr>
              <w:jc w:val="center"/>
              <w:rPr>
                <w:rFonts w:ascii="Times" w:hAnsi="Times"/>
              </w:rPr>
            </w:pPr>
          </w:p>
        </w:tc>
      </w:tr>
    </w:tbl>
    <w:p w14:paraId="0602BFAD" w14:textId="73ECDF87" w:rsidR="00564ACA" w:rsidRPr="00A94C29" w:rsidRDefault="00B77C7C" w:rsidP="00EE5A4D">
      <w:pPr>
        <w:spacing w:line="480" w:lineRule="auto"/>
        <w:rPr>
          <w:rFonts w:ascii="Times" w:hAnsi="Times"/>
        </w:rPr>
      </w:pPr>
      <w:r>
        <w:rPr>
          <w:rFonts w:ascii="Times" w:hAnsi="Times"/>
        </w:rPr>
        <w:t xml:space="preserve">Summary of DKO mouse toxicology analysis. </w:t>
      </w:r>
      <w:r w:rsidR="001C12E2">
        <w:rPr>
          <w:rFonts w:ascii="Times" w:hAnsi="Times"/>
        </w:rPr>
        <w:t xml:space="preserve">Interpretation was performed by board-certified veterinary pathologists. Normal was defined as being not significantly different from untreated age-matched littermate control mice, or within known normal ranges for this strain of mice at this age. Histopathologic abnormalities were determined by microscopic analysis of H&amp;E slides. </w:t>
      </w:r>
      <w:r>
        <w:rPr>
          <w:rFonts w:ascii="Times" w:hAnsi="Times"/>
        </w:rPr>
        <w:t xml:space="preserve">Mice were submitted for assessment 120 days after treatment began. </w:t>
      </w:r>
      <w:r w:rsidR="00564ACA">
        <w:rPr>
          <w:rFonts w:ascii="Times" w:hAnsi="Times"/>
        </w:rPr>
        <w:t xml:space="preserve">CC-3: Cleaved caspase-3 immunohistochemistry. </w:t>
      </w:r>
    </w:p>
    <w:p w14:paraId="1F81D883" w14:textId="00D4AC66" w:rsidR="0005264A" w:rsidRDefault="0005264A"/>
    <w:p w14:paraId="1B9EF494" w14:textId="77777777" w:rsidR="00564ACA" w:rsidRDefault="00564ACA">
      <w:pPr>
        <w:rPr>
          <w:rFonts w:ascii="Times" w:hAnsi="Times"/>
          <w:b/>
          <w:bCs/>
        </w:rPr>
      </w:pPr>
      <w:r>
        <w:rPr>
          <w:rFonts w:ascii="Times" w:hAnsi="Times"/>
          <w:b/>
          <w:bCs/>
        </w:rPr>
        <w:br w:type="page"/>
      </w:r>
    </w:p>
    <w:p w14:paraId="42285525" w14:textId="6AFF79E6" w:rsidR="0005264A" w:rsidRPr="00A94C29" w:rsidRDefault="00A76511" w:rsidP="00EE5A4D">
      <w:pPr>
        <w:spacing w:line="480" w:lineRule="auto"/>
        <w:rPr>
          <w:rFonts w:ascii="Times" w:hAnsi="Times"/>
          <w:b/>
          <w:bCs/>
        </w:rPr>
      </w:pPr>
      <w:r w:rsidRPr="00A94C29">
        <w:rPr>
          <w:rFonts w:ascii="Times" w:hAnsi="Times"/>
          <w:b/>
          <w:bCs/>
        </w:rPr>
        <w:lastRenderedPageBreak/>
        <w:t>Supplementa</w:t>
      </w:r>
      <w:r>
        <w:rPr>
          <w:rFonts w:ascii="Times" w:hAnsi="Times"/>
          <w:b/>
          <w:bCs/>
        </w:rPr>
        <w:t>ry</w:t>
      </w:r>
      <w:r w:rsidRPr="00A94C29">
        <w:rPr>
          <w:rFonts w:ascii="Times" w:hAnsi="Times"/>
          <w:b/>
          <w:bCs/>
        </w:rPr>
        <w:t xml:space="preserve"> </w:t>
      </w:r>
      <w:r w:rsidR="0005264A">
        <w:rPr>
          <w:rFonts w:ascii="Times" w:hAnsi="Times"/>
          <w:b/>
          <w:bCs/>
        </w:rPr>
        <w:t>Videos</w:t>
      </w:r>
    </w:p>
    <w:p w14:paraId="2D0C0BAA" w14:textId="11D97C9D" w:rsidR="008802D7" w:rsidRDefault="0005264A" w:rsidP="00EE5A4D">
      <w:pPr>
        <w:spacing w:line="480" w:lineRule="auto"/>
        <w:rPr>
          <w:rFonts w:ascii="Times" w:hAnsi="Times"/>
        </w:rPr>
      </w:pPr>
      <w:r>
        <w:rPr>
          <w:rFonts w:ascii="Times" w:hAnsi="Times"/>
        </w:rPr>
        <w:t>Video</w:t>
      </w:r>
      <w:r w:rsidRPr="00A94C29">
        <w:rPr>
          <w:rFonts w:ascii="Times" w:hAnsi="Times"/>
        </w:rPr>
        <w:t xml:space="preserve"> S</w:t>
      </w:r>
      <w:r>
        <w:rPr>
          <w:rFonts w:ascii="Times" w:hAnsi="Times"/>
        </w:rPr>
        <w:t>1</w:t>
      </w:r>
      <w:r w:rsidRPr="00A94C29">
        <w:rPr>
          <w:rFonts w:ascii="Times" w:hAnsi="Times"/>
        </w:rPr>
        <w:t xml:space="preserve"> – </w:t>
      </w:r>
      <w:r w:rsidR="00AA6D48">
        <w:rPr>
          <w:rFonts w:ascii="Times" w:hAnsi="Times"/>
        </w:rPr>
        <w:t>Representative PET/CT of P53-</w:t>
      </w:r>
      <w:r w:rsidR="00AA6D48" w:rsidRPr="00AA6D48">
        <w:rPr>
          <w:rFonts w:ascii="Times" w:hAnsi="Times"/>
        </w:rPr>
        <w:t>SADA</w:t>
      </w:r>
      <w:r w:rsidR="00AA6D48">
        <w:rPr>
          <w:rFonts w:ascii="Times" w:hAnsi="Times"/>
        </w:rPr>
        <w:t>-BsAb + DOTA[</w:t>
      </w:r>
      <w:r w:rsidR="00AA6D48" w:rsidRPr="00AA6D48">
        <w:rPr>
          <w:rFonts w:ascii="Times" w:hAnsi="Times"/>
          <w:vertAlign w:val="superscript"/>
        </w:rPr>
        <w:t>86</w:t>
      </w:r>
      <w:r w:rsidR="00AA6D48">
        <w:rPr>
          <w:rFonts w:ascii="Times" w:hAnsi="Times"/>
        </w:rPr>
        <w:t>Y]</w:t>
      </w:r>
    </w:p>
    <w:p w14:paraId="5F8E47A2" w14:textId="68488CA9" w:rsidR="00AA6D48" w:rsidRDefault="007005A4" w:rsidP="00EE5A4D">
      <w:pPr>
        <w:spacing w:line="480" w:lineRule="auto"/>
        <w:rPr>
          <w:rFonts w:ascii="Times" w:hAnsi="Times"/>
        </w:rPr>
      </w:pPr>
      <w:r>
        <w:rPr>
          <w:rFonts w:ascii="Times" w:hAnsi="Times"/>
        </w:rPr>
        <w:t xml:space="preserve">Rotating PET/CT overlay video </w:t>
      </w:r>
      <w:r w:rsidR="00AA6D48">
        <w:rPr>
          <w:rFonts w:ascii="Times" w:hAnsi="Times"/>
        </w:rPr>
        <w:t>of a representative mouse bearing a subcutaneous tumor on its right shoulder, treated with P53-SADA-BsAb and DOTA[</w:t>
      </w:r>
      <w:r w:rsidR="00AA6D48" w:rsidRPr="00AA6D48">
        <w:rPr>
          <w:rFonts w:ascii="Times" w:hAnsi="Times"/>
          <w:vertAlign w:val="superscript"/>
        </w:rPr>
        <w:t>86</w:t>
      </w:r>
      <w:r w:rsidR="00AA6D48">
        <w:rPr>
          <w:rFonts w:ascii="Times" w:hAnsi="Times"/>
        </w:rPr>
        <w:t xml:space="preserve">Y]. </w:t>
      </w:r>
    </w:p>
    <w:p w14:paraId="6520326E" w14:textId="1F3B94C8" w:rsidR="00AA6D48" w:rsidRDefault="00AA6D48" w:rsidP="00EE5A4D">
      <w:pPr>
        <w:spacing w:line="480" w:lineRule="auto"/>
        <w:rPr>
          <w:rFonts w:ascii="Times" w:hAnsi="Times"/>
        </w:rPr>
      </w:pPr>
    </w:p>
    <w:p w14:paraId="40DD0F38" w14:textId="015A08FF" w:rsidR="00AA6D48" w:rsidRDefault="00AA6D48" w:rsidP="00EE5A4D">
      <w:pPr>
        <w:spacing w:line="480" w:lineRule="auto"/>
        <w:rPr>
          <w:rFonts w:ascii="Times" w:hAnsi="Times"/>
        </w:rPr>
      </w:pPr>
      <w:r>
        <w:rPr>
          <w:rFonts w:ascii="Times" w:hAnsi="Times"/>
        </w:rPr>
        <w:t>Video</w:t>
      </w:r>
      <w:r w:rsidRPr="00A94C29">
        <w:rPr>
          <w:rFonts w:ascii="Times" w:hAnsi="Times"/>
        </w:rPr>
        <w:t xml:space="preserve"> S</w:t>
      </w:r>
      <w:r>
        <w:rPr>
          <w:rFonts w:ascii="Times" w:hAnsi="Times"/>
        </w:rPr>
        <w:t>2</w:t>
      </w:r>
      <w:r w:rsidRPr="00A94C29">
        <w:rPr>
          <w:rFonts w:ascii="Times" w:hAnsi="Times"/>
        </w:rPr>
        <w:t xml:space="preserve"> – </w:t>
      </w:r>
      <w:r>
        <w:rPr>
          <w:rFonts w:ascii="Times" w:hAnsi="Times"/>
        </w:rPr>
        <w:t>Representative PET/CT of IgG-scFv-BsAb + clearing agent + DOTA[</w:t>
      </w:r>
      <w:r w:rsidRPr="00AA6D48">
        <w:rPr>
          <w:rFonts w:ascii="Times" w:hAnsi="Times"/>
          <w:vertAlign w:val="superscript"/>
        </w:rPr>
        <w:t>86</w:t>
      </w:r>
      <w:r>
        <w:rPr>
          <w:rFonts w:ascii="Times" w:hAnsi="Times"/>
        </w:rPr>
        <w:t>Y]</w:t>
      </w:r>
    </w:p>
    <w:p w14:paraId="7B9D9B60" w14:textId="0B15E4E1" w:rsidR="00AA6D48" w:rsidRDefault="007005A4" w:rsidP="00EE5A4D">
      <w:pPr>
        <w:spacing w:line="480" w:lineRule="auto"/>
      </w:pPr>
      <w:r>
        <w:rPr>
          <w:rFonts w:ascii="Times" w:hAnsi="Times"/>
        </w:rPr>
        <w:t xml:space="preserve">Rotating PET/CT overlay video </w:t>
      </w:r>
      <w:r w:rsidR="00AA6D48">
        <w:rPr>
          <w:rFonts w:ascii="Times" w:hAnsi="Times"/>
        </w:rPr>
        <w:t>of a representative mouse bearing a subcutaneous tumor on its right shoulder, treated with IgG-scFv-BsAb, clearing agent, and DOTA[</w:t>
      </w:r>
      <w:r w:rsidR="00AA6D48" w:rsidRPr="00AA6D48">
        <w:rPr>
          <w:rFonts w:ascii="Times" w:hAnsi="Times"/>
          <w:vertAlign w:val="superscript"/>
        </w:rPr>
        <w:t>86</w:t>
      </w:r>
      <w:r w:rsidR="00AA6D48">
        <w:rPr>
          <w:rFonts w:ascii="Times" w:hAnsi="Times"/>
        </w:rPr>
        <w:t xml:space="preserve">Y]. </w:t>
      </w:r>
    </w:p>
    <w:p w14:paraId="4BC788EF" w14:textId="685EAF61" w:rsidR="00AA6D48" w:rsidRDefault="00AA6D48" w:rsidP="00EE5A4D">
      <w:pPr>
        <w:spacing w:line="480" w:lineRule="auto"/>
      </w:pPr>
    </w:p>
    <w:p w14:paraId="70AF1E62" w14:textId="4F2A7529" w:rsidR="00AA6D48" w:rsidRDefault="00AA6D48" w:rsidP="00EE5A4D">
      <w:pPr>
        <w:spacing w:line="480" w:lineRule="auto"/>
        <w:rPr>
          <w:rFonts w:ascii="Times" w:hAnsi="Times"/>
        </w:rPr>
      </w:pPr>
      <w:r>
        <w:rPr>
          <w:rFonts w:ascii="Times" w:hAnsi="Times"/>
        </w:rPr>
        <w:t>Video</w:t>
      </w:r>
      <w:r w:rsidRPr="00A94C29">
        <w:rPr>
          <w:rFonts w:ascii="Times" w:hAnsi="Times"/>
        </w:rPr>
        <w:t xml:space="preserve"> S</w:t>
      </w:r>
      <w:r>
        <w:rPr>
          <w:rFonts w:ascii="Times" w:hAnsi="Times"/>
        </w:rPr>
        <w:t>3</w:t>
      </w:r>
      <w:r w:rsidRPr="00A94C29">
        <w:rPr>
          <w:rFonts w:ascii="Times" w:hAnsi="Times"/>
        </w:rPr>
        <w:t xml:space="preserve"> – </w:t>
      </w:r>
      <w:r>
        <w:rPr>
          <w:rFonts w:ascii="Times" w:hAnsi="Times"/>
        </w:rPr>
        <w:t>Representative PET/CT of IgG-scFv-BsAb + DOTA[</w:t>
      </w:r>
      <w:r w:rsidRPr="00AA6D48">
        <w:rPr>
          <w:rFonts w:ascii="Times" w:hAnsi="Times"/>
          <w:vertAlign w:val="superscript"/>
        </w:rPr>
        <w:t>86</w:t>
      </w:r>
      <w:r>
        <w:rPr>
          <w:rFonts w:ascii="Times" w:hAnsi="Times"/>
        </w:rPr>
        <w:t>Y]</w:t>
      </w:r>
    </w:p>
    <w:p w14:paraId="092D7896" w14:textId="1ED4C748" w:rsidR="00AA6D48" w:rsidRDefault="007005A4" w:rsidP="00EE5A4D">
      <w:pPr>
        <w:spacing w:line="480" w:lineRule="auto"/>
      </w:pPr>
      <w:r>
        <w:rPr>
          <w:rFonts w:ascii="Times" w:hAnsi="Times"/>
        </w:rPr>
        <w:t xml:space="preserve">Rotating </w:t>
      </w:r>
      <w:r w:rsidR="00AA6D48">
        <w:rPr>
          <w:rFonts w:ascii="Times" w:hAnsi="Times"/>
        </w:rPr>
        <w:t xml:space="preserve">PET/CT </w:t>
      </w:r>
      <w:r>
        <w:rPr>
          <w:rFonts w:ascii="Times" w:hAnsi="Times"/>
        </w:rPr>
        <w:t>overlay v</w:t>
      </w:r>
      <w:r w:rsidR="00AA6D48">
        <w:rPr>
          <w:rFonts w:ascii="Times" w:hAnsi="Times"/>
        </w:rPr>
        <w:t>ideo of a representative mouse bearing a subcutaneous tumor on its right shoulder, treated with IgG-scFv-BsAb and DOTA[</w:t>
      </w:r>
      <w:r w:rsidR="00AA6D48" w:rsidRPr="00AA6D48">
        <w:rPr>
          <w:rFonts w:ascii="Times" w:hAnsi="Times"/>
          <w:vertAlign w:val="superscript"/>
        </w:rPr>
        <w:t>86</w:t>
      </w:r>
      <w:r w:rsidR="00AA6D48">
        <w:rPr>
          <w:rFonts w:ascii="Times" w:hAnsi="Times"/>
        </w:rPr>
        <w:t xml:space="preserve">Y]. </w:t>
      </w:r>
    </w:p>
    <w:p w14:paraId="137AFFAC" w14:textId="5A418DDD" w:rsidR="00AA6D48" w:rsidRDefault="00AA6D48"/>
    <w:p w14:paraId="7E1A5079" w14:textId="77777777" w:rsidR="00972FC3" w:rsidRDefault="00972FC3">
      <w:pPr>
        <w:rPr>
          <w:b/>
          <w:bCs/>
        </w:rPr>
      </w:pPr>
      <w:r>
        <w:rPr>
          <w:b/>
          <w:bCs/>
        </w:rPr>
        <w:br w:type="page"/>
      </w:r>
    </w:p>
    <w:p w14:paraId="1FEC401D" w14:textId="6C48084B" w:rsidR="007F063E" w:rsidRDefault="00A76511" w:rsidP="007F063E">
      <w:pPr>
        <w:spacing w:line="480" w:lineRule="auto"/>
        <w:rPr>
          <w:b/>
          <w:bCs/>
        </w:rPr>
      </w:pPr>
      <w:r w:rsidRPr="007F063E">
        <w:rPr>
          <w:b/>
          <w:bCs/>
        </w:rPr>
        <w:lastRenderedPageBreak/>
        <w:t>Supplementa</w:t>
      </w:r>
      <w:r>
        <w:rPr>
          <w:b/>
          <w:bCs/>
        </w:rPr>
        <w:t>ry</w:t>
      </w:r>
      <w:r w:rsidRPr="007F063E">
        <w:rPr>
          <w:b/>
          <w:bCs/>
        </w:rPr>
        <w:t xml:space="preserve"> </w:t>
      </w:r>
      <w:r w:rsidR="007F063E" w:rsidRPr="007F063E">
        <w:rPr>
          <w:b/>
          <w:bCs/>
        </w:rPr>
        <w:t>Methods</w:t>
      </w:r>
    </w:p>
    <w:p w14:paraId="4EA6DCDA" w14:textId="77777777" w:rsidR="00972FC3" w:rsidRPr="00D2247E" w:rsidRDefault="00972FC3" w:rsidP="00972FC3">
      <w:pPr>
        <w:spacing w:before="100" w:beforeAutospacing="1" w:line="480" w:lineRule="auto"/>
        <w:contextualSpacing/>
        <w:rPr>
          <w:rFonts w:ascii="Times" w:hAnsi="Times"/>
          <w:i/>
          <w:iCs/>
        </w:rPr>
      </w:pPr>
      <w:r w:rsidRPr="00D2247E">
        <w:rPr>
          <w:rFonts w:ascii="Times" w:hAnsi="Times"/>
          <w:i/>
          <w:iCs/>
        </w:rPr>
        <w:t>Radiometal labeling</w:t>
      </w:r>
    </w:p>
    <w:p w14:paraId="420F0E6B" w14:textId="4688E7CF" w:rsidR="00972FC3" w:rsidRPr="00D2247E" w:rsidRDefault="00972FC3" w:rsidP="00972FC3">
      <w:pPr>
        <w:spacing w:before="100" w:beforeAutospacing="1" w:line="480" w:lineRule="auto"/>
        <w:contextualSpacing/>
        <w:rPr>
          <w:rFonts w:ascii="Times" w:hAnsi="Times"/>
        </w:rPr>
      </w:pPr>
      <w:r w:rsidRPr="00D2247E">
        <w:rPr>
          <w:rFonts w:ascii="Times" w:hAnsi="Times"/>
        </w:rPr>
        <w:t>For DOTA[</w:t>
      </w:r>
      <w:r w:rsidRPr="00D2247E">
        <w:rPr>
          <w:rFonts w:ascii="Times" w:hAnsi="Times"/>
          <w:vertAlign w:val="superscript"/>
        </w:rPr>
        <w:t>86</w:t>
      </w:r>
      <w:r w:rsidRPr="00D2247E">
        <w:rPr>
          <w:rFonts w:ascii="Times" w:hAnsi="Times"/>
        </w:rPr>
        <w:t xml:space="preserve">Y], S-2-(4-Aminobenzyl)-1,4,7,10-tetraazacyclododecane tetraacetic acid (DOTA, Macrocyclics, </w:t>
      </w:r>
      <w:r w:rsidR="000D7806">
        <w:rPr>
          <w:rFonts w:ascii="Times" w:hAnsi="Times"/>
        </w:rPr>
        <w:t xml:space="preserve">Cat# </w:t>
      </w:r>
      <w:r w:rsidRPr="00D2247E">
        <w:rPr>
          <w:rFonts w:ascii="Times" w:hAnsi="Times"/>
        </w:rPr>
        <w:t xml:space="preserve">B-200, </w:t>
      </w:r>
      <w:r w:rsidR="000D7806">
        <w:rPr>
          <w:rFonts w:ascii="Times" w:hAnsi="Times"/>
        </w:rPr>
        <w:t xml:space="preserve">CAS </w:t>
      </w:r>
      <w:r w:rsidRPr="00D2247E">
        <w:rPr>
          <w:rFonts w:ascii="Times" w:hAnsi="Times"/>
        </w:rPr>
        <w:t xml:space="preserve">181065-46-3) was mixed with </w:t>
      </w:r>
      <w:r w:rsidRPr="00D2247E">
        <w:rPr>
          <w:rFonts w:ascii="Times" w:hAnsi="Times"/>
          <w:vertAlign w:val="superscript"/>
        </w:rPr>
        <w:t>86</w:t>
      </w:r>
      <w:r w:rsidRPr="00D2247E">
        <w:rPr>
          <w:rFonts w:ascii="Times" w:hAnsi="Times"/>
        </w:rPr>
        <w:t>Y nitrate (Radiological Chemistry and Imaging Laboratory at Washington University in St. Louis) 60 minutes at 80 °C.</w:t>
      </w:r>
      <w:r>
        <w:rPr>
          <w:rFonts w:ascii="Times" w:hAnsi="Times"/>
        </w:rPr>
        <w:t xml:space="preserve"> </w:t>
      </w:r>
      <w:r w:rsidRPr="00D2247E">
        <w:rPr>
          <w:rFonts w:ascii="Times" w:hAnsi="Times"/>
        </w:rPr>
        <w:t>Labeled DOTA was separated from free radiometal by passing through a sepak column (Waters). For DOTA[</w:t>
      </w:r>
      <w:r w:rsidRPr="00D2247E">
        <w:rPr>
          <w:rFonts w:ascii="Times" w:hAnsi="Times"/>
          <w:vertAlign w:val="superscript"/>
        </w:rPr>
        <w:t>177</w:t>
      </w:r>
      <w:r w:rsidRPr="00D2247E">
        <w:rPr>
          <w:rFonts w:ascii="Times" w:hAnsi="Times"/>
        </w:rPr>
        <w:t xml:space="preserve">Lu], DOTA was incubated with </w:t>
      </w:r>
      <w:r w:rsidRPr="00D2247E">
        <w:rPr>
          <w:rFonts w:ascii="Times" w:hAnsi="Times"/>
          <w:vertAlign w:val="superscript"/>
        </w:rPr>
        <w:t>177</w:t>
      </w:r>
      <w:r w:rsidRPr="00D2247E">
        <w:rPr>
          <w:rFonts w:ascii="Times" w:hAnsi="Times"/>
        </w:rPr>
        <w:t>LuCl</w:t>
      </w:r>
      <w:r w:rsidRPr="00D2247E">
        <w:rPr>
          <w:rFonts w:ascii="Times" w:hAnsi="Times"/>
          <w:vertAlign w:val="subscript"/>
        </w:rPr>
        <w:t>3</w:t>
      </w:r>
      <w:r w:rsidRPr="00D2247E">
        <w:rPr>
          <w:rFonts w:ascii="Times" w:hAnsi="Times"/>
        </w:rPr>
        <w:t xml:space="preserve"> (Perkin Elmer) at a ratio of 37 MBq to 1.1 mmol of DOTA in ammonium acetate (pH 5.6) for 60 minutes at 85 °C. For Proteus[</w:t>
      </w:r>
      <w:r w:rsidRPr="00D2247E">
        <w:rPr>
          <w:rFonts w:ascii="Times" w:hAnsi="Times"/>
          <w:vertAlign w:val="superscript"/>
        </w:rPr>
        <w:t>225</w:t>
      </w:r>
      <w:r w:rsidRPr="00D2247E">
        <w:rPr>
          <w:rFonts w:ascii="Times" w:hAnsi="Times"/>
        </w:rPr>
        <w:t xml:space="preserve">Ac], </w:t>
      </w:r>
      <w:r w:rsidRPr="00D2247E">
        <w:rPr>
          <w:rFonts w:ascii="Times" w:hAnsi="Times"/>
          <w:vertAlign w:val="superscript"/>
        </w:rPr>
        <w:t>225</w:t>
      </w:r>
      <w:r w:rsidRPr="00D2247E">
        <w:rPr>
          <w:rFonts w:ascii="Times" w:hAnsi="Times"/>
        </w:rPr>
        <w:t>Ac nitrate (Oak Ridge National Laboratory) was mixed with Proteus for 30 min at 60°C. After incubation the sample was purified using a Sephadex C-25 column (GE) pre-equilibrated with 6 mL of normal sterile isotonic saline solution (NSS).</w:t>
      </w:r>
    </w:p>
    <w:p w14:paraId="332F8BB3" w14:textId="77777777" w:rsidR="00972FC3" w:rsidRPr="007F063E" w:rsidRDefault="00972FC3" w:rsidP="007F063E">
      <w:pPr>
        <w:spacing w:line="480" w:lineRule="auto"/>
        <w:rPr>
          <w:b/>
          <w:bCs/>
        </w:rPr>
      </w:pPr>
    </w:p>
    <w:p w14:paraId="6C435CE0" w14:textId="77777777" w:rsidR="007F063E" w:rsidRPr="00D2247E" w:rsidRDefault="007F063E" w:rsidP="007F063E">
      <w:pPr>
        <w:spacing w:before="100" w:beforeAutospacing="1" w:line="480" w:lineRule="auto"/>
        <w:contextualSpacing/>
        <w:rPr>
          <w:rFonts w:ascii="Times" w:hAnsi="Times"/>
          <w:i/>
          <w:iCs/>
        </w:rPr>
      </w:pPr>
      <w:r w:rsidRPr="00D2247E">
        <w:rPr>
          <w:rFonts w:ascii="Times" w:hAnsi="Times"/>
          <w:i/>
          <w:iCs/>
        </w:rPr>
        <w:t>Pharmacokinetic analysis</w:t>
      </w:r>
    </w:p>
    <w:p w14:paraId="40B955AC" w14:textId="634F8F24" w:rsidR="00E24B34" w:rsidRDefault="007F063E" w:rsidP="00E24B34">
      <w:pPr>
        <w:spacing w:before="100" w:beforeAutospacing="1" w:line="480" w:lineRule="auto"/>
        <w:contextualSpacing/>
        <w:rPr>
          <w:rFonts w:ascii="Times" w:hAnsi="Times"/>
        </w:rPr>
      </w:pPr>
      <w:r w:rsidRPr="00D2247E">
        <w:rPr>
          <w:rFonts w:ascii="Times" w:hAnsi="Times"/>
        </w:rPr>
        <w:t xml:space="preserve">NSG mice were injected with 100 </w:t>
      </w:r>
      <w:r w:rsidRPr="00D2247E">
        <w:rPr>
          <w:rFonts w:ascii="Symbol" w:hAnsi="Symbol"/>
        </w:rPr>
        <w:t></w:t>
      </w:r>
      <w:r w:rsidRPr="00D2247E">
        <w:rPr>
          <w:rFonts w:ascii="Times" w:hAnsi="Times"/>
        </w:rPr>
        <w:t xml:space="preserve">g of P53-SADA-BsAb and bled serially over 7 days (30 minutes – 168 hours). Blood was processed as plasma and frozen until all samples were acquired. Plasma concentrations of BsAb were determined by ELISA. Briefly, for each plate, half of the wells were coated with ganglioside GD2 overnight at 4°C (EMD Millipore, </w:t>
      </w:r>
      <w:r w:rsidR="000D7806">
        <w:rPr>
          <w:rFonts w:ascii="Times" w:hAnsi="Times"/>
        </w:rPr>
        <w:t xml:space="preserve">Cat# </w:t>
      </w:r>
      <w:r w:rsidRPr="00D2247E">
        <w:rPr>
          <w:rFonts w:ascii="Times" w:hAnsi="Times"/>
        </w:rPr>
        <w:t xml:space="preserve">345743, 1ug/ml in 90% ethanol, 20ul/well), and half were left blank. Plates were washed with PBS and blocked with PBS supplemented with 0.5% bovine serum albumin (Sigma, </w:t>
      </w:r>
      <w:r w:rsidR="00092A3E">
        <w:rPr>
          <w:rFonts w:ascii="Times" w:hAnsi="Times"/>
        </w:rPr>
        <w:t xml:space="preserve">Cat# </w:t>
      </w:r>
      <w:r w:rsidRPr="00D2247E">
        <w:rPr>
          <w:rFonts w:ascii="Times" w:hAnsi="Times"/>
        </w:rPr>
        <w:t xml:space="preserve">A7906) for one hour at room temperature. Plasma samples were added at 1:100 and 1:200 dilutions (&gt; 48 hours) or 1:2000 and 1:4000 dilutions (0.5-24 hours) in duplicate across both coated and uncoated wells and incubated at 37°C for 2.5 hours. P53-SADA-BsAb was used as a standard curve (100 ng/ml to 0.41 ng/ml, 3-fold dilutions). Samples were detected using a mouse </w:t>
      </w:r>
      <w:r w:rsidRPr="00D2247E">
        <w:rPr>
          <w:rFonts w:ascii="Times" w:hAnsi="Times"/>
        </w:rPr>
        <w:lastRenderedPageBreak/>
        <w:t xml:space="preserve">anti-HIS specific secondary antibody (Biorad, clone AD1.1.10, </w:t>
      </w:r>
      <w:r w:rsidR="000D7806">
        <w:rPr>
          <w:rFonts w:ascii="Times" w:hAnsi="Times"/>
        </w:rPr>
        <w:t xml:space="preserve">Cat# </w:t>
      </w:r>
      <w:r w:rsidRPr="00D2247E">
        <w:rPr>
          <w:rFonts w:ascii="Times" w:hAnsi="Times"/>
        </w:rPr>
        <w:t xml:space="preserve">MCA1396) for one hour at room temperature. Samples were then incubated with a rat anti-mouse detection antibody conjugated to horse-radish peroxidase (Jackson ImmunoResearch, </w:t>
      </w:r>
      <w:r w:rsidR="000D7806">
        <w:rPr>
          <w:rFonts w:ascii="Times" w:hAnsi="Times"/>
        </w:rPr>
        <w:t xml:space="preserve">Cat# </w:t>
      </w:r>
      <w:r w:rsidRPr="00D2247E">
        <w:rPr>
          <w:rFonts w:ascii="Times" w:hAnsi="Times"/>
        </w:rPr>
        <w:t xml:space="preserve">415-035-166) for one hour at 4°C. The color reaction was developed with o-phenylenediamine (Sigma, </w:t>
      </w:r>
      <w:r w:rsidR="000D7806">
        <w:rPr>
          <w:rFonts w:ascii="Times" w:hAnsi="Times"/>
        </w:rPr>
        <w:t xml:space="preserve">Cat# </w:t>
      </w:r>
      <w:r w:rsidRPr="00D2247E">
        <w:rPr>
          <w:rFonts w:ascii="Times" w:hAnsi="Times"/>
        </w:rPr>
        <w:t>P8287-100TAB, 150 ul/well) and stopped with 5N sulfuric acid (30 ul/well). Plates were read at 490 nm using a Biotek H1 plate reader (Synergy) with the Gen5 software (version v2.09). Protein concentrations were calculated using a standard curve fitted to a linear regression. Pharmacokinetic analysis was carried out by non-compartmental analysis of the serum concentration-time data using WinNonlin software program (Pharsight Corp.).</w:t>
      </w:r>
      <w:r w:rsidR="00E24B34" w:rsidRPr="00E24B34">
        <w:rPr>
          <w:rFonts w:ascii="Times" w:hAnsi="Times"/>
        </w:rPr>
        <w:t xml:space="preserve"> </w:t>
      </w:r>
    </w:p>
    <w:p w14:paraId="0F78DA3E" w14:textId="77777777" w:rsidR="00092A3E" w:rsidRDefault="00092A3E" w:rsidP="00E24B34">
      <w:pPr>
        <w:spacing w:before="100" w:beforeAutospacing="1" w:line="480" w:lineRule="auto"/>
        <w:contextualSpacing/>
        <w:rPr>
          <w:rFonts w:ascii="Times" w:hAnsi="Times"/>
        </w:rPr>
      </w:pPr>
    </w:p>
    <w:p w14:paraId="69EA79D6" w14:textId="7E334206" w:rsidR="00E24B34" w:rsidRDefault="00E24B34" w:rsidP="00E24B34">
      <w:pPr>
        <w:spacing w:before="100" w:beforeAutospacing="1" w:line="480" w:lineRule="auto"/>
        <w:contextualSpacing/>
        <w:rPr>
          <w:rFonts w:ascii="Times" w:hAnsi="Times"/>
        </w:rPr>
      </w:pPr>
      <w:r>
        <w:rPr>
          <w:rFonts w:ascii="Times" w:hAnsi="Times"/>
        </w:rPr>
        <w:t xml:space="preserve">Serum clearance measurements were also determined using </w:t>
      </w:r>
      <w:r w:rsidRPr="00202C40">
        <w:rPr>
          <w:rFonts w:ascii="Times" w:hAnsi="Times"/>
          <w:vertAlign w:val="superscript"/>
        </w:rPr>
        <w:t>131</w:t>
      </w:r>
      <w:r>
        <w:rPr>
          <w:rFonts w:ascii="Times" w:hAnsi="Times"/>
        </w:rPr>
        <w:t xml:space="preserve">I-labeled SADA-BsAb. SADA-BsAb were labeled with </w:t>
      </w:r>
      <w:r w:rsidRPr="00202C40">
        <w:rPr>
          <w:rFonts w:ascii="Times" w:hAnsi="Times"/>
          <w:vertAlign w:val="superscript"/>
        </w:rPr>
        <w:t>131</w:t>
      </w:r>
      <w:r>
        <w:rPr>
          <w:rFonts w:ascii="Times" w:hAnsi="Times"/>
        </w:rPr>
        <w:t>I (IBA Molecular or MSKCC)</w:t>
      </w:r>
      <w:r w:rsidRPr="00D40079">
        <w:rPr>
          <w:rFonts w:ascii="Times" w:hAnsi="Times"/>
        </w:rPr>
        <w:t xml:space="preserve"> using precoated IODOGEN tubes (Pierce) </w:t>
      </w:r>
      <w:r>
        <w:rPr>
          <w:rFonts w:ascii="Times" w:hAnsi="Times"/>
        </w:rPr>
        <w:t>as previously described for the radioiodination of the IgG-scFv-BsAb</w:t>
      </w:r>
      <w:r w:rsidR="00943B30" w:rsidRPr="00AF3302">
        <w:rPr>
          <w:rFonts w:ascii="Times" w:hAnsi="Times"/>
          <w:vertAlign w:val="superscript"/>
        </w:rPr>
        <w:t>8</w:t>
      </w:r>
      <w:r>
        <w:rPr>
          <w:rFonts w:ascii="Times" w:hAnsi="Times"/>
        </w:rPr>
        <w:t xml:space="preserve">. Purity of the </w:t>
      </w:r>
      <w:r w:rsidRPr="00C51717">
        <w:rPr>
          <w:rFonts w:ascii="Times" w:hAnsi="Times"/>
          <w:vertAlign w:val="superscript"/>
        </w:rPr>
        <w:t>131</w:t>
      </w:r>
      <w:r>
        <w:rPr>
          <w:rFonts w:ascii="Times" w:hAnsi="Times"/>
        </w:rPr>
        <w:t>I-SADA-BsAb</w:t>
      </w:r>
      <w:r w:rsidRPr="00D40079">
        <w:rPr>
          <w:rFonts w:ascii="Times" w:hAnsi="Times"/>
        </w:rPr>
        <w:t xml:space="preserve"> </w:t>
      </w:r>
      <w:r>
        <w:rPr>
          <w:rFonts w:ascii="Times" w:hAnsi="Times"/>
        </w:rPr>
        <w:t xml:space="preserve">was validated by SEC-HPLC. Each mouse (nude, tumor free) was injected with 740 kBq of </w:t>
      </w:r>
      <w:r w:rsidRPr="00C51717">
        <w:rPr>
          <w:rFonts w:ascii="Times" w:hAnsi="Times"/>
          <w:vertAlign w:val="superscript"/>
        </w:rPr>
        <w:t>131</w:t>
      </w:r>
      <w:r>
        <w:rPr>
          <w:rFonts w:ascii="Times" w:hAnsi="Times"/>
        </w:rPr>
        <w:t xml:space="preserve">I-SADA-BsAb and bled serially (0.5 to 48 hours). Blood samples were radio-assayed on a gamma counter (PerkinElmer, Wallac Wizard 3 automatic gamma counter) and </w:t>
      </w:r>
      <w:r w:rsidRPr="00886040">
        <w:rPr>
          <w:rFonts w:ascii="Times" w:hAnsi="Times"/>
        </w:rPr>
        <w:t>plotted using GraphPad Prism 8.</w:t>
      </w:r>
    </w:p>
    <w:p w14:paraId="3C7D8643" w14:textId="77777777" w:rsidR="00972FC3" w:rsidRDefault="00972FC3" w:rsidP="00687EE3">
      <w:pPr>
        <w:spacing w:before="100" w:beforeAutospacing="1" w:line="480" w:lineRule="auto"/>
        <w:contextualSpacing/>
        <w:rPr>
          <w:rFonts w:ascii="Times" w:hAnsi="Times"/>
          <w:i/>
          <w:iCs/>
        </w:rPr>
      </w:pPr>
    </w:p>
    <w:p w14:paraId="1861362B" w14:textId="329C97EF" w:rsidR="00687EE3" w:rsidRPr="00D2247E" w:rsidRDefault="00687EE3" w:rsidP="00687EE3">
      <w:pPr>
        <w:spacing w:before="100" w:beforeAutospacing="1" w:line="480" w:lineRule="auto"/>
        <w:contextualSpacing/>
        <w:rPr>
          <w:rFonts w:ascii="Times" w:hAnsi="Times"/>
          <w:i/>
          <w:iCs/>
        </w:rPr>
      </w:pPr>
      <w:r w:rsidRPr="00D2247E">
        <w:rPr>
          <w:rFonts w:ascii="Times" w:hAnsi="Times"/>
          <w:i/>
          <w:iCs/>
        </w:rPr>
        <w:t>Immunogenicity Analysis</w:t>
      </w:r>
    </w:p>
    <w:p w14:paraId="6467CB56" w14:textId="32F400F8" w:rsidR="00687EE3" w:rsidRPr="00D2247E" w:rsidRDefault="00687EE3" w:rsidP="00687EE3">
      <w:pPr>
        <w:spacing w:before="100" w:beforeAutospacing="1" w:line="480" w:lineRule="auto"/>
        <w:contextualSpacing/>
        <w:rPr>
          <w:rFonts w:ascii="Times" w:hAnsi="Times"/>
        </w:rPr>
      </w:pPr>
      <w:r w:rsidRPr="00D2247E">
        <w:rPr>
          <w:rFonts w:ascii="Times" w:hAnsi="Times"/>
        </w:rPr>
        <w:t xml:space="preserve">C57BL/6J mice were injected with P53-SADA-BsAb or IgG-scFv-BsAb (0.5 nmol) on days 0 and 28, intravenously and intraperitoneally, respectively. Mice were bled retro-orbitally on days 27 and 55. Blood was processed as plasma and frozen at -80°C until all samples were acquired. Plasma concentrations of each BsAb were determined by ELISA. Briefly, for each plate, half of </w:t>
      </w:r>
      <w:r w:rsidRPr="00D2247E">
        <w:rPr>
          <w:rFonts w:ascii="Times" w:hAnsi="Times"/>
        </w:rPr>
        <w:lastRenderedPageBreak/>
        <w:t>the wells were coated with P53-SADA-BsAb or IgG-scFv-BsAb (10</w:t>
      </w:r>
      <w:r w:rsidR="00EE5A4D">
        <w:rPr>
          <w:rFonts w:ascii="Times" w:hAnsi="Times"/>
        </w:rPr>
        <w:t xml:space="preserve"> </w:t>
      </w:r>
      <w:r w:rsidR="00EE5A4D" w:rsidRPr="00EE5A4D">
        <w:rPr>
          <w:rFonts w:ascii="Symbol" w:hAnsi="Symbol"/>
        </w:rPr>
        <w:t></w:t>
      </w:r>
      <w:r w:rsidRPr="00D2247E">
        <w:rPr>
          <w:rFonts w:ascii="Times" w:hAnsi="Times"/>
        </w:rPr>
        <w:t>g/ml in PBS, 50</w:t>
      </w:r>
      <w:r w:rsidR="00EE5A4D">
        <w:rPr>
          <w:rFonts w:ascii="Times" w:hAnsi="Times"/>
        </w:rPr>
        <w:t xml:space="preserve"> </w:t>
      </w:r>
      <w:r w:rsidR="00EE5A4D" w:rsidRPr="00EE5A4D">
        <w:rPr>
          <w:rFonts w:ascii="Symbol" w:hAnsi="Symbol"/>
        </w:rPr>
        <w:t></w:t>
      </w:r>
      <w:r w:rsidRPr="00D2247E">
        <w:rPr>
          <w:rFonts w:ascii="Times" w:hAnsi="Times"/>
        </w:rPr>
        <w:t>l/well) overnight at 4°C, and the other half were left blank). After this, plates were washed with PBS and blocked with PBS supplemented with 0.5% bovine serum albumin (Sigma, A7906) for one hour at room temperature. Plasma samples were added at 1:100 and 1:200 dilutions in duplicate across both coated and uncoated wells and incubated at 37°C for 2.5 hours. A standard curve was generated using either mouse-anti-HIS antibody (</w:t>
      </w:r>
      <w:r w:rsidR="00EE5A4D">
        <w:rPr>
          <w:rFonts w:ascii="Times" w:hAnsi="Times"/>
        </w:rPr>
        <w:t>P53-SADA-BsAb</w:t>
      </w:r>
      <w:r w:rsidRPr="00D2247E">
        <w:rPr>
          <w:rFonts w:ascii="Times" w:hAnsi="Times"/>
        </w:rPr>
        <w:t xml:space="preserve">) or an anti-human IgG-hinge (IgG-scFv-BsAb, Southern Biotech, Clone 4E3, </w:t>
      </w:r>
      <w:r w:rsidR="00092A3E">
        <w:rPr>
          <w:rFonts w:ascii="Times" w:hAnsi="Times"/>
        </w:rPr>
        <w:t xml:space="preserve">Cat# </w:t>
      </w:r>
      <w:r w:rsidRPr="00D2247E">
        <w:rPr>
          <w:rFonts w:ascii="Times" w:hAnsi="Times"/>
        </w:rPr>
        <w:t xml:space="preserve">9052-01) monoclonal antibodies. Next, samples were detected with a goat anti-mouse antibody detection antibody conjugated to horse-radish peroxidase (Jackson ImmunoResearch, </w:t>
      </w:r>
      <w:r w:rsidR="00092A3E">
        <w:rPr>
          <w:rFonts w:ascii="Times" w:hAnsi="Times"/>
        </w:rPr>
        <w:t xml:space="preserve">Cat# </w:t>
      </w:r>
      <w:r w:rsidRPr="00D2247E">
        <w:rPr>
          <w:rFonts w:ascii="Times" w:hAnsi="Times"/>
        </w:rPr>
        <w:t xml:space="preserve">115-005-003). The color reaction was developed with o-phenylenediamine (Sigma, </w:t>
      </w:r>
      <w:r w:rsidR="00092A3E">
        <w:rPr>
          <w:rFonts w:ascii="Times" w:hAnsi="Times"/>
        </w:rPr>
        <w:t xml:space="preserve">Cat# </w:t>
      </w:r>
      <w:r w:rsidRPr="00D2247E">
        <w:rPr>
          <w:rFonts w:ascii="Times" w:hAnsi="Times"/>
        </w:rPr>
        <w:t xml:space="preserve">P8287-100TAB, 150 ul/well) and stopped with 5 N sulfuric acid (30 </w:t>
      </w:r>
      <w:r w:rsidR="00EE5A4D" w:rsidRPr="00EE5A4D">
        <w:rPr>
          <w:rFonts w:ascii="Symbol" w:hAnsi="Symbol"/>
        </w:rPr>
        <w:t></w:t>
      </w:r>
      <w:r w:rsidRPr="00D2247E">
        <w:rPr>
          <w:rFonts w:ascii="Times" w:hAnsi="Times"/>
        </w:rPr>
        <w:t>l/well). Plates were read at 490 nm using a Biotek H1 plate reader (Synergy) with the Gen5 software (version v2.09). Protein concentrations were estimated using a standard curve fitted to a linear regression. Data was plotted using GraphPad Prism 8.</w:t>
      </w:r>
    </w:p>
    <w:p w14:paraId="73F901BC" w14:textId="77777777" w:rsidR="00972FC3" w:rsidRDefault="00972FC3" w:rsidP="00687EE3">
      <w:pPr>
        <w:spacing w:before="100" w:beforeAutospacing="1" w:line="480" w:lineRule="auto"/>
        <w:contextualSpacing/>
        <w:rPr>
          <w:rFonts w:ascii="Times" w:hAnsi="Times"/>
          <w:i/>
          <w:iCs/>
        </w:rPr>
      </w:pPr>
    </w:p>
    <w:p w14:paraId="02E718C1" w14:textId="52A73715" w:rsidR="00687EE3" w:rsidRPr="00D2247E" w:rsidRDefault="00687EE3" w:rsidP="00687EE3">
      <w:pPr>
        <w:spacing w:before="100" w:beforeAutospacing="1" w:line="480" w:lineRule="auto"/>
        <w:contextualSpacing/>
        <w:rPr>
          <w:rFonts w:ascii="Times" w:hAnsi="Times"/>
          <w:i/>
          <w:iCs/>
        </w:rPr>
      </w:pPr>
      <w:r w:rsidRPr="00D2247E">
        <w:rPr>
          <w:rFonts w:ascii="Times" w:hAnsi="Times"/>
          <w:i/>
          <w:iCs/>
        </w:rPr>
        <w:t>Anatomic and Clinical Pathology for Toxicology Assessment</w:t>
      </w:r>
    </w:p>
    <w:p w14:paraId="76AD46F4" w14:textId="22731C16" w:rsidR="00687EE3" w:rsidRPr="00D2247E" w:rsidRDefault="00687EE3" w:rsidP="00687EE3">
      <w:pPr>
        <w:spacing w:before="100" w:beforeAutospacing="1" w:line="480" w:lineRule="auto"/>
        <w:contextualSpacing/>
        <w:rPr>
          <w:rFonts w:ascii="Times" w:hAnsi="Times"/>
        </w:rPr>
      </w:pPr>
      <w:r w:rsidRPr="00D2247E">
        <w:rPr>
          <w:rFonts w:ascii="Times" w:hAnsi="Times"/>
        </w:rPr>
        <w:t xml:space="preserve">Mice were sacrificed by carbon dioxide asphyxiation, and immediately dissected and fixed in 10% neutral buffered formalin. Age-matched littermates were used as reference in all studies. Tissues were processed in ethanol and xylene and embedded in paraffin in a Leica ASP6025 tissue processor. Paraffin blocks were sectioned at 5 microns, stained with hematoxylin and eosin (H&amp;E), and histopathologic examination was performed by two board-certified veterinary pathologists. (SM, AOM). The following tissues were processed and evaluated: heart, lungs, thymus, kidneys, liver, gallbladder, stomach, duodenum, jejunum, ileum, cecum, colon, mesenteric lymph node, salivary glands, submandibular lymph node, uterus, cervix, vagina, </w:t>
      </w:r>
      <w:r w:rsidRPr="00D2247E">
        <w:rPr>
          <w:rFonts w:ascii="Times" w:hAnsi="Times"/>
        </w:rPr>
        <w:lastRenderedPageBreak/>
        <w:t>urinary bladder, spleen, pancreas, adrenals, ovaries, oviducts, trachea, esophagus, thyroid, parathyroid, skin (trunk, perigenital, head), mammary glands, bones (femur, tibia, sternum, vertebrae, skull), bone marrow (femur, tibia, sternum, vertebrae), stifle joint, skeletal muscles (hind limb, spine), nerves (hind limb, spine), spinal cord, oral cavity, teeth, nasal cavity, eyes, harderian gland,</w:t>
      </w:r>
      <w:r>
        <w:rPr>
          <w:rFonts w:ascii="Times" w:hAnsi="Times"/>
        </w:rPr>
        <w:t xml:space="preserve"> </w:t>
      </w:r>
      <w:r w:rsidRPr="00D2247E">
        <w:rPr>
          <w:rFonts w:ascii="Times" w:hAnsi="Times"/>
        </w:rPr>
        <w:t>pituitary, brain, ears. For serum chemistry, blood was collected into tubes containing a serum separator and centrifuged. Serum samples were analyzed on an AU 680 chemistry analyzer (Beckman Coulter Inc, Pasadena, CA) and the concentration of the following analytes was determined: alkaline phosphatase, alanine aminotransferase, aspartate aminotransferase, creatine kinase, gamma-glutamyl transpeptidase, albumin, total protein, globulin, total bilirubin, blood urea nitrogen, creatinine, cholesterol, triglycerides, glucose, calcium, phosphorus, chloride, potassium, and sodium. Na/K ratio, albumin/globulin ratio were calculated. For hematology, blood was collected into tubes containing EDTA and automated Complete blood counts (CBC) were performed on a Procyte Dx (Idexx laboratories Inc., Westbrook, ME) with manual differential performed by blood smear examination for validation. For further kidney analysis, sections of kidney were also stained with the TdT-mediated dUTP-biotin nick end labeling (TUNEL) method as previously described</w:t>
      </w:r>
      <w:r w:rsidRPr="00D2247E">
        <w:rPr>
          <w:rFonts w:ascii="Times" w:hAnsi="Times"/>
        </w:rPr>
        <w:fldChar w:fldCharType="begin">
          <w:fldData xml:space="preserve">PEVuZE5vdGU+PENpdGU+PEF1dGhvcj5HYXZyaWVsaTwvQXV0aG9yPjxZZWFyPjE5OTI8L1llYXI+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</w:fldData>
        </w:fldChar>
      </w:r>
      <w:r>
        <w:rPr>
          <w:rFonts w:ascii="Times" w:hAnsi="Times"/>
        </w:rPr>
        <w:instrText xml:space="preserve"> ADDIN EN.CITE </w:instrText>
      </w:r>
      <w:r>
        <w:rPr>
          <w:rFonts w:ascii="Times" w:hAnsi="Times"/>
        </w:rPr>
        <w:fldChar w:fldCharType="begin">
          <w:fldData xml:space="preserve">PEVuZE5vdGU+PENpdGU+PEF1dGhvcj5HYXZyaWVsaTwvQXV0aG9yPjxZZWFyPjE5OTI8L1llYXI+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</w:fldData>
        </w:fldChar>
      </w:r>
      <w:r>
        <w:rPr>
          <w:rFonts w:ascii="Times" w:hAnsi="Times"/>
        </w:rPr>
        <w:instrText xml:space="preserve"> ADDIN EN.CITE.DATA </w:instrText>
      </w:r>
      <w:r>
        <w:rPr>
          <w:rFonts w:ascii="Times" w:hAnsi="Times"/>
        </w:rPr>
      </w:r>
      <w:r>
        <w:rPr>
          <w:rFonts w:ascii="Times" w:hAnsi="Times"/>
        </w:rPr>
        <w:fldChar w:fldCharType="end"/>
      </w:r>
      <w:r w:rsidRPr="00D2247E">
        <w:rPr>
          <w:rFonts w:ascii="Times" w:hAnsi="Times"/>
        </w:rPr>
      </w:r>
      <w:r w:rsidRPr="00D2247E">
        <w:rPr>
          <w:rFonts w:ascii="Times" w:hAnsi="Times"/>
        </w:rPr>
        <w:fldChar w:fldCharType="separate"/>
      </w:r>
      <w:r w:rsidRPr="002010A5">
        <w:rPr>
          <w:rFonts w:ascii="Times" w:hAnsi="Times"/>
          <w:noProof/>
          <w:vertAlign w:val="superscript"/>
        </w:rPr>
        <w:t>56</w:t>
      </w:r>
      <w:r w:rsidRPr="00D2247E">
        <w:rPr>
          <w:rFonts w:ascii="Times" w:hAnsi="Times"/>
        </w:rPr>
        <w:fldChar w:fldCharType="end"/>
      </w:r>
      <w:r w:rsidRPr="00D2247E">
        <w:rPr>
          <w:rFonts w:ascii="Times" w:hAnsi="Times"/>
        </w:rPr>
        <w:t xml:space="preserve"> and IHC against cleaved caspase 3 (Cell Signaling Technology Inc., Cat#</w:t>
      </w:r>
      <w:r w:rsidR="00092A3E">
        <w:rPr>
          <w:rFonts w:ascii="Times" w:hAnsi="Times"/>
        </w:rPr>
        <w:t xml:space="preserve"> </w:t>
      </w:r>
      <w:r w:rsidRPr="00D2247E">
        <w:rPr>
          <w:rFonts w:ascii="Times" w:hAnsi="Times"/>
        </w:rPr>
        <w:t>9661) were performed on a Leica Bond RX automated stainer using Bond reagents (Leica Biosystems, Buffalo Grove, IL). Following heat-induced epitope retrieval in a citrate buffer, the primary antibody was applied at a 1:250 concentration and was followed by a polymer detection system (</w:t>
      </w:r>
      <w:proofErr w:type="spellStart"/>
      <w:r w:rsidRPr="00D2247E">
        <w:rPr>
          <w:rFonts w:ascii="Times" w:hAnsi="Times"/>
        </w:rPr>
        <w:t>Novocastra</w:t>
      </w:r>
      <w:proofErr w:type="spellEnd"/>
      <w:r w:rsidRPr="00D2247E">
        <w:rPr>
          <w:rFonts w:ascii="Times" w:hAnsi="Times"/>
        </w:rPr>
        <w:t xml:space="preserve"> Bond Polymer Refine Detection, Leica Biosystems</w:t>
      </w:r>
      <w:r w:rsidR="00092A3E">
        <w:rPr>
          <w:rFonts w:ascii="Times" w:hAnsi="Times"/>
        </w:rPr>
        <w:t xml:space="preserve">, Cat# </w:t>
      </w:r>
      <w:r w:rsidR="00092A3E" w:rsidRPr="00D2247E">
        <w:rPr>
          <w:rFonts w:ascii="Times" w:hAnsi="Times"/>
        </w:rPr>
        <w:t>DS9800</w:t>
      </w:r>
      <w:r w:rsidRPr="00D2247E">
        <w:rPr>
          <w:rFonts w:ascii="Times" w:hAnsi="Times"/>
        </w:rPr>
        <w:t xml:space="preserve">). The chromogen was 3,3 diaminobenzidine tetrachloride (DAB), and sections were counterstained with hematoxylin. The total number of </w:t>
      </w:r>
      <w:r w:rsidRPr="00D2247E">
        <w:rPr>
          <w:rFonts w:ascii="Times" w:hAnsi="Times"/>
        </w:rPr>
        <w:lastRenderedPageBreak/>
        <w:t>TUNEL positive and CC-3 immunoreactive cells were counted in ten, 400x fields on an Olympus BX45 microscope with a UPlanFL 40x/0.75 objective (Olympus Corp., Tokyo, Japan).</w:t>
      </w:r>
    </w:p>
    <w:p w14:paraId="31FDAF85" w14:textId="40F66F08" w:rsidR="007F063E" w:rsidRDefault="007F063E"/>
    <w:sectPr w:rsidR="007F063E" w:rsidSect="001A7B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C5354" w14:textId="77777777" w:rsidR="00F227E8" w:rsidRDefault="00F227E8" w:rsidP="00564ACA">
      <w:r>
        <w:separator/>
      </w:r>
    </w:p>
  </w:endnote>
  <w:endnote w:type="continuationSeparator" w:id="0">
    <w:p w14:paraId="4D425C17" w14:textId="77777777" w:rsidR="00F227E8" w:rsidRDefault="00F227E8" w:rsidP="0056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F2CDC3" w14:textId="77777777" w:rsidR="00F227E8" w:rsidRDefault="00F227E8" w:rsidP="00564ACA">
      <w:r>
        <w:separator/>
      </w:r>
    </w:p>
  </w:footnote>
  <w:footnote w:type="continuationSeparator" w:id="0">
    <w:p w14:paraId="5A2BD9FF" w14:textId="77777777" w:rsidR="00F227E8" w:rsidRDefault="00F227E8" w:rsidP="00564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C7C"/>
    <w:rsid w:val="0000052D"/>
    <w:rsid w:val="00005564"/>
    <w:rsid w:val="000104FA"/>
    <w:rsid w:val="000105CF"/>
    <w:rsid w:val="00013E9B"/>
    <w:rsid w:val="00015EB2"/>
    <w:rsid w:val="00017859"/>
    <w:rsid w:val="00033E38"/>
    <w:rsid w:val="000347F0"/>
    <w:rsid w:val="00035A3B"/>
    <w:rsid w:val="00041849"/>
    <w:rsid w:val="00050DFE"/>
    <w:rsid w:val="0005264A"/>
    <w:rsid w:val="00052DA1"/>
    <w:rsid w:val="000558C0"/>
    <w:rsid w:val="00070625"/>
    <w:rsid w:val="00070B7D"/>
    <w:rsid w:val="00077AF5"/>
    <w:rsid w:val="00080002"/>
    <w:rsid w:val="00086E2A"/>
    <w:rsid w:val="00087ADC"/>
    <w:rsid w:val="00092A3E"/>
    <w:rsid w:val="00094125"/>
    <w:rsid w:val="000B3B5D"/>
    <w:rsid w:val="000B4290"/>
    <w:rsid w:val="000B5459"/>
    <w:rsid w:val="000C5204"/>
    <w:rsid w:val="000C5B61"/>
    <w:rsid w:val="000D23CF"/>
    <w:rsid w:val="000D33C3"/>
    <w:rsid w:val="000D7806"/>
    <w:rsid w:val="000D7829"/>
    <w:rsid w:val="000E1033"/>
    <w:rsid w:val="000E12F5"/>
    <w:rsid w:val="000E2057"/>
    <w:rsid w:val="000E49ED"/>
    <w:rsid w:val="000E7B93"/>
    <w:rsid w:val="000F0570"/>
    <w:rsid w:val="000F4E53"/>
    <w:rsid w:val="001010EF"/>
    <w:rsid w:val="001114A1"/>
    <w:rsid w:val="00113ACE"/>
    <w:rsid w:val="0012134D"/>
    <w:rsid w:val="00131874"/>
    <w:rsid w:val="0013378C"/>
    <w:rsid w:val="00144EC7"/>
    <w:rsid w:val="00152810"/>
    <w:rsid w:val="00157494"/>
    <w:rsid w:val="0016417A"/>
    <w:rsid w:val="00166FFB"/>
    <w:rsid w:val="001744DE"/>
    <w:rsid w:val="0017732A"/>
    <w:rsid w:val="00182959"/>
    <w:rsid w:val="00185625"/>
    <w:rsid w:val="00187425"/>
    <w:rsid w:val="00187769"/>
    <w:rsid w:val="001905B0"/>
    <w:rsid w:val="00190C74"/>
    <w:rsid w:val="001A001F"/>
    <w:rsid w:val="001A1342"/>
    <w:rsid w:val="001A1DF9"/>
    <w:rsid w:val="001A7B50"/>
    <w:rsid w:val="001B407E"/>
    <w:rsid w:val="001C0CBA"/>
    <w:rsid w:val="001C12E2"/>
    <w:rsid w:val="001C3DBB"/>
    <w:rsid w:val="001C578D"/>
    <w:rsid w:val="001C69AE"/>
    <w:rsid w:val="001D0FDF"/>
    <w:rsid w:val="001D1E13"/>
    <w:rsid w:val="001D2846"/>
    <w:rsid w:val="001D64B3"/>
    <w:rsid w:val="001E1A51"/>
    <w:rsid w:val="001E30AE"/>
    <w:rsid w:val="001E73D6"/>
    <w:rsid w:val="001F3C21"/>
    <w:rsid w:val="001F51D5"/>
    <w:rsid w:val="001F5388"/>
    <w:rsid w:val="00205B32"/>
    <w:rsid w:val="00205E12"/>
    <w:rsid w:val="00210ED8"/>
    <w:rsid w:val="00220122"/>
    <w:rsid w:val="002379CA"/>
    <w:rsid w:val="002576DA"/>
    <w:rsid w:val="00262B56"/>
    <w:rsid w:val="00270CA3"/>
    <w:rsid w:val="002727B9"/>
    <w:rsid w:val="00293D85"/>
    <w:rsid w:val="002962CC"/>
    <w:rsid w:val="002A662E"/>
    <w:rsid w:val="002B018C"/>
    <w:rsid w:val="002B2AD3"/>
    <w:rsid w:val="002B65D4"/>
    <w:rsid w:val="002B74E0"/>
    <w:rsid w:val="002C04E2"/>
    <w:rsid w:val="002C6BEE"/>
    <w:rsid w:val="002D400D"/>
    <w:rsid w:val="002D5872"/>
    <w:rsid w:val="002E14DA"/>
    <w:rsid w:val="002E318F"/>
    <w:rsid w:val="002E7677"/>
    <w:rsid w:val="002F485B"/>
    <w:rsid w:val="002F4A61"/>
    <w:rsid w:val="002F5C9B"/>
    <w:rsid w:val="002F69B8"/>
    <w:rsid w:val="00300AF8"/>
    <w:rsid w:val="00300E99"/>
    <w:rsid w:val="0030207E"/>
    <w:rsid w:val="0031510E"/>
    <w:rsid w:val="00317B54"/>
    <w:rsid w:val="00323F9F"/>
    <w:rsid w:val="0033461D"/>
    <w:rsid w:val="00350860"/>
    <w:rsid w:val="00352160"/>
    <w:rsid w:val="00355292"/>
    <w:rsid w:val="00355703"/>
    <w:rsid w:val="00360C23"/>
    <w:rsid w:val="00361C60"/>
    <w:rsid w:val="003638DA"/>
    <w:rsid w:val="00367EA4"/>
    <w:rsid w:val="00373D86"/>
    <w:rsid w:val="003776F0"/>
    <w:rsid w:val="00395149"/>
    <w:rsid w:val="00395B33"/>
    <w:rsid w:val="003A1DF2"/>
    <w:rsid w:val="003B4D9C"/>
    <w:rsid w:val="003C0503"/>
    <w:rsid w:val="003C09D1"/>
    <w:rsid w:val="003C1B57"/>
    <w:rsid w:val="003C268F"/>
    <w:rsid w:val="003C322C"/>
    <w:rsid w:val="003E3E0B"/>
    <w:rsid w:val="003E5895"/>
    <w:rsid w:val="003F4DEF"/>
    <w:rsid w:val="003F6741"/>
    <w:rsid w:val="0040086D"/>
    <w:rsid w:val="00400E9E"/>
    <w:rsid w:val="004029DA"/>
    <w:rsid w:val="0041071F"/>
    <w:rsid w:val="004116D5"/>
    <w:rsid w:val="004227D8"/>
    <w:rsid w:val="00423D17"/>
    <w:rsid w:val="00424438"/>
    <w:rsid w:val="0044383F"/>
    <w:rsid w:val="0045611D"/>
    <w:rsid w:val="004568D5"/>
    <w:rsid w:val="0046671C"/>
    <w:rsid w:val="00466C3E"/>
    <w:rsid w:val="00467AA4"/>
    <w:rsid w:val="00474DEB"/>
    <w:rsid w:val="0048454B"/>
    <w:rsid w:val="00484CB5"/>
    <w:rsid w:val="0049761B"/>
    <w:rsid w:val="004A31A3"/>
    <w:rsid w:val="004A5A89"/>
    <w:rsid w:val="004B101E"/>
    <w:rsid w:val="004B70F9"/>
    <w:rsid w:val="004C052E"/>
    <w:rsid w:val="004C0B66"/>
    <w:rsid w:val="004C2B13"/>
    <w:rsid w:val="004D0FA3"/>
    <w:rsid w:val="004D5CAE"/>
    <w:rsid w:val="004E26F2"/>
    <w:rsid w:val="004E3DAA"/>
    <w:rsid w:val="004E5CA0"/>
    <w:rsid w:val="004E75D5"/>
    <w:rsid w:val="004E76F5"/>
    <w:rsid w:val="004E7A30"/>
    <w:rsid w:val="004F1109"/>
    <w:rsid w:val="004F2CA5"/>
    <w:rsid w:val="004F7825"/>
    <w:rsid w:val="005009CE"/>
    <w:rsid w:val="005067C7"/>
    <w:rsid w:val="00522BAD"/>
    <w:rsid w:val="00523F4C"/>
    <w:rsid w:val="005267AF"/>
    <w:rsid w:val="00534782"/>
    <w:rsid w:val="00540B8E"/>
    <w:rsid w:val="00543938"/>
    <w:rsid w:val="00544CB3"/>
    <w:rsid w:val="005472E2"/>
    <w:rsid w:val="00564ACA"/>
    <w:rsid w:val="00575E41"/>
    <w:rsid w:val="00577949"/>
    <w:rsid w:val="0058181E"/>
    <w:rsid w:val="005B55BC"/>
    <w:rsid w:val="005C38D5"/>
    <w:rsid w:val="005C3BC2"/>
    <w:rsid w:val="005C3F7F"/>
    <w:rsid w:val="005C4638"/>
    <w:rsid w:val="005C7A3D"/>
    <w:rsid w:val="005D0815"/>
    <w:rsid w:val="005D1579"/>
    <w:rsid w:val="005D1D9F"/>
    <w:rsid w:val="005D3346"/>
    <w:rsid w:val="005D594F"/>
    <w:rsid w:val="005E008F"/>
    <w:rsid w:val="005E117C"/>
    <w:rsid w:val="005E3B1D"/>
    <w:rsid w:val="005F0D60"/>
    <w:rsid w:val="005F3358"/>
    <w:rsid w:val="005F566F"/>
    <w:rsid w:val="00601824"/>
    <w:rsid w:val="006048F4"/>
    <w:rsid w:val="0060746E"/>
    <w:rsid w:val="0061219B"/>
    <w:rsid w:val="0061390A"/>
    <w:rsid w:val="00617CA7"/>
    <w:rsid w:val="00620581"/>
    <w:rsid w:val="00621689"/>
    <w:rsid w:val="00623FBF"/>
    <w:rsid w:val="00625EC3"/>
    <w:rsid w:val="006267C3"/>
    <w:rsid w:val="00632372"/>
    <w:rsid w:val="006339DA"/>
    <w:rsid w:val="00634681"/>
    <w:rsid w:val="00634D04"/>
    <w:rsid w:val="00642864"/>
    <w:rsid w:val="00646D00"/>
    <w:rsid w:val="006478B2"/>
    <w:rsid w:val="00651697"/>
    <w:rsid w:val="00652EA1"/>
    <w:rsid w:val="00653C58"/>
    <w:rsid w:val="00681F50"/>
    <w:rsid w:val="00686626"/>
    <w:rsid w:val="00687EE3"/>
    <w:rsid w:val="00692C66"/>
    <w:rsid w:val="00695913"/>
    <w:rsid w:val="00696556"/>
    <w:rsid w:val="006B1BCF"/>
    <w:rsid w:val="006B551A"/>
    <w:rsid w:val="006C358E"/>
    <w:rsid w:val="006C5240"/>
    <w:rsid w:val="006C6195"/>
    <w:rsid w:val="006E63F8"/>
    <w:rsid w:val="006E68F0"/>
    <w:rsid w:val="006F246B"/>
    <w:rsid w:val="006F62E9"/>
    <w:rsid w:val="006F7626"/>
    <w:rsid w:val="007005A4"/>
    <w:rsid w:val="00707BB7"/>
    <w:rsid w:val="00711EF9"/>
    <w:rsid w:val="00714E93"/>
    <w:rsid w:val="00720F47"/>
    <w:rsid w:val="007237D8"/>
    <w:rsid w:val="00723F00"/>
    <w:rsid w:val="007376BD"/>
    <w:rsid w:val="00751806"/>
    <w:rsid w:val="0075198A"/>
    <w:rsid w:val="00751BAB"/>
    <w:rsid w:val="00757950"/>
    <w:rsid w:val="007750F8"/>
    <w:rsid w:val="007755DF"/>
    <w:rsid w:val="007778AB"/>
    <w:rsid w:val="007804DB"/>
    <w:rsid w:val="00780DC2"/>
    <w:rsid w:val="007811D1"/>
    <w:rsid w:val="00784F8A"/>
    <w:rsid w:val="007A1143"/>
    <w:rsid w:val="007A6E83"/>
    <w:rsid w:val="007A72C6"/>
    <w:rsid w:val="007B0E6B"/>
    <w:rsid w:val="007B3CAD"/>
    <w:rsid w:val="007B41ED"/>
    <w:rsid w:val="007B5794"/>
    <w:rsid w:val="007B63C1"/>
    <w:rsid w:val="007B7429"/>
    <w:rsid w:val="007C5A53"/>
    <w:rsid w:val="007C73E6"/>
    <w:rsid w:val="007D05BB"/>
    <w:rsid w:val="007D1229"/>
    <w:rsid w:val="007D1E32"/>
    <w:rsid w:val="007D4CFE"/>
    <w:rsid w:val="007E6935"/>
    <w:rsid w:val="007E6ED5"/>
    <w:rsid w:val="007F063E"/>
    <w:rsid w:val="00801831"/>
    <w:rsid w:val="00821B32"/>
    <w:rsid w:val="008250F5"/>
    <w:rsid w:val="00827820"/>
    <w:rsid w:val="00831717"/>
    <w:rsid w:val="00834FCB"/>
    <w:rsid w:val="00835080"/>
    <w:rsid w:val="00836E77"/>
    <w:rsid w:val="008370C4"/>
    <w:rsid w:val="00850976"/>
    <w:rsid w:val="00853672"/>
    <w:rsid w:val="008556D6"/>
    <w:rsid w:val="0085721D"/>
    <w:rsid w:val="008620AF"/>
    <w:rsid w:val="00873E69"/>
    <w:rsid w:val="00876CB6"/>
    <w:rsid w:val="008802D7"/>
    <w:rsid w:val="00893685"/>
    <w:rsid w:val="008B1E86"/>
    <w:rsid w:val="008B386B"/>
    <w:rsid w:val="008B520D"/>
    <w:rsid w:val="008B5796"/>
    <w:rsid w:val="008C406F"/>
    <w:rsid w:val="008C6F15"/>
    <w:rsid w:val="008C723F"/>
    <w:rsid w:val="008D1E69"/>
    <w:rsid w:val="008D536E"/>
    <w:rsid w:val="008E4C2A"/>
    <w:rsid w:val="008F0B53"/>
    <w:rsid w:val="008F370E"/>
    <w:rsid w:val="008F576A"/>
    <w:rsid w:val="008F606C"/>
    <w:rsid w:val="00903EDC"/>
    <w:rsid w:val="00910218"/>
    <w:rsid w:val="009129E9"/>
    <w:rsid w:val="009149FA"/>
    <w:rsid w:val="00923FBE"/>
    <w:rsid w:val="00925C4F"/>
    <w:rsid w:val="00940826"/>
    <w:rsid w:val="0094115A"/>
    <w:rsid w:val="00943AD7"/>
    <w:rsid w:val="00943B30"/>
    <w:rsid w:val="00943CF8"/>
    <w:rsid w:val="00946E23"/>
    <w:rsid w:val="00957A71"/>
    <w:rsid w:val="00960DC7"/>
    <w:rsid w:val="00972FC3"/>
    <w:rsid w:val="00982375"/>
    <w:rsid w:val="00982E05"/>
    <w:rsid w:val="00997289"/>
    <w:rsid w:val="0099737F"/>
    <w:rsid w:val="009B093A"/>
    <w:rsid w:val="009B237F"/>
    <w:rsid w:val="009B2A65"/>
    <w:rsid w:val="009B2EF6"/>
    <w:rsid w:val="009B3FEE"/>
    <w:rsid w:val="009C179F"/>
    <w:rsid w:val="009C1CD4"/>
    <w:rsid w:val="009C24CA"/>
    <w:rsid w:val="009C4DDB"/>
    <w:rsid w:val="009D1342"/>
    <w:rsid w:val="009D3311"/>
    <w:rsid w:val="009D485E"/>
    <w:rsid w:val="009E0721"/>
    <w:rsid w:val="009E1EBA"/>
    <w:rsid w:val="009E5434"/>
    <w:rsid w:val="009F0677"/>
    <w:rsid w:val="009F0B90"/>
    <w:rsid w:val="009F366A"/>
    <w:rsid w:val="00A02AF6"/>
    <w:rsid w:val="00A03A30"/>
    <w:rsid w:val="00A04956"/>
    <w:rsid w:val="00A06EED"/>
    <w:rsid w:val="00A20A90"/>
    <w:rsid w:val="00A37D55"/>
    <w:rsid w:val="00A454E4"/>
    <w:rsid w:val="00A501CF"/>
    <w:rsid w:val="00A505C6"/>
    <w:rsid w:val="00A51393"/>
    <w:rsid w:val="00A546C8"/>
    <w:rsid w:val="00A570D4"/>
    <w:rsid w:val="00A63C27"/>
    <w:rsid w:val="00A6484D"/>
    <w:rsid w:val="00A652A6"/>
    <w:rsid w:val="00A71867"/>
    <w:rsid w:val="00A73E21"/>
    <w:rsid w:val="00A76511"/>
    <w:rsid w:val="00A836D8"/>
    <w:rsid w:val="00AA18AA"/>
    <w:rsid w:val="00AA33A4"/>
    <w:rsid w:val="00AA6D48"/>
    <w:rsid w:val="00AB0560"/>
    <w:rsid w:val="00AB1606"/>
    <w:rsid w:val="00AC5A65"/>
    <w:rsid w:val="00AC6856"/>
    <w:rsid w:val="00AC74EC"/>
    <w:rsid w:val="00AC7508"/>
    <w:rsid w:val="00AD1D91"/>
    <w:rsid w:val="00AE0AEF"/>
    <w:rsid w:val="00AE154B"/>
    <w:rsid w:val="00AE55D0"/>
    <w:rsid w:val="00AE7117"/>
    <w:rsid w:val="00AF13CE"/>
    <w:rsid w:val="00AF3302"/>
    <w:rsid w:val="00B01EA0"/>
    <w:rsid w:val="00B03FA0"/>
    <w:rsid w:val="00B10FF4"/>
    <w:rsid w:val="00B1230F"/>
    <w:rsid w:val="00B150BB"/>
    <w:rsid w:val="00B20383"/>
    <w:rsid w:val="00B24E5D"/>
    <w:rsid w:val="00B404D3"/>
    <w:rsid w:val="00B417E3"/>
    <w:rsid w:val="00B41CDD"/>
    <w:rsid w:val="00B564A9"/>
    <w:rsid w:val="00B57972"/>
    <w:rsid w:val="00B66A8F"/>
    <w:rsid w:val="00B73B8E"/>
    <w:rsid w:val="00B759B8"/>
    <w:rsid w:val="00B766B5"/>
    <w:rsid w:val="00B77C7C"/>
    <w:rsid w:val="00B93F03"/>
    <w:rsid w:val="00B94BB3"/>
    <w:rsid w:val="00BB1EF9"/>
    <w:rsid w:val="00BC2318"/>
    <w:rsid w:val="00BC3F9D"/>
    <w:rsid w:val="00BC4C93"/>
    <w:rsid w:val="00BC5E06"/>
    <w:rsid w:val="00BC6784"/>
    <w:rsid w:val="00BD656C"/>
    <w:rsid w:val="00BE0255"/>
    <w:rsid w:val="00BE1F3D"/>
    <w:rsid w:val="00BE44C6"/>
    <w:rsid w:val="00BE5997"/>
    <w:rsid w:val="00BE6B9D"/>
    <w:rsid w:val="00BF52ED"/>
    <w:rsid w:val="00BF5D33"/>
    <w:rsid w:val="00BF7C96"/>
    <w:rsid w:val="00C07B9E"/>
    <w:rsid w:val="00C123F1"/>
    <w:rsid w:val="00C14930"/>
    <w:rsid w:val="00C15AB8"/>
    <w:rsid w:val="00C23B2E"/>
    <w:rsid w:val="00C35CFC"/>
    <w:rsid w:val="00C36802"/>
    <w:rsid w:val="00C402ED"/>
    <w:rsid w:val="00C44B62"/>
    <w:rsid w:val="00C46525"/>
    <w:rsid w:val="00C545CC"/>
    <w:rsid w:val="00C571BC"/>
    <w:rsid w:val="00C57CD1"/>
    <w:rsid w:val="00C6294C"/>
    <w:rsid w:val="00C64733"/>
    <w:rsid w:val="00C65136"/>
    <w:rsid w:val="00C70C69"/>
    <w:rsid w:val="00C8375B"/>
    <w:rsid w:val="00C86D6B"/>
    <w:rsid w:val="00C92B93"/>
    <w:rsid w:val="00C95379"/>
    <w:rsid w:val="00C95777"/>
    <w:rsid w:val="00CA315B"/>
    <w:rsid w:val="00CA54FF"/>
    <w:rsid w:val="00CA73E4"/>
    <w:rsid w:val="00CB1720"/>
    <w:rsid w:val="00CB67DA"/>
    <w:rsid w:val="00CC00B3"/>
    <w:rsid w:val="00CE045F"/>
    <w:rsid w:val="00CE1A8F"/>
    <w:rsid w:val="00CE60C6"/>
    <w:rsid w:val="00CF2A7A"/>
    <w:rsid w:val="00CF3071"/>
    <w:rsid w:val="00CF3306"/>
    <w:rsid w:val="00CF65B4"/>
    <w:rsid w:val="00D000B3"/>
    <w:rsid w:val="00D114B2"/>
    <w:rsid w:val="00D17B7A"/>
    <w:rsid w:val="00D3296C"/>
    <w:rsid w:val="00D330F8"/>
    <w:rsid w:val="00D40589"/>
    <w:rsid w:val="00D5267A"/>
    <w:rsid w:val="00D54FB4"/>
    <w:rsid w:val="00D6059A"/>
    <w:rsid w:val="00D60E2E"/>
    <w:rsid w:val="00D64FF9"/>
    <w:rsid w:val="00D65546"/>
    <w:rsid w:val="00D80033"/>
    <w:rsid w:val="00D90E50"/>
    <w:rsid w:val="00D92D64"/>
    <w:rsid w:val="00D94C84"/>
    <w:rsid w:val="00D96C20"/>
    <w:rsid w:val="00DA47A2"/>
    <w:rsid w:val="00DB1990"/>
    <w:rsid w:val="00DC0A14"/>
    <w:rsid w:val="00DC0F68"/>
    <w:rsid w:val="00DC42E6"/>
    <w:rsid w:val="00DD20B7"/>
    <w:rsid w:val="00DE3086"/>
    <w:rsid w:val="00DE4C77"/>
    <w:rsid w:val="00DF0138"/>
    <w:rsid w:val="00DF34CB"/>
    <w:rsid w:val="00E063FF"/>
    <w:rsid w:val="00E20ACA"/>
    <w:rsid w:val="00E21511"/>
    <w:rsid w:val="00E22782"/>
    <w:rsid w:val="00E23974"/>
    <w:rsid w:val="00E24B34"/>
    <w:rsid w:val="00E315AB"/>
    <w:rsid w:val="00E402CD"/>
    <w:rsid w:val="00E41A60"/>
    <w:rsid w:val="00E43B13"/>
    <w:rsid w:val="00E546DA"/>
    <w:rsid w:val="00E56EFD"/>
    <w:rsid w:val="00E573C7"/>
    <w:rsid w:val="00E60627"/>
    <w:rsid w:val="00E65C49"/>
    <w:rsid w:val="00E65FCE"/>
    <w:rsid w:val="00E71B4F"/>
    <w:rsid w:val="00E747EE"/>
    <w:rsid w:val="00E764E0"/>
    <w:rsid w:val="00E84417"/>
    <w:rsid w:val="00E86F65"/>
    <w:rsid w:val="00E93147"/>
    <w:rsid w:val="00E94226"/>
    <w:rsid w:val="00EA1088"/>
    <w:rsid w:val="00EA1EFE"/>
    <w:rsid w:val="00EA4AA8"/>
    <w:rsid w:val="00EA4B61"/>
    <w:rsid w:val="00EA691A"/>
    <w:rsid w:val="00EB23B1"/>
    <w:rsid w:val="00EB2CF9"/>
    <w:rsid w:val="00EB2EC5"/>
    <w:rsid w:val="00EC0D39"/>
    <w:rsid w:val="00EC352C"/>
    <w:rsid w:val="00EC7FE4"/>
    <w:rsid w:val="00EE1207"/>
    <w:rsid w:val="00EE2A8B"/>
    <w:rsid w:val="00EE2AE6"/>
    <w:rsid w:val="00EE5A4D"/>
    <w:rsid w:val="00EE6767"/>
    <w:rsid w:val="00EE68BD"/>
    <w:rsid w:val="00EE7847"/>
    <w:rsid w:val="00EF2457"/>
    <w:rsid w:val="00EF2846"/>
    <w:rsid w:val="00EF4058"/>
    <w:rsid w:val="00EF55B9"/>
    <w:rsid w:val="00F010BC"/>
    <w:rsid w:val="00F06D20"/>
    <w:rsid w:val="00F07A24"/>
    <w:rsid w:val="00F11646"/>
    <w:rsid w:val="00F14B3C"/>
    <w:rsid w:val="00F14DE4"/>
    <w:rsid w:val="00F14F31"/>
    <w:rsid w:val="00F22667"/>
    <w:rsid w:val="00F227E8"/>
    <w:rsid w:val="00F234FB"/>
    <w:rsid w:val="00F24271"/>
    <w:rsid w:val="00F25351"/>
    <w:rsid w:val="00F26E1F"/>
    <w:rsid w:val="00F27DD5"/>
    <w:rsid w:val="00F3414A"/>
    <w:rsid w:val="00F35536"/>
    <w:rsid w:val="00F376F0"/>
    <w:rsid w:val="00F40015"/>
    <w:rsid w:val="00F473F7"/>
    <w:rsid w:val="00F47C14"/>
    <w:rsid w:val="00F5379E"/>
    <w:rsid w:val="00F655AF"/>
    <w:rsid w:val="00F73E9C"/>
    <w:rsid w:val="00F77E9E"/>
    <w:rsid w:val="00F80C31"/>
    <w:rsid w:val="00F82271"/>
    <w:rsid w:val="00F90D5C"/>
    <w:rsid w:val="00FA08A5"/>
    <w:rsid w:val="00FA3A11"/>
    <w:rsid w:val="00FA3C9D"/>
    <w:rsid w:val="00FA586F"/>
    <w:rsid w:val="00FA7A20"/>
    <w:rsid w:val="00FB0CBE"/>
    <w:rsid w:val="00FB4EE8"/>
    <w:rsid w:val="00FC02D6"/>
    <w:rsid w:val="00FD746E"/>
    <w:rsid w:val="00FE3004"/>
    <w:rsid w:val="00FF129E"/>
    <w:rsid w:val="00FF1955"/>
    <w:rsid w:val="00FF5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FA0B"/>
  <w14:defaultImageDpi w14:val="32767"/>
  <w15:chartTrackingRefBased/>
  <w15:docId w15:val="{7307C29B-296E-FB4B-A1F7-D8AAF0A4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77C7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77C7C"/>
    <w:rPr>
      <w:sz w:val="16"/>
      <w:szCs w:val="16"/>
    </w:rPr>
  </w:style>
  <w:style w:type="paragraph" w:styleId="CommentText">
    <w:name w:val="annotation text"/>
    <w:basedOn w:val="Normal"/>
    <w:link w:val="CommentTextChar"/>
    <w:uiPriority w:val="99"/>
    <w:semiHidden/>
    <w:unhideWhenUsed/>
    <w:rsid w:val="00B77C7C"/>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77C7C"/>
    <w:rPr>
      <w:sz w:val="20"/>
      <w:szCs w:val="20"/>
    </w:rPr>
  </w:style>
  <w:style w:type="paragraph" w:customStyle="1" w:styleId="Legend">
    <w:name w:val="Legend"/>
    <w:basedOn w:val="Normal"/>
    <w:rsid w:val="00B77C7C"/>
    <w:pPr>
      <w:keepNext/>
      <w:spacing w:before="240"/>
      <w:outlineLvl w:val="0"/>
    </w:pPr>
    <w:rPr>
      <w:kern w:val="28"/>
    </w:rPr>
  </w:style>
  <w:style w:type="paragraph" w:styleId="BalloonText">
    <w:name w:val="Balloon Text"/>
    <w:basedOn w:val="Normal"/>
    <w:link w:val="BalloonTextChar"/>
    <w:uiPriority w:val="99"/>
    <w:semiHidden/>
    <w:unhideWhenUsed/>
    <w:rsid w:val="00B77C7C"/>
    <w:rPr>
      <w:sz w:val="18"/>
      <w:szCs w:val="18"/>
    </w:rPr>
  </w:style>
  <w:style w:type="character" w:customStyle="1" w:styleId="BalloonTextChar">
    <w:name w:val="Balloon Text Char"/>
    <w:basedOn w:val="DefaultParagraphFont"/>
    <w:link w:val="BalloonText"/>
    <w:uiPriority w:val="99"/>
    <w:semiHidden/>
    <w:rsid w:val="00B77C7C"/>
    <w:rPr>
      <w:rFonts w:ascii="Times New Roman" w:eastAsia="Times New Roman" w:hAnsi="Times New Roman" w:cs="Times New Roman"/>
      <w:sz w:val="18"/>
      <w:szCs w:val="18"/>
    </w:rPr>
  </w:style>
  <w:style w:type="paragraph" w:styleId="Header">
    <w:name w:val="header"/>
    <w:basedOn w:val="Normal"/>
    <w:link w:val="HeaderChar"/>
    <w:uiPriority w:val="99"/>
    <w:unhideWhenUsed/>
    <w:rsid w:val="00564ACA"/>
    <w:pPr>
      <w:tabs>
        <w:tab w:val="center" w:pos="4680"/>
        <w:tab w:val="right" w:pos="9360"/>
      </w:tabs>
    </w:pPr>
  </w:style>
  <w:style w:type="character" w:customStyle="1" w:styleId="HeaderChar">
    <w:name w:val="Header Char"/>
    <w:basedOn w:val="DefaultParagraphFont"/>
    <w:link w:val="Header"/>
    <w:uiPriority w:val="99"/>
    <w:rsid w:val="00564ACA"/>
    <w:rPr>
      <w:rFonts w:ascii="Times New Roman" w:eastAsia="Times New Roman" w:hAnsi="Times New Roman" w:cs="Times New Roman"/>
    </w:rPr>
  </w:style>
  <w:style w:type="paragraph" w:styleId="Footer">
    <w:name w:val="footer"/>
    <w:basedOn w:val="Normal"/>
    <w:link w:val="FooterChar"/>
    <w:uiPriority w:val="99"/>
    <w:unhideWhenUsed/>
    <w:rsid w:val="00564ACA"/>
    <w:pPr>
      <w:tabs>
        <w:tab w:val="center" w:pos="4680"/>
        <w:tab w:val="right" w:pos="9360"/>
      </w:tabs>
    </w:pPr>
  </w:style>
  <w:style w:type="character" w:customStyle="1" w:styleId="FooterChar">
    <w:name w:val="Footer Char"/>
    <w:basedOn w:val="DefaultParagraphFont"/>
    <w:link w:val="Footer"/>
    <w:uiPriority w:val="99"/>
    <w:rsid w:val="00564ACA"/>
    <w:rPr>
      <w:rFonts w:ascii="Times New Roman" w:eastAsia="Times New Roman" w:hAnsi="Times New Roman" w:cs="Times New Roman"/>
    </w:rPr>
  </w:style>
  <w:style w:type="paragraph" w:styleId="ListParagraph">
    <w:name w:val="List Paragraph"/>
    <w:basedOn w:val="Normal"/>
    <w:uiPriority w:val="34"/>
    <w:qFormat/>
    <w:rsid w:val="00CA3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2982</Words>
  <Characters>16998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Memorial Sloan Kettering Cancer Center</Company>
  <LinksUpToDate>false</LinksUpToDate>
  <CharactersWithSpaces>19941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Santich (santichb@mskcc.org)</dc:creator>
  <cp:keywords/>
  <dc:description/>
  <cp:lastModifiedBy>Santich, Brian/Sloan Kettering Institute</cp:lastModifiedBy>
  <cp:revision>2</cp:revision>
  <cp:lastPrinted>2020-04-11T21:36:00Z</cp:lastPrinted>
  <dcterms:created xsi:type="dcterms:W3CDTF">2020-08-12T19:59:00Z</dcterms:created>
  <dcterms:modified xsi:type="dcterms:W3CDTF">2020-08-12T19:59:00Z</dcterms:modified>
</cp:coreProperties>
</file>