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11" w:rsidRDefault="00A5779C">
      <w:r w:rsidRPr="00400E1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C1DA6D" wp14:editId="73E56914">
            <wp:extent cx="2755900" cy="267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9C" w:rsidRDefault="00A5779C">
      <w:r>
        <w:rPr>
          <w:rFonts w:ascii="Arial" w:hAnsi="Arial" w:cs="Arial"/>
          <w:b/>
          <w:bCs/>
          <w:sz w:val="24"/>
          <w:szCs w:val="24"/>
        </w:rPr>
        <w:t>Supplementary</w:t>
      </w:r>
      <w:r w:rsidRPr="00400E14">
        <w:rPr>
          <w:rFonts w:ascii="Arial" w:hAnsi="Arial" w:cs="Arial"/>
          <w:b/>
          <w:bCs/>
          <w:sz w:val="24"/>
          <w:szCs w:val="24"/>
        </w:rPr>
        <w:t xml:space="preserve"> Figure S2.</w:t>
      </w:r>
      <w:r w:rsidRPr="00400E14">
        <w:rPr>
          <w:rFonts w:ascii="Arial" w:hAnsi="Arial" w:cs="Arial"/>
          <w:sz w:val="24"/>
          <w:szCs w:val="24"/>
        </w:rPr>
        <w:t xml:space="preserve"> Scatter plot of the TRBV frequency as detected by next generation sequencing (NGS) and flow cytometry. Spearman rho correlation coefficient and two tail p-value are shown.</w:t>
      </w:r>
      <w:bookmarkStart w:id="0" w:name="_GoBack"/>
      <w:bookmarkEnd w:id="0"/>
    </w:p>
    <w:sectPr w:rsidR="00A5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C"/>
    <w:rsid w:val="00096811"/>
    <w:rsid w:val="00A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BC203-0DA7-4374-94FD-2DD16F5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2021-04-16T18:29:00Z</dcterms:created>
  <dcterms:modified xsi:type="dcterms:W3CDTF">2021-04-16T18:30:00Z</dcterms:modified>
</cp:coreProperties>
</file>