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9844" w14:textId="77777777" w:rsidR="0032149E" w:rsidRPr="00D93E70" w:rsidRDefault="0032149E" w:rsidP="0032149E">
      <w:pPr>
        <w:spacing w:after="360"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BBB4917" wp14:editId="3AEFE08E">
            <wp:extent cx="5943600" cy="43618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346C9" w14:textId="18E159DB" w:rsidR="0032122B" w:rsidRPr="0032149E" w:rsidRDefault="0032149E" w:rsidP="0032149E">
      <w:pPr>
        <w:spacing w:after="36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S6</w:t>
      </w:r>
      <w:r w:rsidRPr="00D93E70">
        <w:rPr>
          <w:rFonts w:cstheme="minorHAnsi"/>
          <w:b/>
          <w:bCs/>
          <w:sz w:val="24"/>
          <w:szCs w:val="24"/>
        </w:rPr>
        <w:t>. Hierarchical clustering of 385 TCGA primary tumors (55 per TCGA study) and 55 PBLs supervised using 5,677 cancer-specific differentially methylated cytosines.</w:t>
      </w:r>
      <w:r w:rsidRPr="00D93E70">
        <w:rPr>
          <w:rFonts w:cstheme="minorHAnsi"/>
          <w:sz w:val="24"/>
          <w:szCs w:val="24"/>
        </w:rPr>
        <w:t xml:space="preserve"> Columns: sample type, meaning either one of 8 TCGA studies (BRCA: breast cancer; COAD: colon adenocarcinoma; HNSC: head and neck squamous cell carcinoma; LUAD: lung adenocarcinoma; LUSC: lung squamous cell carcinoma; PAAD: pancreatic adenocarcinoma; PRAD: prostate adenocarcinoma) or 55 PBLs from this study. 363,943 </w:t>
      </w:r>
      <w:proofErr w:type="spellStart"/>
      <w:r w:rsidRPr="00D93E70">
        <w:rPr>
          <w:rFonts w:cstheme="minorHAnsi"/>
          <w:sz w:val="24"/>
          <w:szCs w:val="24"/>
        </w:rPr>
        <w:t>CpGs</w:t>
      </w:r>
      <w:proofErr w:type="spellEnd"/>
      <w:r w:rsidRPr="00D93E70">
        <w:rPr>
          <w:rFonts w:cstheme="minorHAnsi"/>
          <w:sz w:val="24"/>
          <w:szCs w:val="24"/>
        </w:rPr>
        <w:t xml:space="preserve"> were examined for differential methylation analysis. Rows: 5,677 differentially methylated cytosines specific to 6/7 TCGA studies (BRCA: 200; COAD: 3153; LUAD: 15; LUSC: 0; HNSC: 290; PAAD: 18; PRAD: 2001). TCGA studies with sufficient site-specific differentially methylated cytosines (</w:t>
      </w:r>
      <w:r w:rsidRPr="00D93E70">
        <w:rPr>
          <w:rFonts w:cstheme="minorHAnsi"/>
          <w:i/>
          <w:iCs/>
          <w:sz w:val="24"/>
          <w:szCs w:val="24"/>
        </w:rPr>
        <w:t xml:space="preserve">n </w:t>
      </w:r>
      <w:r w:rsidRPr="00D93E70">
        <w:rPr>
          <w:rFonts w:cstheme="minorHAnsi"/>
          <w:sz w:val="24"/>
          <w:szCs w:val="24"/>
        </w:rPr>
        <w:t>≥ 50).</w:t>
      </w:r>
    </w:p>
    <w:sectPr w:rsidR="0032122B" w:rsidRPr="00321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9E"/>
    <w:rsid w:val="000E68D4"/>
    <w:rsid w:val="0032149E"/>
    <w:rsid w:val="00B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360B"/>
  <w15:chartTrackingRefBased/>
  <w15:docId w15:val="{8C9C9D18-FC20-429A-9245-B10EC7EC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Burgener</dc:creator>
  <cp:keywords/>
  <dc:description/>
  <cp:lastModifiedBy>Justin Burgener</cp:lastModifiedBy>
  <cp:revision>1</cp:revision>
  <dcterms:created xsi:type="dcterms:W3CDTF">2021-05-08T18:53:00Z</dcterms:created>
  <dcterms:modified xsi:type="dcterms:W3CDTF">2021-05-08T18:53:00Z</dcterms:modified>
</cp:coreProperties>
</file>