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7544" w14:textId="77777777" w:rsidR="00CB3D05" w:rsidRPr="00D93E70" w:rsidRDefault="00CB3D05" w:rsidP="00CB3D05">
      <w:pPr>
        <w:spacing w:after="36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CCAEF34" wp14:editId="30474D8C">
            <wp:extent cx="3895725" cy="395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7331" w14:textId="77777777" w:rsidR="00CB3D05" w:rsidRDefault="00CB3D05" w:rsidP="00CB3D05">
      <w:pPr>
        <w:spacing w:after="36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S2</w:t>
      </w:r>
      <w:r w:rsidRPr="00D93E70">
        <w:rPr>
          <w:rFonts w:cstheme="minorHAnsi"/>
          <w:b/>
          <w:bCs/>
          <w:sz w:val="24"/>
          <w:szCs w:val="24"/>
        </w:rPr>
        <w:t xml:space="preserve">. Coverage of HNSCC CAPP-Seq selector. </w:t>
      </w:r>
      <w:r w:rsidRPr="00D93E70">
        <w:rPr>
          <w:rFonts w:cstheme="minorHAnsi"/>
          <w:sz w:val="24"/>
          <w:szCs w:val="24"/>
        </w:rPr>
        <w:t xml:space="preserve">Analysis of the number of </w:t>
      </w:r>
      <w:r>
        <w:rPr>
          <w:rFonts w:cstheme="minorHAnsi"/>
          <w:sz w:val="24"/>
          <w:szCs w:val="24"/>
        </w:rPr>
        <w:t>mutation</w:t>
      </w:r>
      <w:r w:rsidRPr="00D93E70">
        <w:rPr>
          <w:rFonts w:cstheme="minorHAnsi"/>
          <w:sz w:val="24"/>
          <w:szCs w:val="24"/>
        </w:rPr>
        <w:t>s per HNSCC patient covered by the CAPP-Seq selector assessed either among 364 patients in the HNSC TCGA cohort (Training; blue diamonds) or using leave-one-out cross-validation (LOOCV; red squares).</w:t>
      </w:r>
    </w:p>
    <w:p w14:paraId="311A2BB4" w14:textId="77777777" w:rsidR="0032122B" w:rsidRDefault="00CB3D05"/>
    <w:sectPr w:rsidR="00321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05"/>
    <w:rsid w:val="000E68D4"/>
    <w:rsid w:val="00B5568F"/>
    <w:rsid w:val="00C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BBF9"/>
  <w15:chartTrackingRefBased/>
  <w15:docId w15:val="{1FC62D8B-955E-4348-8FA9-DF5B029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Burgener</dc:creator>
  <cp:keywords/>
  <dc:description/>
  <cp:lastModifiedBy>Justin Burgener</cp:lastModifiedBy>
  <cp:revision>1</cp:revision>
  <dcterms:created xsi:type="dcterms:W3CDTF">2021-05-08T18:41:00Z</dcterms:created>
  <dcterms:modified xsi:type="dcterms:W3CDTF">2021-05-08T18:43:00Z</dcterms:modified>
</cp:coreProperties>
</file>