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35F660" w14:textId="363367DF" w:rsidR="00E20446" w:rsidRPr="00E20446" w:rsidRDefault="00E20446" w:rsidP="00E20446">
      <w:pPr>
        <w:adjustRightInd w:val="0"/>
        <w:snapToGrid w:val="0"/>
        <w:spacing w:line="480" w:lineRule="auto"/>
        <w:jc w:val="both"/>
      </w:pPr>
    </w:p>
    <w:p w14:paraId="18325844" w14:textId="2065058C" w:rsidR="00E20446" w:rsidRPr="002C23A8" w:rsidRDefault="002C23A8" w:rsidP="00E20446">
      <w:pPr>
        <w:adjustRightInd w:val="0"/>
        <w:snapToGrid w:val="0"/>
        <w:spacing w:line="480" w:lineRule="auto"/>
        <w:jc w:val="both"/>
        <w:rPr>
          <w:b/>
          <w:bCs/>
        </w:rPr>
      </w:pPr>
      <w:r w:rsidRPr="002C23A8">
        <w:rPr>
          <w:b/>
          <w:bCs/>
        </w:rPr>
        <w:t>Supplemental Figure 2</w:t>
      </w:r>
    </w:p>
    <w:p w14:paraId="5A95C321" w14:textId="77777777" w:rsidR="00610AF4" w:rsidRDefault="00610AF4" w:rsidP="00610AF4">
      <w:pPr>
        <w:adjustRightInd w:val="0"/>
        <w:snapToGrid w:val="0"/>
        <w:spacing w:line="480" w:lineRule="auto"/>
        <w:jc w:val="both"/>
        <w:rPr>
          <w:b/>
          <w:bCs/>
        </w:rPr>
      </w:pPr>
      <w:r w:rsidRPr="006C2E56">
        <w:rPr>
          <w:b/>
          <w:bCs/>
          <w:noProof/>
        </w:rPr>
        <w:drawing>
          <wp:inline distT="0" distB="0" distL="0" distR="0" wp14:anchorId="1C0CA6E8" wp14:editId="2C6BC29D">
            <wp:extent cx="5943600" cy="355854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BA1C7" w14:textId="77777777" w:rsidR="00610AF4" w:rsidRDefault="00610AF4" w:rsidP="00610AF4">
      <w:pPr>
        <w:adjustRightInd w:val="0"/>
        <w:snapToGrid w:val="0"/>
        <w:spacing w:line="480" w:lineRule="auto"/>
        <w:jc w:val="both"/>
        <w:rPr>
          <w:b/>
          <w:bCs/>
        </w:rPr>
      </w:pPr>
      <w:r w:rsidRPr="006C2E56">
        <w:rPr>
          <w:b/>
          <w:bCs/>
          <w:noProof/>
        </w:rPr>
        <w:drawing>
          <wp:inline distT="0" distB="0" distL="0" distR="0" wp14:anchorId="3D15BA95" wp14:editId="05A3ACCA">
            <wp:extent cx="5943600" cy="356616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A3280" w14:textId="48DD553E" w:rsidR="00610AF4" w:rsidRPr="00867FC8" w:rsidRDefault="00610AF4" w:rsidP="00610AF4">
      <w:pPr>
        <w:adjustRightInd w:val="0"/>
        <w:snapToGrid w:val="0"/>
        <w:spacing w:line="480" w:lineRule="auto"/>
        <w:contextualSpacing/>
        <w:jc w:val="both"/>
      </w:pPr>
      <w:r w:rsidRPr="006C2E56">
        <w:rPr>
          <w:b/>
          <w:bCs/>
        </w:rPr>
        <w:lastRenderedPageBreak/>
        <w:t xml:space="preserve">Supplemental Fig </w:t>
      </w:r>
      <w:r w:rsidR="00E20446">
        <w:rPr>
          <w:b/>
          <w:bCs/>
        </w:rPr>
        <w:t>2</w:t>
      </w:r>
      <w:r w:rsidRPr="006C2E56">
        <w:rPr>
          <w:b/>
          <w:bCs/>
        </w:rPr>
        <w:t xml:space="preserve">a. </w:t>
      </w:r>
      <w:r w:rsidRPr="00867FC8">
        <w:t xml:space="preserve">Red dots represent sirolimus blood levels measured in n = 4 dogs receiving 0.1 mg/kg orally on a Monday through Friday basis within the walk-in sirolimus trial. These data were used to construct a simulated Area under the Curve (AUC) for sirolimus exposure (solid line = simulated mean sirolimus concentration; shaded area bound by dotted lines = simulated range of sirolimus concentration) across the </w:t>
      </w:r>
      <w:proofErr w:type="gramStart"/>
      <w:r w:rsidRPr="00867FC8">
        <w:t>26 day</w:t>
      </w:r>
      <w:proofErr w:type="gramEnd"/>
      <w:r w:rsidRPr="00867FC8">
        <w:t xml:space="preserve"> period. This simulation was conducted to predict, with this dosing strategy, the trough level of sirolimus that could be maintained between doses.</w:t>
      </w:r>
      <w:r w:rsidRPr="006C2E56">
        <w:rPr>
          <w:b/>
          <w:bCs/>
        </w:rPr>
        <w:t xml:space="preserve"> Supplemental Fig </w:t>
      </w:r>
      <w:r w:rsidR="00E20446">
        <w:rPr>
          <w:b/>
          <w:bCs/>
        </w:rPr>
        <w:t>2</w:t>
      </w:r>
      <w:r w:rsidRPr="006C2E56">
        <w:rPr>
          <w:b/>
          <w:bCs/>
        </w:rPr>
        <w:t xml:space="preserve">b. </w:t>
      </w:r>
      <w:r w:rsidRPr="00867FC8">
        <w:t xml:space="preserve">Red dots represent sirolimus blood levels measured in n = 3 dogs receiving 0.1 mg/kg orally on a Monday, Wednesday and Friday basis within the walk-in sirolimus trial. These data were used to construct a simulated Area under the Curve (AUC) for sirolimus exposure (solid line = simulated mean sirolimus concentration; shaded area bound by dotted lines = simulated range of sirolimus concentration) across the </w:t>
      </w:r>
      <w:proofErr w:type="gramStart"/>
      <w:r w:rsidRPr="00867FC8">
        <w:t>26</w:t>
      </w:r>
      <w:r w:rsidR="00F9473D">
        <w:t xml:space="preserve"> </w:t>
      </w:r>
      <w:r w:rsidRPr="00867FC8">
        <w:t>day</w:t>
      </w:r>
      <w:proofErr w:type="gramEnd"/>
      <w:r w:rsidRPr="00867FC8">
        <w:t xml:space="preserve"> period. This simulation was conducted to predict, with this dosing strategy, the trough level of sirolimus that could be maintained between doses. </w:t>
      </w:r>
    </w:p>
    <w:sectPr w:rsidR="00610AF4" w:rsidRPr="00867FC8" w:rsidSect="00DB369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0AF4"/>
    <w:rsid w:val="00006340"/>
    <w:rsid w:val="00010A1B"/>
    <w:rsid w:val="000E1E9E"/>
    <w:rsid w:val="000E3868"/>
    <w:rsid w:val="00116277"/>
    <w:rsid w:val="001523F5"/>
    <w:rsid w:val="00153735"/>
    <w:rsid w:val="00184BA6"/>
    <w:rsid w:val="001A1099"/>
    <w:rsid w:val="001A3E77"/>
    <w:rsid w:val="001C1206"/>
    <w:rsid w:val="00230570"/>
    <w:rsid w:val="00236A51"/>
    <w:rsid w:val="002A0985"/>
    <w:rsid w:val="002A11F9"/>
    <w:rsid w:val="002C23A8"/>
    <w:rsid w:val="00314089"/>
    <w:rsid w:val="00344025"/>
    <w:rsid w:val="00346070"/>
    <w:rsid w:val="003510D0"/>
    <w:rsid w:val="00400064"/>
    <w:rsid w:val="00403C98"/>
    <w:rsid w:val="00420E8A"/>
    <w:rsid w:val="004449FB"/>
    <w:rsid w:val="00472CC1"/>
    <w:rsid w:val="004A6B20"/>
    <w:rsid w:val="00531776"/>
    <w:rsid w:val="005C0E83"/>
    <w:rsid w:val="005C44A6"/>
    <w:rsid w:val="005C51A5"/>
    <w:rsid w:val="00610AF4"/>
    <w:rsid w:val="00614289"/>
    <w:rsid w:val="00620850"/>
    <w:rsid w:val="006539D9"/>
    <w:rsid w:val="006A2828"/>
    <w:rsid w:val="006B046F"/>
    <w:rsid w:val="006D713B"/>
    <w:rsid w:val="006F1230"/>
    <w:rsid w:val="006F3AE8"/>
    <w:rsid w:val="00732D3E"/>
    <w:rsid w:val="00766572"/>
    <w:rsid w:val="00797956"/>
    <w:rsid w:val="007B08B3"/>
    <w:rsid w:val="007C632A"/>
    <w:rsid w:val="007D34DF"/>
    <w:rsid w:val="00833666"/>
    <w:rsid w:val="00842AE5"/>
    <w:rsid w:val="00867FC8"/>
    <w:rsid w:val="008A691D"/>
    <w:rsid w:val="008B76F7"/>
    <w:rsid w:val="008F0079"/>
    <w:rsid w:val="009002FE"/>
    <w:rsid w:val="00911FF5"/>
    <w:rsid w:val="009A3DE8"/>
    <w:rsid w:val="009C088D"/>
    <w:rsid w:val="009E02F7"/>
    <w:rsid w:val="009E52AE"/>
    <w:rsid w:val="00A07658"/>
    <w:rsid w:val="00A33556"/>
    <w:rsid w:val="00A35369"/>
    <w:rsid w:val="00A67AB3"/>
    <w:rsid w:val="00A72ADA"/>
    <w:rsid w:val="00AA690B"/>
    <w:rsid w:val="00AB2006"/>
    <w:rsid w:val="00AB6C0C"/>
    <w:rsid w:val="00AC44FB"/>
    <w:rsid w:val="00AD6D75"/>
    <w:rsid w:val="00B468F7"/>
    <w:rsid w:val="00B84A99"/>
    <w:rsid w:val="00B84C00"/>
    <w:rsid w:val="00BD4677"/>
    <w:rsid w:val="00BD566E"/>
    <w:rsid w:val="00BE501C"/>
    <w:rsid w:val="00BE5B28"/>
    <w:rsid w:val="00C04247"/>
    <w:rsid w:val="00C206E5"/>
    <w:rsid w:val="00CC4AFB"/>
    <w:rsid w:val="00CC58CB"/>
    <w:rsid w:val="00CE3137"/>
    <w:rsid w:val="00D4689A"/>
    <w:rsid w:val="00D52212"/>
    <w:rsid w:val="00DB369F"/>
    <w:rsid w:val="00DD213D"/>
    <w:rsid w:val="00E05C3E"/>
    <w:rsid w:val="00E12467"/>
    <w:rsid w:val="00E20446"/>
    <w:rsid w:val="00E51462"/>
    <w:rsid w:val="00EF0E77"/>
    <w:rsid w:val="00F25AA6"/>
    <w:rsid w:val="00F63F9E"/>
    <w:rsid w:val="00F9473D"/>
    <w:rsid w:val="00FA57A4"/>
    <w:rsid w:val="00FC653A"/>
    <w:rsid w:val="00FF1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23DF6AC"/>
  <w14:defaultImageDpi w14:val="32767"/>
  <w15:chartTrackingRefBased/>
  <w15:docId w15:val="{A847F1D0-3582-7D49-863A-8C59A8908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610AF4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177</Words>
  <Characters>1012</Characters>
  <Application>Microsoft Office Word</Application>
  <DocSecurity>0</DocSecurity>
  <Lines>8</Lines>
  <Paragraphs>2</Paragraphs>
  <ScaleCrop>false</ScaleCrop>
  <Company/>
  <LinksUpToDate>false</LinksUpToDate>
  <CharactersWithSpaces>1187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Leblanc, Amy (NIH/NCI) [E]</dc:creator>
  <cp:keywords/>
  <dc:description/>
  <cp:lastModifiedBy>Leblanc, Amy (NIH/NCI) [E]</cp:lastModifiedBy>
  <cp:revision>6</cp:revision>
  <dcterms:created xsi:type="dcterms:W3CDTF">2021-03-16T20:54:00Z</dcterms:created>
  <dcterms:modified xsi:type="dcterms:W3CDTF">2021-03-17T15:32:00Z</dcterms:modified>
</cp:coreProperties>
</file>