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BE3C" w14:textId="77777777" w:rsidR="00881756" w:rsidRPr="00334C2A" w:rsidRDefault="00881756" w:rsidP="00881756">
      <w:pPr>
        <w:spacing w:after="200" w:line="480" w:lineRule="auto"/>
        <w:rPr>
          <w:rFonts w:ascii="Arial" w:eastAsiaTheme="minorHAnsi" w:hAnsi="Arial" w:cs="Arial"/>
          <w:bCs/>
        </w:rPr>
      </w:pPr>
      <w:r w:rsidRPr="00334C2A">
        <w:rPr>
          <w:rFonts w:ascii="Arial" w:eastAsiaTheme="minorHAnsi" w:hAnsi="Arial" w:cs="Arial"/>
          <w:b/>
          <w:bCs/>
        </w:rPr>
        <w:t xml:space="preserve">Supplemental Figure </w:t>
      </w:r>
      <w:r>
        <w:rPr>
          <w:rFonts w:ascii="Arial" w:eastAsiaTheme="minorHAnsi" w:hAnsi="Arial" w:cs="Arial"/>
          <w:b/>
          <w:bCs/>
        </w:rPr>
        <w:t>1</w:t>
      </w:r>
      <w:r w:rsidRPr="00334C2A">
        <w:rPr>
          <w:rFonts w:ascii="Arial" w:eastAsiaTheme="minorHAnsi" w:hAnsi="Arial" w:cs="Arial"/>
          <w:b/>
          <w:bCs/>
        </w:rPr>
        <w:t>:</w:t>
      </w:r>
      <w:r w:rsidRPr="00334C2A">
        <w:rPr>
          <w:rFonts w:ascii="Arial" w:eastAsiaTheme="minorHAnsi" w:hAnsi="Arial" w:cs="Arial"/>
          <w:bCs/>
        </w:rPr>
        <w:t xml:space="preserve"> Co-genomic alterations occurring in the 47 patients treated with binimetinib.</w:t>
      </w:r>
    </w:p>
    <w:p w14:paraId="2D6ECECD" w14:textId="77777777" w:rsidR="00881756" w:rsidRPr="00334C2A" w:rsidRDefault="00881756" w:rsidP="00881756">
      <w:pPr>
        <w:spacing w:after="200" w:line="480" w:lineRule="auto"/>
        <w:rPr>
          <w:rFonts w:ascii="Arial" w:eastAsiaTheme="minorHAnsi" w:hAnsi="Arial" w:cs="Arial"/>
          <w:bCs/>
        </w:rPr>
      </w:pPr>
      <w:r w:rsidRPr="00334C2A">
        <w:rPr>
          <w:rFonts w:ascii="Arial" w:eastAsiaTheme="minorHAnsi" w:hAnsi="Arial" w:cs="Arial"/>
          <w:b/>
          <w:bCs/>
        </w:rPr>
        <w:t xml:space="preserve">Supplemental Figure </w:t>
      </w:r>
      <w:r>
        <w:rPr>
          <w:rFonts w:ascii="Arial" w:eastAsiaTheme="minorHAnsi" w:hAnsi="Arial" w:cs="Arial"/>
          <w:b/>
          <w:bCs/>
        </w:rPr>
        <w:t>2</w:t>
      </w:r>
      <w:r w:rsidRPr="00334C2A">
        <w:rPr>
          <w:rFonts w:ascii="Arial" w:eastAsiaTheme="minorHAnsi" w:hAnsi="Arial" w:cs="Arial"/>
          <w:b/>
          <w:bCs/>
        </w:rPr>
        <w:t>:</w:t>
      </w:r>
      <w:r w:rsidRPr="00334C2A">
        <w:rPr>
          <w:rFonts w:ascii="Arial" w:eastAsiaTheme="minorHAnsi" w:hAnsi="Arial" w:cs="Arial"/>
          <w:bCs/>
        </w:rPr>
        <w:t xml:space="preserve"> (A) Kaplan-Meier estimates of OS</w:t>
      </w:r>
      <w:r>
        <w:rPr>
          <w:rFonts w:ascii="Arial" w:eastAsiaTheme="minorHAnsi" w:hAnsi="Arial" w:cs="Arial"/>
          <w:bCs/>
        </w:rPr>
        <w:t>;</w:t>
      </w:r>
      <w:r w:rsidRPr="00334C2A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(B)</w:t>
      </w:r>
      <w:r w:rsidRPr="00334C2A">
        <w:rPr>
          <w:rFonts w:ascii="Arial" w:eastAsiaTheme="minorHAnsi" w:hAnsi="Arial" w:cs="Arial"/>
          <w:bCs/>
        </w:rPr>
        <w:t xml:space="preserve"> PFS in all 47 patients treated with binimetinib.</w:t>
      </w:r>
    </w:p>
    <w:p w14:paraId="0F00617F" w14:textId="77777777" w:rsidR="00881756" w:rsidRPr="00334C2A" w:rsidRDefault="00881756" w:rsidP="00881756">
      <w:pPr>
        <w:spacing w:after="200" w:line="480" w:lineRule="auto"/>
        <w:rPr>
          <w:rFonts w:ascii="Arial" w:eastAsiaTheme="minorHAnsi" w:hAnsi="Arial" w:cs="Arial"/>
          <w:bCs/>
        </w:rPr>
      </w:pPr>
      <w:r w:rsidRPr="00334C2A">
        <w:rPr>
          <w:rFonts w:ascii="Arial" w:eastAsiaTheme="minorHAnsi" w:hAnsi="Arial" w:cs="Arial"/>
          <w:b/>
          <w:bCs/>
        </w:rPr>
        <w:t xml:space="preserve">Supplemental Figure </w:t>
      </w:r>
      <w:r>
        <w:rPr>
          <w:rFonts w:ascii="Arial" w:eastAsiaTheme="minorHAnsi" w:hAnsi="Arial" w:cs="Arial"/>
          <w:b/>
          <w:bCs/>
        </w:rPr>
        <w:t>3</w:t>
      </w:r>
      <w:r w:rsidRPr="00334C2A">
        <w:rPr>
          <w:rFonts w:ascii="Arial" w:eastAsiaTheme="minorHAnsi" w:hAnsi="Arial" w:cs="Arial"/>
          <w:b/>
          <w:bCs/>
        </w:rPr>
        <w:t>:</w:t>
      </w:r>
      <w:r w:rsidRPr="00334C2A">
        <w:rPr>
          <w:rFonts w:ascii="Arial" w:eastAsiaTheme="minorHAnsi" w:hAnsi="Arial" w:cs="Arial"/>
          <w:bCs/>
        </w:rPr>
        <w:t xml:space="preserve"> Kaplan-Meier estimates of PFS comparing patients with binimetinib-treated colorectal and non-colorectal cancer.</w:t>
      </w:r>
    </w:p>
    <w:p w14:paraId="1CA90281" w14:textId="77777777" w:rsidR="00881756" w:rsidRPr="00334C2A" w:rsidRDefault="00881756" w:rsidP="00881756">
      <w:pPr>
        <w:spacing w:after="200" w:line="480" w:lineRule="auto"/>
        <w:rPr>
          <w:rFonts w:ascii="Arial" w:eastAsiaTheme="minorHAnsi" w:hAnsi="Arial" w:cs="Arial"/>
          <w:bCs/>
        </w:rPr>
      </w:pPr>
      <w:r w:rsidRPr="00334C2A">
        <w:rPr>
          <w:rFonts w:ascii="Arial" w:eastAsiaTheme="minorHAnsi" w:hAnsi="Arial" w:cs="Arial"/>
          <w:b/>
          <w:bCs/>
        </w:rPr>
        <w:t xml:space="preserve">Supplemental Figure </w:t>
      </w:r>
      <w:r>
        <w:rPr>
          <w:rFonts w:ascii="Arial" w:eastAsiaTheme="minorHAnsi" w:hAnsi="Arial" w:cs="Arial"/>
          <w:b/>
          <w:bCs/>
        </w:rPr>
        <w:t>4</w:t>
      </w:r>
      <w:r w:rsidRPr="00334C2A">
        <w:rPr>
          <w:rFonts w:ascii="Arial" w:eastAsiaTheme="minorHAnsi" w:hAnsi="Arial" w:cs="Arial"/>
          <w:b/>
          <w:bCs/>
        </w:rPr>
        <w:t>:</w:t>
      </w:r>
      <w:r w:rsidRPr="00334C2A">
        <w:rPr>
          <w:rFonts w:ascii="Arial" w:eastAsiaTheme="minorHAnsi" w:hAnsi="Arial" w:cs="Arial"/>
          <w:bCs/>
        </w:rPr>
        <w:t xml:space="preserve"> Kaplan-Meier estimates of PFS comparing patients with binimetinib-treated colorectal, cholangiocarcinoma</w:t>
      </w:r>
      <w:r>
        <w:rPr>
          <w:rFonts w:ascii="Arial" w:eastAsiaTheme="minorHAnsi" w:hAnsi="Arial" w:cs="Arial"/>
          <w:bCs/>
        </w:rPr>
        <w:t>,</w:t>
      </w:r>
      <w:r w:rsidRPr="00334C2A">
        <w:rPr>
          <w:rFonts w:ascii="Arial" w:eastAsiaTheme="minorHAnsi" w:hAnsi="Arial" w:cs="Arial"/>
          <w:bCs/>
        </w:rPr>
        <w:t xml:space="preserve"> and non-colorectal/cholangiocarcinoma cancer.</w:t>
      </w:r>
    </w:p>
    <w:p w14:paraId="1AD1DFA3" w14:textId="77777777" w:rsidR="00881756" w:rsidRPr="00334C2A" w:rsidRDefault="00881756" w:rsidP="00881756">
      <w:pPr>
        <w:spacing w:after="200" w:line="480" w:lineRule="auto"/>
        <w:rPr>
          <w:rFonts w:ascii="Arial" w:eastAsiaTheme="minorHAnsi" w:hAnsi="Arial" w:cs="Arial"/>
          <w:b/>
          <w:bCs/>
        </w:rPr>
      </w:pPr>
      <w:r w:rsidRPr="00334C2A">
        <w:rPr>
          <w:rFonts w:ascii="Arial" w:eastAsiaTheme="minorHAnsi" w:hAnsi="Arial" w:cs="Arial"/>
          <w:b/>
          <w:bCs/>
        </w:rPr>
        <w:t xml:space="preserve">Supplemental Figure </w:t>
      </w:r>
      <w:r>
        <w:rPr>
          <w:rFonts w:ascii="Arial" w:eastAsiaTheme="minorHAnsi" w:hAnsi="Arial" w:cs="Arial"/>
          <w:b/>
          <w:bCs/>
        </w:rPr>
        <w:t>5</w:t>
      </w:r>
      <w:r w:rsidRPr="00334C2A">
        <w:rPr>
          <w:rFonts w:ascii="Arial" w:eastAsiaTheme="minorHAnsi" w:hAnsi="Arial" w:cs="Arial"/>
          <w:b/>
          <w:bCs/>
        </w:rPr>
        <w:t xml:space="preserve">: </w:t>
      </w:r>
      <w:r w:rsidRPr="00334C2A">
        <w:rPr>
          <w:rFonts w:ascii="Arial" w:hAnsi="Arial" w:cs="Arial"/>
        </w:rPr>
        <w:t xml:space="preserve">Computed tomography (CT) scans of a codon 61 </w:t>
      </w:r>
      <w:r w:rsidRPr="00334C2A">
        <w:rPr>
          <w:rFonts w:ascii="Arial" w:hAnsi="Arial" w:cs="Arial"/>
          <w:i/>
        </w:rPr>
        <w:t>NRAS</w:t>
      </w:r>
      <w:r w:rsidRPr="00334C2A">
        <w:rPr>
          <w:rFonts w:ascii="Arial" w:hAnsi="Arial" w:cs="Arial"/>
        </w:rPr>
        <w:t xml:space="preserve">-mutated colorectal cancer </w:t>
      </w:r>
      <w:proofErr w:type="gramStart"/>
      <w:r w:rsidRPr="00334C2A">
        <w:rPr>
          <w:rFonts w:ascii="Arial" w:hAnsi="Arial" w:cs="Arial"/>
        </w:rPr>
        <w:t>patient</w:t>
      </w:r>
      <w:proofErr w:type="gramEnd"/>
      <w:r w:rsidRPr="00334C2A">
        <w:rPr>
          <w:rFonts w:ascii="Arial" w:hAnsi="Arial" w:cs="Arial"/>
        </w:rPr>
        <w:t xml:space="preserve"> at baseline and after 4 cycles of binimetinib treatment.</w:t>
      </w:r>
    </w:p>
    <w:p w14:paraId="007D42B7" w14:textId="77777777" w:rsidR="00881756" w:rsidRPr="00334C2A" w:rsidRDefault="00881756" w:rsidP="00881756">
      <w:pPr>
        <w:spacing w:after="200" w:line="480" w:lineRule="auto"/>
        <w:rPr>
          <w:rFonts w:ascii="Arial" w:eastAsiaTheme="minorHAnsi" w:hAnsi="Arial" w:cs="Arial"/>
          <w:bCs/>
        </w:rPr>
      </w:pPr>
      <w:r w:rsidRPr="00334C2A">
        <w:rPr>
          <w:rFonts w:ascii="Arial" w:eastAsiaTheme="minorHAnsi" w:hAnsi="Arial" w:cs="Arial"/>
          <w:b/>
          <w:bCs/>
        </w:rPr>
        <w:t xml:space="preserve">Supplemental Figure </w:t>
      </w:r>
      <w:r>
        <w:rPr>
          <w:rFonts w:ascii="Arial" w:eastAsiaTheme="minorHAnsi" w:hAnsi="Arial" w:cs="Arial"/>
          <w:b/>
          <w:bCs/>
        </w:rPr>
        <w:t>6</w:t>
      </w:r>
      <w:r w:rsidRPr="00334C2A">
        <w:rPr>
          <w:rFonts w:ascii="Arial" w:eastAsiaTheme="minorHAnsi" w:hAnsi="Arial" w:cs="Arial"/>
          <w:b/>
          <w:bCs/>
        </w:rPr>
        <w:t>:</w:t>
      </w:r>
      <w:r>
        <w:rPr>
          <w:rFonts w:ascii="Arial" w:eastAsiaTheme="minorHAnsi" w:hAnsi="Arial" w:cs="Arial"/>
          <w:bCs/>
        </w:rPr>
        <w:t xml:space="preserve"> (A) </w:t>
      </w:r>
      <w:r w:rsidRPr="00334C2A">
        <w:rPr>
          <w:rFonts w:ascii="Arial" w:eastAsiaTheme="minorHAnsi" w:hAnsi="Arial" w:cs="Arial"/>
          <w:bCs/>
        </w:rPr>
        <w:t>Kaplan-Meier estimates of OS</w:t>
      </w:r>
      <w:r>
        <w:rPr>
          <w:rFonts w:ascii="Arial" w:eastAsiaTheme="minorHAnsi" w:hAnsi="Arial" w:cs="Arial"/>
          <w:bCs/>
        </w:rPr>
        <w:t>;</w:t>
      </w:r>
      <w:r w:rsidRPr="00334C2A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 xml:space="preserve">(B) </w:t>
      </w:r>
      <w:r w:rsidRPr="00334C2A">
        <w:rPr>
          <w:rFonts w:ascii="Arial" w:eastAsiaTheme="minorHAnsi" w:hAnsi="Arial" w:cs="Arial"/>
          <w:bCs/>
        </w:rPr>
        <w:t xml:space="preserve">PFS comparing binimetinib-treated patients with tumors harboring codon 61 </w:t>
      </w:r>
      <w:r w:rsidRPr="00334C2A">
        <w:rPr>
          <w:rFonts w:ascii="Arial" w:eastAsiaTheme="minorHAnsi" w:hAnsi="Arial" w:cs="Arial"/>
          <w:bCs/>
          <w:i/>
        </w:rPr>
        <w:t>NRAS</w:t>
      </w:r>
      <w:r>
        <w:rPr>
          <w:rFonts w:ascii="Arial" w:eastAsiaTheme="minorHAnsi" w:hAnsi="Arial" w:cs="Arial"/>
          <w:bCs/>
        </w:rPr>
        <w:t xml:space="preserve"> </w:t>
      </w:r>
      <w:r w:rsidRPr="00334C2A">
        <w:rPr>
          <w:rFonts w:ascii="Arial" w:eastAsiaTheme="minorHAnsi" w:hAnsi="Arial" w:cs="Arial"/>
          <w:bCs/>
        </w:rPr>
        <w:t xml:space="preserve">mutations to binimetinib-treated patients harboring codon 12 or 13 </w:t>
      </w:r>
      <w:r w:rsidRPr="00334C2A">
        <w:rPr>
          <w:rFonts w:ascii="Arial" w:eastAsiaTheme="minorHAnsi" w:hAnsi="Arial" w:cs="Arial"/>
          <w:bCs/>
          <w:i/>
        </w:rPr>
        <w:t>NRAS</w:t>
      </w:r>
      <w:r>
        <w:rPr>
          <w:rFonts w:ascii="Arial" w:eastAsiaTheme="minorHAnsi" w:hAnsi="Arial" w:cs="Arial"/>
          <w:bCs/>
        </w:rPr>
        <w:t xml:space="preserve"> </w:t>
      </w:r>
      <w:r w:rsidRPr="00334C2A">
        <w:rPr>
          <w:rFonts w:ascii="Arial" w:eastAsiaTheme="minorHAnsi" w:hAnsi="Arial" w:cs="Arial"/>
          <w:bCs/>
        </w:rPr>
        <w:t>mutations.</w:t>
      </w:r>
    </w:p>
    <w:p w14:paraId="6075196E" w14:textId="77777777" w:rsidR="00881756" w:rsidRPr="00334C2A" w:rsidRDefault="00881756" w:rsidP="00881756">
      <w:pPr>
        <w:spacing w:after="200" w:line="480" w:lineRule="auto"/>
        <w:rPr>
          <w:rFonts w:ascii="Arial" w:eastAsiaTheme="minorHAnsi" w:hAnsi="Arial" w:cs="Arial"/>
          <w:bCs/>
        </w:rPr>
      </w:pPr>
      <w:r w:rsidRPr="00334C2A">
        <w:rPr>
          <w:rFonts w:ascii="Arial" w:eastAsiaTheme="minorHAnsi" w:hAnsi="Arial" w:cs="Arial"/>
          <w:b/>
          <w:bCs/>
        </w:rPr>
        <w:t xml:space="preserve">Supplemental Figure </w:t>
      </w:r>
      <w:r>
        <w:rPr>
          <w:rFonts w:ascii="Arial" w:eastAsiaTheme="minorHAnsi" w:hAnsi="Arial" w:cs="Arial"/>
          <w:b/>
          <w:bCs/>
        </w:rPr>
        <w:t>7</w:t>
      </w:r>
      <w:r w:rsidRPr="00334C2A">
        <w:rPr>
          <w:rFonts w:ascii="Arial" w:eastAsiaTheme="minorHAnsi" w:hAnsi="Arial" w:cs="Arial"/>
          <w:b/>
          <w:bCs/>
        </w:rPr>
        <w:t>:</w:t>
      </w:r>
      <w:r w:rsidRPr="00334C2A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 xml:space="preserve">(A) </w:t>
      </w:r>
      <w:r w:rsidRPr="00334C2A">
        <w:rPr>
          <w:rFonts w:ascii="Arial" w:eastAsiaTheme="minorHAnsi" w:hAnsi="Arial" w:cs="Arial"/>
          <w:bCs/>
        </w:rPr>
        <w:t>Kaplan-Meier estimates of OS</w:t>
      </w:r>
      <w:r>
        <w:rPr>
          <w:rFonts w:ascii="Arial" w:eastAsiaTheme="minorHAnsi" w:hAnsi="Arial" w:cs="Arial"/>
          <w:bCs/>
        </w:rPr>
        <w:t>; (B)</w:t>
      </w:r>
      <w:r w:rsidRPr="00334C2A">
        <w:rPr>
          <w:rFonts w:ascii="Arial" w:eastAsiaTheme="minorHAnsi" w:hAnsi="Arial" w:cs="Arial"/>
          <w:bCs/>
        </w:rPr>
        <w:t xml:space="preserve"> PFS comparing binimetinib-treated patients with non-colorectal cancer with tumors harboring codon 61 </w:t>
      </w:r>
      <w:r w:rsidRPr="00334C2A">
        <w:rPr>
          <w:rFonts w:ascii="Arial" w:eastAsiaTheme="minorHAnsi" w:hAnsi="Arial" w:cs="Arial"/>
          <w:bCs/>
          <w:i/>
        </w:rPr>
        <w:t>NRAS</w:t>
      </w:r>
      <w:r>
        <w:rPr>
          <w:rFonts w:ascii="Arial" w:eastAsiaTheme="minorHAnsi" w:hAnsi="Arial" w:cs="Arial"/>
          <w:bCs/>
        </w:rPr>
        <w:t xml:space="preserve"> </w:t>
      </w:r>
      <w:r w:rsidRPr="00334C2A">
        <w:rPr>
          <w:rFonts w:ascii="Arial" w:eastAsiaTheme="minorHAnsi" w:hAnsi="Arial" w:cs="Arial"/>
          <w:bCs/>
        </w:rPr>
        <w:t xml:space="preserve">mutations to patients with non-colorectal cancer harboring codon 12 or 13 </w:t>
      </w:r>
      <w:r w:rsidRPr="00334C2A">
        <w:rPr>
          <w:rFonts w:ascii="Arial" w:eastAsiaTheme="minorHAnsi" w:hAnsi="Arial" w:cs="Arial"/>
          <w:bCs/>
          <w:i/>
        </w:rPr>
        <w:t>NRAS</w:t>
      </w:r>
      <w:r>
        <w:rPr>
          <w:rFonts w:ascii="Arial" w:eastAsiaTheme="minorHAnsi" w:hAnsi="Arial" w:cs="Arial"/>
          <w:bCs/>
        </w:rPr>
        <w:t xml:space="preserve"> </w:t>
      </w:r>
      <w:r w:rsidRPr="00334C2A">
        <w:rPr>
          <w:rFonts w:ascii="Arial" w:eastAsiaTheme="minorHAnsi" w:hAnsi="Arial" w:cs="Arial"/>
          <w:bCs/>
        </w:rPr>
        <w:t>mutations.</w:t>
      </w:r>
    </w:p>
    <w:p w14:paraId="075D7E96" w14:textId="77777777" w:rsidR="00881756" w:rsidRDefault="00881756" w:rsidP="00881756">
      <w:pPr>
        <w:spacing w:after="200" w:line="480" w:lineRule="auto"/>
        <w:rPr>
          <w:rFonts w:ascii="Arial" w:eastAsiaTheme="minorHAnsi" w:hAnsi="Arial" w:cs="Arial"/>
        </w:rPr>
      </w:pPr>
      <w:r w:rsidRPr="00526038">
        <w:rPr>
          <w:rFonts w:ascii="Arial" w:eastAsiaTheme="minorHAnsi" w:hAnsi="Arial" w:cs="Arial"/>
          <w:b/>
          <w:bCs/>
        </w:rPr>
        <w:t xml:space="preserve">Supplemental Figure </w:t>
      </w:r>
      <w:r>
        <w:rPr>
          <w:rFonts w:ascii="Arial" w:eastAsiaTheme="minorHAnsi" w:hAnsi="Arial" w:cs="Arial"/>
          <w:b/>
          <w:bCs/>
        </w:rPr>
        <w:t>8</w:t>
      </w:r>
      <w:r>
        <w:rPr>
          <w:rFonts w:ascii="Arial" w:eastAsiaTheme="minorHAnsi" w:hAnsi="Arial" w:cs="Arial"/>
        </w:rPr>
        <w:t xml:space="preserve">: </w:t>
      </w:r>
      <w:r w:rsidRPr="00334C2A">
        <w:rPr>
          <w:rFonts w:ascii="Arial" w:eastAsiaTheme="minorHAnsi" w:hAnsi="Arial" w:cs="Arial"/>
          <w:bCs/>
        </w:rPr>
        <w:t>Kaplan-Meier estimates of OS comparing</w:t>
      </w:r>
      <w:r>
        <w:rPr>
          <w:rFonts w:ascii="Arial" w:eastAsiaTheme="minorHAnsi" w:hAnsi="Arial" w:cs="Arial"/>
          <w:bCs/>
        </w:rPr>
        <w:t xml:space="preserve"> </w:t>
      </w:r>
      <w:r w:rsidRPr="00526038">
        <w:rPr>
          <w:rFonts w:ascii="Arial" w:eastAsiaTheme="minorHAnsi" w:hAnsi="Arial" w:cs="Arial"/>
        </w:rPr>
        <w:t xml:space="preserve">colorectal </w:t>
      </w:r>
      <w:r>
        <w:rPr>
          <w:rFonts w:ascii="Arial" w:eastAsiaTheme="minorHAnsi" w:hAnsi="Arial" w:cs="Arial"/>
        </w:rPr>
        <w:t>c</w:t>
      </w:r>
      <w:r w:rsidRPr="00526038">
        <w:rPr>
          <w:rFonts w:ascii="Arial" w:eastAsiaTheme="minorHAnsi" w:hAnsi="Arial" w:cs="Arial"/>
        </w:rPr>
        <w:t xml:space="preserve">ancer patients in the TCGA database harboring codon 61 </w:t>
      </w:r>
      <w:r w:rsidRPr="00526038">
        <w:rPr>
          <w:rFonts w:ascii="Arial" w:eastAsiaTheme="minorHAnsi" w:hAnsi="Arial" w:cs="Arial"/>
          <w:i/>
          <w:iCs/>
        </w:rPr>
        <w:t>NRAS</w:t>
      </w:r>
      <w:r w:rsidRPr="00526038">
        <w:rPr>
          <w:rFonts w:ascii="Arial" w:eastAsiaTheme="minorHAnsi" w:hAnsi="Arial" w:cs="Arial"/>
        </w:rPr>
        <w:t xml:space="preserve">-mutations compared to colorectal cancers patients harboring codon 12 or 13 </w:t>
      </w:r>
      <w:r w:rsidRPr="00526038">
        <w:rPr>
          <w:rFonts w:ascii="Arial" w:eastAsiaTheme="minorHAnsi" w:hAnsi="Arial" w:cs="Arial"/>
          <w:i/>
          <w:iCs/>
        </w:rPr>
        <w:t>NRAS</w:t>
      </w:r>
      <w:r w:rsidRPr="00526038">
        <w:rPr>
          <w:rFonts w:ascii="Arial" w:eastAsiaTheme="minorHAnsi" w:hAnsi="Arial" w:cs="Arial"/>
        </w:rPr>
        <w:t>-mutations.</w:t>
      </w:r>
    </w:p>
    <w:p w14:paraId="28CDF578" w14:textId="77777777" w:rsidR="00881756" w:rsidRPr="009C4110" w:rsidRDefault="00881756" w:rsidP="00881756">
      <w:pPr>
        <w:spacing w:after="200" w:line="480" w:lineRule="auto"/>
        <w:rPr>
          <w:rFonts w:ascii="Arial" w:eastAsiaTheme="minorHAnsi" w:hAnsi="Arial" w:cs="Arial"/>
          <w:bCs/>
        </w:rPr>
      </w:pPr>
      <w:r w:rsidRPr="00E92CA3">
        <w:rPr>
          <w:rFonts w:ascii="Arial" w:eastAsiaTheme="minorHAnsi" w:hAnsi="Arial" w:cs="Arial"/>
          <w:b/>
          <w:bCs/>
        </w:rPr>
        <w:lastRenderedPageBreak/>
        <w:t xml:space="preserve">Supplemental Figure </w:t>
      </w:r>
      <w:r>
        <w:rPr>
          <w:rFonts w:ascii="Arial" w:eastAsiaTheme="minorHAnsi" w:hAnsi="Arial" w:cs="Arial"/>
          <w:b/>
          <w:bCs/>
        </w:rPr>
        <w:t>9</w:t>
      </w:r>
      <w:r w:rsidRPr="00E92CA3">
        <w:rPr>
          <w:rFonts w:ascii="Arial" w:eastAsiaTheme="minorHAnsi" w:hAnsi="Arial" w:cs="Arial"/>
          <w:b/>
          <w:bCs/>
        </w:rPr>
        <w:t>:</w:t>
      </w:r>
      <w:r>
        <w:rPr>
          <w:rFonts w:ascii="Arial" w:eastAsiaTheme="minorHAnsi" w:hAnsi="Arial" w:cs="Arial"/>
        </w:rPr>
        <w:t xml:space="preserve"> </w:t>
      </w:r>
      <w:r w:rsidRPr="003F38BE">
        <w:rPr>
          <w:rFonts w:ascii="Arial" w:eastAsiaTheme="minorHAnsi" w:hAnsi="Arial" w:cs="Arial"/>
        </w:rPr>
        <w:t xml:space="preserve">Comparison of MEK </w:t>
      </w:r>
      <w:r w:rsidRPr="00B475B0">
        <w:rPr>
          <w:rFonts w:ascii="Arial" w:eastAsiaTheme="minorHAnsi" w:hAnsi="Arial" w:cs="Arial"/>
        </w:rPr>
        <w:t>i</w:t>
      </w:r>
      <w:r w:rsidRPr="003F38BE">
        <w:rPr>
          <w:rFonts w:ascii="Arial" w:eastAsiaTheme="minorHAnsi" w:hAnsi="Arial" w:cs="Arial"/>
        </w:rPr>
        <w:t>nhibitor</w:t>
      </w:r>
      <w:r w:rsidRPr="00B475B0">
        <w:rPr>
          <w:rFonts w:ascii="Arial" w:eastAsiaTheme="minorHAnsi" w:hAnsi="Arial" w:cs="Arial"/>
        </w:rPr>
        <w:t xml:space="preserve"> </w:t>
      </w:r>
      <w:r w:rsidRPr="003F38BE">
        <w:rPr>
          <w:rFonts w:ascii="Arial" w:eastAsiaTheme="minorHAnsi" w:hAnsi="Arial" w:cs="Arial"/>
        </w:rPr>
        <w:t xml:space="preserve">sensitivity </w:t>
      </w:r>
      <w:r w:rsidRPr="00B475B0">
        <w:rPr>
          <w:rFonts w:ascii="Arial" w:eastAsiaTheme="minorHAnsi" w:hAnsi="Arial" w:cs="Arial"/>
        </w:rPr>
        <w:t>b</w:t>
      </w:r>
      <w:r w:rsidRPr="003F38BE">
        <w:rPr>
          <w:rFonts w:ascii="Arial" w:eastAsiaTheme="minorHAnsi" w:hAnsi="Arial" w:cs="Arial"/>
        </w:rPr>
        <w:t xml:space="preserve">etween </w:t>
      </w:r>
      <w:r w:rsidRPr="00B475B0">
        <w:rPr>
          <w:rFonts w:ascii="Arial" w:eastAsiaTheme="minorHAnsi" w:hAnsi="Arial" w:cs="Arial"/>
        </w:rPr>
        <w:t>c</w:t>
      </w:r>
      <w:r w:rsidRPr="003F38BE">
        <w:rPr>
          <w:rFonts w:ascii="Arial" w:eastAsiaTheme="minorHAnsi" w:hAnsi="Arial" w:cs="Arial"/>
        </w:rPr>
        <w:t xml:space="preserve">odon 61 </w:t>
      </w:r>
      <w:r w:rsidRPr="003F38BE">
        <w:rPr>
          <w:rFonts w:ascii="Arial" w:eastAsiaTheme="minorHAnsi" w:hAnsi="Arial" w:cs="Arial"/>
          <w:i/>
          <w:iCs/>
        </w:rPr>
        <w:t>NRAS</w:t>
      </w:r>
      <w:r w:rsidRPr="003F38BE">
        <w:rPr>
          <w:rFonts w:ascii="Arial" w:eastAsiaTheme="minorHAnsi" w:hAnsi="Arial" w:cs="Arial"/>
        </w:rPr>
        <w:t>-</w:t>
      </w:r>
      <w:r w:rsidRPr="00DE0A17">
        <w:rPr>
          <w:rFonts w:ascii="Arial" w:eastAsiaTheme="minorHAnsi" w:hAnsi="Arial" w:cs="Arial"/>
        </w:rPr>
        <w:t xml:space="preserve">mutated cell lines and codon 12/13 </w:t>
      </w:r>
      <w:r w:rsidRPr="00DE0A17">
        <w:rPr>
          <w:rFonts w:ascii="Arial" w:eastAsiaTheme="minorHAnsi" w:hAnsi="Arial" w:cs="Arial"/>
          <w:i/>
          <w:iCs/>
        </w:rPr>
        <w:t>NRAS</w:t>
      </w:r>
      <w:r w:rsidRPr="00DE0A17">
        <w:rPr>
          <w:rFonts w:ascii="Arial" w:eastAsiaTheme="minorHAnsi" w:hAnsi="Arial" w:cs="Arial"/>
        </w:rPr>
        <w:t xml:space="preserve">-mutated cell lines in the </w:t>
      </w:r>
      <w:r w:rsidRPr="00DE0A17">
        <w:rPr>
          <w:rFonts w:ascii="Arial" w:hAnsi="Arial" w:cs="Arial"/>
          <w:lang w:val="en"/>
        </w:rPr>
        <w:t>Cancer Cell Line Encyclopedia</w:t>
      </w:r>
      <w:r w:rsidRPr="00DE0A17">
        <w:rPr>
          <w:rFonts w:ascii="Arial" w:eastAsiaTheme="minorHAnsi" w:hAnsi="Arial" w:cs="Arial"/>
        </w:rPr>
        <w:t xml:space="preserve">. MEK inhibitors evaluated include Trametinib (A), Selumetinib (B), and </w:t>
      </w:r>
      <w:r w:rsidRPr="00890B92">
        <w:rPr>
          <w:rFonts w:ascii="Arial" w:eastAsiaTheme="minorHAnsi" w:hAnsi="Arial" w:cs="Arial"/>
        </w:rPr>
        <w:t>PD318088 (C)</w:t>
      </w:r>
      <w:r w:rsidRPr="00DE0A17">
        <w:rPr>
          <w:rFonts w:ascii="Arial" w:eastAsiaTheme="minorHAnsi" w:hAnsi="Arial" w:cs="Arial"/>
        </w:rPr>
        <w:t xml:space="preserve">. Drug sensitivity was measured by analyzing the </w:t>
      </w:r>
      <w:r w:rsidRPr="00DE0A17">
        <w:rPr>
          <w:rFonts w:ascii="Arial" w:hAnsi="Arial" w:cs="Arial"/>
          <w:color w:val="000000"/>
          <w:shd w:val="clear" w:color="auto" w:fill="FFFFFF"/>
        </w:rPr>
        <w:t>area under the fitted dose res</w:t>
      </w:r>
      <w:r w:rsidRPr="003F38BE">
        <w:rPr>
          <w:rFonts w:ascii="Arial" w:hAnsi="Arial" w:cs="Arial"/>
          <w:color w:val="000000"/>
          <w:shd w:val="clear" w:color="auto" w:fill="FFFFFF"/>
        </w:rPr>
        <w:t>ponse curve</w:t>
      </w:r>
      <w:r w:rsidRPr="00B475B0">
        <w:rPr>
          <w:rFonts w:ascii="Arial" w:eastAsiaTheme="minorHAnsi" w:hAnsi="Arial" w:cs="Arial"/>
        </w:rPr>
        <w:t xml:space="preserve"> </w:t>
      </w:r>
      <w:r w:rsidRPr="003F38BE">
        <w:rPr>
          <w:rFonts w:ascii="Arial" w:eastAsiaTheme="minorHAnsi" w:hAnsi="Arial" w:cs="Arial"/>
        </w:rPr>
        <w:t>(AUC) and sign</w:t>
      </w:r>
      <w:r w:rsidRPr="00045CF3">
        <w:rPr>
          <w:rFonts w:ascii="Arial" w:eastAsiaTheme="minorHAnsi" w:hAnsi="Arial" w:cs="Arial"/>
        </w:rPr>
        <w:t>ificance was determined using two-tailed Welch’s t-test</w:t>
      </w:r>
      <w:r>
        <w:rPr>
          <w:rFonts w:ascii="Arial" w:eastAsiaTheme="minorHAnsi" w:hAnsi="Arial" w:cs="Arial"/>
        </w:rPr>
        <w:t>.</w:t>
      </w:r>
    </w:p>
    <w:p w14:paraId="03F541D8" w14:textId="77777777" w:rsidR="005E6052" w:rsidRDefault="00E5306F">
      <w:bookmarkStart w:id="0" w:name="_GoBack"/>
      <w:bookmarkEnd w:id="0"/>
    </w:p>
    <w:sectPr w:rsidR="005E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56"/>
    <w:rsid w:val="004200E0"/>
    <w:rsid w:val="00540E76"/>
    <w:rsid w:val="008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39FF"/>
  <w15:chartTrackingRefBased/>
  <w15:docId w15:val="{E3371E68-3201-4A58-BD31-11D69CA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Cleary, James M.,M.D.,Ph.D.</dc:creator>
  <cp:keywords/>
  <dc:description/>
  <cp:lastModifiedBy>Cleary, James M.,M.D.,Ph.D.</cp:lastModifiedBy>
  <cp:revision>2</cp:revision>
  <dcterms:created xsi:type="dcterms:W3CDTF">2021-01-29T23:33:00Z</dcterms:created>
  <dcterms:modified xsi:type="dcterms:W3CDTF">2021-01-29T23:33:00Z</dcterms:modified>
</cp:coreProperties>
</file>