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927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313"/>
        <w:gridCol w:w="1092"/>
        <w:gridCol w:w="3281"/>
        <w:gridCol w:w="7433"/>
        <w:gridCol w:w="1822"/>
      </w:tblGrid>
      <w:tr w:rsidR="00415A39" w:rsidRPr="005B4794" w14:paraId="056C37FF" w14:textId="77777777" w:rsidTr="00DE3369">
        <w:trPr>
          <w:trHeight w:val="364"/>
          <w:tblHeader/>
        </w:trPr>
        <w:tc>
          <w:tcPr>
            <w:tcW w:w="1094" w:type="dxa"/>
          </w:tcPr>
          <w:p w14:paraId="317A08CE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B4794">
              <w:rPr>
                <w:rFonts w:eastAsia="Times New Roman" w:cs="Times New Roman"/>
                <w:b/>
                <w:sz w:val="20"/>
                <w:szCs w:val="20"/>
              </w:rPr>
              <w:t>Arm</w:t>
            </w:r>
          </w:p>
        </w:tc>
        <w:tc>
          <w:tcPr>
            <w:tcW w:w="1314" w:type="dxa"/>
          </w:tcPr>
          <w:p w14:paraId="31B09849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B4794">
              <w:rPr>
                <w:rFonts w:eastAsia="Times New Roman" w:cs="Times New Roman"/>
                <w:b/>
                <w:sz w:val="20"/>
                <w:szCs w:val="20"/>
              </w:rPr>
              <w:t>Cohort</w:t>
            </w:r>
          </w:p>
        </w:tc>
        <w:tc>
          <w:tcPr>
            <w:tcW w:w="1093" w:type="dxa"/>
          </w:tcPr>
          <w:p w14:paraId="5ECEED01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B4794">
              <w:rPr>
                <w:rFonts w:eastAsia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283" w:type="dxa"/>
          </w:tcPr>
          <w:p w14:paraId="436719F4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B4794">
              <w:rPr>
                <w:rFonts w:eastAsia="Times New Roman" w:cs="Times New Roman"/>
                <w:b/>
                <w:sz w:val="20"/>
                <w:szCs w:val="20"/>
              </w:rPr>
              <w:t>Dose per injection</w:t>
            </w:r>
          </w:p>
        </w:tc>
        <w:tc>
          <w:tcPr>
            <w:tcW w:w="7439" w:type="dxa"/>
          </w:tcPr>
          <w:p w14:paraId="655B7044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B4794">
              <w:rPr>
                <w:rFonts w:eastAsia="Times New Roman" w:cs="Times New Roman"/>
                <w:b/>
                <w:sz w:val="20"/>
                <w:szCs w:val="20"/>
              </w:rPr>
              <w:t>Mode of administration</w:t>
            </w:r>
          </w:p>
        </w:tc>
        <w:tc>
          <w:tcPr>
            <w:tcW w:w="1823" w:type="dxa"/>
          </w:tcPr>
          <w:p w14:paraId="7FEEDD9B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B4794">
              <w:rPr>
                <w:rFonts w:eastAsia="Times New Roman" w:cs="Times New Roman"/>
                <w:b/>
                <w:sz w:val="20"/>
                <w:szCs w:val="20"/>
              </w:rPr>
              <w:t>Concentration</w:t>
            </w:r>
          </w:p>
          <w:p w14:paraId="09B87BA6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(mg/mL)</w:t>
            </w:r>
          </w:p>
        </w:tc>
      </w:tr>
      <w:tr w:rsidR="00415A39" w:rsidRPr="005B4794" w14:paraId="6AC04151" w14:textId="77777777" w:rsidTr="00DE3369">
        <w:trPr>
          <w:trHeight w:val="186"/>
        </w:trPr>
        <w:tc>
          <w:tcPr>
            <w:tcW w:w="1094" w:type="dxa"/>
            <w:vMerge w:val="restart"/>
            <w:vAlign w:val="center"/>
          </w:tcPr>
          <w:p w14:paraId="23ACD6F4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1314" w:type="dxa"/>
            <w:vAlign w:val="center"/>
          </w:tcPr>
          <w:p w14:paraId="38BF13A6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1561AC50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14:paraId="5F1C26D8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2 mg twice daily</w:t>
            </w:r>
          </w:p>
        </w:tc>
        <w:tc>
          <w:tcPr>
            <w:tcW w:w="7439" w:type="dxa"/>
            <w:vMerge w:val="restart"/>
            <w:vAlign w:val="center"/>
          </w:tcPr>
          <w:p w14:paraId="560B05A2" w14:textId="77777777" w:rsidR="00415A39" w:rsidRPr="005B4794" w:rsidRDefault="00415A39" w:rsidP="004A15A4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The first lesion was treated for 6 weeks (induction treatment; Days 1, 2, 3, 15, 22, 29, and 36).</w:t>
            </w:r>
            <w:r w:rsidRPr="005B4794">
              <w:rPr>
                <w:rFonts w:cs="Times New Roman"/>
                <w:sz w:val="20"/>
                <w:szCs w:val="20"/>
                <w:lang w:eastAsia="nb-NO"/>
              </w:rPr>
              <w:t xml:space="preserve"> Second and third lesions could be injected sequentially, in Weeks 7 to 12, and then Weeks 13 to 18, respectively.</w:t>
            </w:r>
            <w:r w:rsidRPr="005B479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4794">
              <w:rPr>
                <w:rFonts w:cs="Times New Roman"/>
                <w:sz w:val="20"/>
                <w:szCs w:val="20"/>
                <w:lang w:eastAsia="nb-NO"/>
              </w:rPr>
              <w:t xml:space="preserve">This was followed by a maintenance phase </w:t>
            </w:r>
            <w:r w:rsidRPr="005B4794">
              <w:rPr>
                <w:rFonts w:eastAsia="Times New Roman" w:cs="Times New Roman"/>
                <w:sz w:val="20"/>
                <w:szCs w:val="20"/>
              </w:rPr>
              <w:t>with 1 treatment day every second week in last injected lesion for ≤ 20 weeks.</w:t>
            </w:r>
          </w:p>
        </w:tc>
        <w:tc>
          <w:tcPr>
            <w:tcW w:w="1823" w:type="dxa"/>
            <w:vMerge w:val="restart"/>
            <w:vAlign w:val="center"/>
          </w:tcPr>
          <w:p w14:paraId="7FE3F788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20</w:t>
            </w:r>
          </w:p>
          <w:p w14:paraId="679C1AE2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5A39" w:rsidRPr="005B4794" w14:paraId="6D762E84" w14:textId="77777777" w:rsidTr="00DE3369">
        <w:trPr>
          <w:trHeight w:val="195"/>
        </w:trPr>
        <w:tc>
          <w:tcPr>
            <w:tcW w:w="1094" w:type="dxa"/>
            <w:vMerge/>
          </w:tcPr>
          <w:p w14:paraId="6C96ABDF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6B4C75FB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6F5714A5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14:paraId="7ABFDE85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 mg twice daily</w:t>
            </w:r>
          </w:p>
        </w:tc>
        <w:tc>
          <w:tcPr>
            <w:tcW w:w="7439" w:type="dxa"/>
            <w:vMerge/>
          </w:tcPr>
          <w:p w14:paraId="2DC899C4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03BFBB04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5A39" w:rsidRPr="005B4794" w14:paraId="3291E39A" w14:textId="77777777" w:rsidTr="00DE3369">
        <w:trPr>
          <w:trHeight w:val="195"/>
        </w:trPr>
        <w:tc>
          <w:tcPr>
            <w:tcW w:w="1094" w:type="dxa"/>
            <w:vMerge/>
          </w:tcPr>
          <w:p w14:paraId="69E36248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533E4663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14:paraId="171F22D4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14:paraId="2087D0D8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4 mg twice daily</w:t>
            </w:r>
          </w:p>
        </w:tc>
        <w:tc>
          <w:tcPr>
            <w:tcW w:w="7439" w:type="dxa"/>
            <w:vMerge/>
          </w:tcPr>
          <w:p w14:paraId="1563C04B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2ED4BE36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5A39" w:rsidRPr="005B4794" w14:paraId="4F8C9461" w14:textId="77777777" w:rsidTr="00DE3369">
        <w:trPr>
          <w:trHeight w:val="186"/>
        </w:trPr>
        <w:tc>
          <w:tcPr>
            <w:tcW w:w="1094" w:type="dxa"/>
            <w:vMerge/>
          </w:tcPr>
          <w:p w14:paraId="21D55773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10889BB7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</w:tcPr>
          <w:p w14:paraId="63CA7326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14:paraId="68B0776E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 xml:space="preserve">4 mg Day 1, then 5 mg </w:t>
            </w:r>
          </w:p>
        </w:tc>
        <w:tc>
          <w:tcPr>
            <w:tcW w:w="7439" w:type="dxa"/>
            <w:vMerge/>
          </w:tcPr>
          <w:p w14:paraId="54E2B61D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187159BE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5A39" w:rsidRPr="005B4794" w14:paraId="5FDB859A" w14:textId="77777777" w:rsidTr="00DE3369">
        <w:trPr>
          <w:trHeight w:val="195"/>
        </w:trPr>
        <w:tc>
          <w:tcPr>
            <w:tcW w:w="1094" w:type="dxa"/>
            <w:vMerge/>
          </w:tcPr>
          <w:p w14:paraId="5F253C95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3291F6D2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</w:tcPr>
          <w:p w14:paraId="24B6B633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83" w:type="dxa"/>
            <w:vAlign w:val="center"/>
          </w:tcPr>
          <w:p w14:paraId="10788930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 xml:space="preserve">4 mg Day 1, then 6 mg </w:t>
            </w:r>
          </w:p>
        </w:tc>
        <w:tc>
          <w:tcPr>
            <w:tcW w:w="7439" w:type="dxa"/>
            <w:vMerge/>
          </w:tcPr>
          <w:p w14:paraId="7B33B4ED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09B0D4AC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5A39" w:rsidRPr="005B4794" w14:paraId="3C0F52BE" w14:textId="77777777" w:rsidTr="00DE3369">
        <w:trPr>
          <w:trHeight w:val="195"/>
        </w:trPr>
        <w:tc>
          <w:tcPr>
            <w:tcW w:w="1094" w:type="dxa"/>
            <w:vMerge/>
          </w:tcPr>
          <w:p w14:paraId="03A14ADA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5DC141DE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14:paraId="5A08D616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83" w:type="dxa"/>
            <w:vAlign w:val="center"/>
          </w:tcPr>
          <w:p w14:paraId="2009EE2C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 xml:space="preserve">4 mg Day 1, then 7 mg </w:t>
            </w:r>
          </w:p>
        </w:tc>
        <w:tc>
          <w:tcPr>
            <w:tcW w:w="7439" w:type="dxa"/>
            <w:vMerge/>
          </w:tcPr>
          <w:p w14:paraId="3802E234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61ACC506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5A39" w:rsidRPr="005B4794" w14:paraId="0F1AE70D" w14:textId="77777777" w:rsidTr="00DE3369">
        <w:trPr>
          <w:trHeight w:val="186"/>
        </w:trPr>
        <w:tc>
          <w:tcPr>
            <w:tcW w:w="1094" w:type="dxa"/>
            <w:vMerge/>
          </w:tcPr>
          <w:p w14:paraId="32E61B84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40BA5E49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</w:tcPr>
          <w:p w14:paraId="48BFED5C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14:paraId="0601D045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 xml:space="preserve">4 mg Day 1, then 6 mg </w:t>
            </w:r>
          </w:p>
        </w:tc>
        <w:tc>
          <w:tcPr>
            <w:tcW w:w="7439" w:type="dxa"/>
            <w:vMerge/>
          </w:tcPr>
          <w:p w14:paraId="0E9FA57C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1D9C454A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415A39" w:rsidRPr="005B4794" w14:paraId="0862EFF6" w14:textId="77777777" w:rsidTr="00DE3369">
        <w:trPr>
          <w:trHeight w:val="177"/>
        </w:trPr>
        <w:tc>
          <w:tcPr>
            <w:tcW w:w="1094" w:type="dxa"/>
            <w:vMerge w:val="restart"/>
            <w:vAlign w:val="center"/>
          </w:tcPr>
          <w:p w14:paraId="161E95EC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B*</w:t>
            </w:r>
          </w:p>
        </w:tc>
        <w:tc>
          <w:tcPr>
            <w:tcW w:w="1314" w:type="dxa"/>
            <w:vAlign w:val="center"/>
          </w:tcPr>
          <w:p w14:paraId="2E6A3B0E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3C684407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14:paraId="0706A660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 mg per lesion</w:t>
            </w:r>
          </w:p>
        </w:tc>
        <w:tc>
          <w:tcPr>
            <w:tcW w:w="7439" w:type="dxa"/>
            <w:vMerge w:val="restart"/>
            <w:vAlign w:val="center"/>
          </w:tcPr>
          <w:p w14:paraId="25295E95" w14:textId="77777777" w:rsidR="00415A39" w:rsidRPr="005B4794" w:rsidRDefault="00415A39" w:rsidP="004A15A4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cs="Times New Roman"/>
                <w:sz w:val="20"/>
                <w:szCs w:val="20"/>
                <w:lang w:eastAsia="nb-NO"/>
              </w:rPr>
              <w:t xml:space="preserve">One injection in multiple lesions on the same dosing days (Days 1, 2, 3, 8, 22), then every 3 weeks for maintenance up to 43 weeks. </w:t>
            </w:r>
          </w:p>
        </w:tc>
        <w:tc>
          <w:tcPr>
            <w:tcW w:w="1823" w:type="dxa"/>
            <w:vAlign w:val="center"/>
          </w:tcPr>
          <w:p w14:paraId="3F1E4C53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10-20</w:t>
            </w:r>
          </w:p>
        </w:tc>
      </w:tr>
      <w:tr w:rsidR="00415A39" w:rsidRPr="005B4794" w14:paraId="3B2B4404" w14:textId="77777777" w:rsidTr="00DE3369">
        <w:trPr>
          <w:trHeight w:val="373"/>
        </w:trPr>
        <w:tc>
          <w:tcPr>
            <w:tcW w:w="1094" w:type="dxa"/>
            <w:vMerge/>
          </w:tcPr>
          <w:p w14:paraId="569C61BE" w14:textId="77777777" w:rsidR="00415A39" w:rsidRPr="005B4794" w:rsidRDefault="00415A39" w:rsidP="004A15A4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485EAAC3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72C9D487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3" w:type="dxa"/>
            <w:vAlign w:val="center"/>
          </w:tcPr>
          <w:p w14:paraId="43EB2924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4 mg per lesion</w:t>
            </w:r>
          </w:p>
        </w:tc>
        <w:tc>
          <w:tcPr>
            <w:tcW w:w="7439" w:type="dxa"/>
            <w:vMerge/>
          </w:tcPr>
          <w:p w14:paraId="2F962BB6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2F17B298" w14:textId="62A35888" w:rsidR="00415A39" w:rsidRPr="005B4794" w:rsidRDefault="006A1AD2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</w:tr>
      <w:tr w:rsidR="00415A39" w:rsidRPr="005B4794" w14:paraId="22B43FDD" w14:textId="77777777" w:rsidTr="00DE3369">
        <w:trPr>
          <w:trHeight w:val="186"/>
        </w:trPr>
        <w:tc>
          <w:tcPr>
            <w:tcW w:w="1094" w:type="dxa"/>
            <w:vMerge w:val="restart"/>
            <w:vAlign w:val="center"/>
          </w:tcPr>
          <w:p w14:paraId="05DD1C48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B**</w:t>
            </w:r>
          </w:p>
          <w:p w14:paraId="0E92ACEF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2C00F7D6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3C308A42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83" w:type="dxa"/>
            <w:vAlign w:val="center"/>
          </w:tcPr>
          <w:p w14:paraId="2D34E4B0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 mg per injection</w:t>
            </w:r>
          </w:p>
        </w:tc>
        <w:tc>
          <w:tcPr>
            <w:tcW w:w="7439" w:type="dxa"/>
            <w:vMerge w:val="restart"/>
            <w:vAlign w:val="center"/>
          </w:tcPr>
          <w:p w14:paraId="6135FE31" w14:textId="77777777" w:rsidR="00415A39" w:rsidRPr="005B4794" w:rsidRDefault="00415A39" w:rsidP="004A15A4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A minimum of 1 lesion was treated with a fixed dose of LTX-315 per injection</w:t>
            </w:r>
            <w:r w:rsidRPr="005B4794">
              <w:rPr>
                <w:rFonts w:cs="Times New Roman"/>
                <w:spacing w:val="-1"/>
                <w:sz w:val="20"/>
                <w:szCs w:val="20"/>
              </w:rPr>
              <w:t xml:space="preserve"> on Days 1, 2, 8, 9, 15, and 16</w:t>
            </w:r>
            <w:r w:rsidRPr="005B4794">
              <w:rPr>
                <w:rFonts w:eastAsia="Times New Roman" w:cs="Times New Roman"/>
                <w:sz w:val="20"/>
                <w:szCs w:val="20"/>
              </w:rPr>
              <w:t xml:space="preserve">. The number of injections to each lesion was </w:t>
            </w:r>
            <w:r w:rsidRPr="005B4794">
              <w:rPr>
                <w:rFonts w:cs="Times New Roman"/>
                <w:spacing w:val="-1"/>
                <w:sz w:val="20"/>
                <w:szCs w:val="20"/>
              </w:rPr>
              <w:t>calculated</w:t>
            </w:r>
            <w:r w:rsidRPr="005B47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B4794">
              <w:rPr>
                <w:rFonts w:cs="Times New Roman"/>
                <w:sz w:val="20"/>
                <w:szCs w:val="20"/>
              </w:rPr>
              <w:t>per</w:t>
            </w:r>
            <w:r w:rsidRPr="005B4794">
              <w:rPr>
                <w:rFonts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5B4794">
              <w:rPr>
                <w:rFonts w:cs="Times New Roman"/>
                <w:sz w:val="20"/>
                <w:szCs w:val="20"/>
              </w:rPr>
              <w:t>lesion</w:t>
            </w:r>
            <w:r w:rsidRPr="005B47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B4794">
              <w:rPr>
                <w:rFonts w:cs="Times New Roman"/>
                <w:sz w:val="20"/>
                <w:szCs w:val="20"/>
              </w:rPr>
              <w:t>based</w:t>
            </w:r>
            <w:r w:rsidRPr="005B479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5B4794">
              <w:rPr>
                <w:rFonts w:cs="Times New Roman"/>
                <w:sz w:val="20"/>
                <w:szCs w:val="20"/>
              </w:rPr>
              <w:t>on</w:t>
            </w:r>
            <w:r w:rsidRPr="005B4794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5B4794">
              <w:rPr>
                <w:rFonts w:cs="Times New Roman"/>
                <w:spacing w:val="-1"/>
                <w:sz w:val="20"/>
                <w:szCs w:val="20"/>
              </w:rPr>
              <w:t>tumor</w:t>
            </w:r>
            <w:r w:rsidRPr="005B4794">
              <w:rPr>
                <w:rFonts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B4794">
              <w:rPr>
                <w:rFonts w:cs="Times New Roman"/>
                <w:spacing w:val="-1"/>
                <w:sz w:val="20"/>
                <w:szCs w:val="20"/>
              </w:rPr>
              <w:t xml:space="preserve">volume. </w:t>
            </w:r>
            <w:r w:rsidRPr="005B4794">
              <w:rPr>
                <w:rFonts w:cs="Times New Roman"/>
                <w:sz w:val="20"/>
                <w:szCs w:val="20"/>
              </w:rPr>
              <w:t>For practical reasons, a maximum of 12 injections per day was allowed in a minimum of a 1-hour period to 3-12 lesions depending on lesion volume.</w:t>
            </w:r>
          </w:p>
        </w:tc>
        <w:tc>
          <w:tcPr>
            <w:tcW w:w="1823" w:type="dxa"/>
            <w:vMerge w:val="restart"/>
            <w:vAlign w:val="center"/>
          </w:tcPr>
          <w:p w14:paraId="6F6577DD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</w:tr>
      <w:tr w:rsidR="00415A39" w:rsidRPr="005B4794" w14:paraId="51FCD41D" w14:textId="77777777" w:rsidTr="00DE3369">
        <w:trPr>
          <w:trHeight w:val="186"/>
        </w:trPr>
        <w:tc>
          <w:tcPr>
            <w:tcW w:w="1094" w:type="dxa"/>
            <w:vMerge/>
            <w:vAlign w:val="center"/>
          </w:tcPr>
          <w:p w14:paraId="7802CE62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1EB48249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0DF6E797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14:paraId="541F40C1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4 mg per injection</w:t>
            </w:r>
          </w:p>
        </w:tc>
        <w:tc>
          <w:tcPr>
            <w:tcW w:w="7439" w:type="dxa"/>
            <w:vMerge/>
            <w:vAlign w:val="center"/>
          </w:tcPr>
          <w:p w14:paraId="4E040F18" w14:textId="77777777" w:rsidR="00415A39" w:rsidRPr="005B4794" w:rsidRDefault="00415A39" w:rsidP="004A15A4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0CC3E38A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5A39" w:rsidRPr="005B4794" w14:paraId="537A662F" w14:textId="77777777" w:rsidTr="00DE3369">
        <w:trPr>
          <w:trHeight w:val="914"/>
        </w:trPr>
        <w:tc>
          <w:tcPr>
            <w:tcW w:w="1094" w:type="dxa"/>
            <w:vMerge/>
            <w:vAlign w:val="center"/>
          </w:tcPr>
          <w:p w14:paraId="6B62321A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3128F9EB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14:paraId="0C088A8F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14:paraId="3EB84FCA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4794">
              <w:rPr>
                <w:rFonts w:eastAsia="Times New Roman" w:cs="Times New Roman"/>
                <w:sz w:val="20"/>
                <w:szCs w:val="20"/>
              </w:rPr>
              <w:t>5 mg per injection</w:t>
            </w:r>
          </w:p>
        </w:tc>
        <w:tc>
          <w:tcPr>
            <w:tcW w:w="7439" w:type="dxa"/>
            <w:vMerge/>
            <w:vAlign w:val="center"/>
          </w:tcPr>
          <w:p w14:paraId="3FD9C8EE" w14:textId="77777777" w:rsidR="00415A39" w:rsidRPr="005B4794" w:rsidRDefault="00415A39" w:rsidP="004A15A4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vAlign w:val="center"/>
          </w:tcPr>
          <w:p w14:paraId="20FE366B" w14:textId="77777777" w:rsidR="00415A39" w:rsidRPr="005B4794" w:rsidRDefault="00415A39" w:rsidP="004A15A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710A16F" w14:textId="54878972" w:rsidR="00ED519B" w:rsidRDefault="00ED519B"/>
    <w:p w14:paraId="6EB0CE1A" w14:textId="6A086489" w:rsidR="003D6BBB" w:rsidRPr="005B4794" w:rsidRDefault="00415A39" w:rsidP="005B4794">
      <w:pPr>
        <w:ind w:left="-993"/>
        <w:jc w:val="both"/>
        <w:rPr>
          <w:rFonts w:ascii="Times New Roman" w:hAnsi="Times New Roman" w:cs="Times New Roman"/>
          <w:sz w:val="22"/>
          <w:szCs w:val="22"/>
        </w:rPr>
      </w:pPr>
      <w:r w:rsidRPr="005B4794">
        <w:rPr>
          <w:rFonts w:ascii="Times New Roman" w:hAnsi="Times New Roman" w:cs="Times New Roman"/>
          <w:b/>
          <w:bCs/>
          <w:sz w:val="22"/>
          <w:szCs w:val="22"/>
        </w:rPr>
        <w:t xml:space="preserve">Supplementary Table 1A. </w:t>
      </w:r>
      <w:r w:rsidRPr="005B4794">
        <w:rPr>
          <w:rFonts w:ascii="Times New Roman" w:hAnsi="Times New Roman" w:cs="Times New Roman"/>
          <w:sz w:val="22"/>
          <w:szCs w:val="22"/>
        </w:rPr>
        <w:t>Dosing schedule per arm and cohort</w:t>
      </w:r>
    </w:p>
    <w:p w14:paraId="5F05D800" w14:textId="77777777" w:rsidR="003D6BBB" w:rsidRDefault="003D6BBB">
      <w:pPr>
        <w:spacing w:after="160" w:line="259" w:lineRule="auto"/>
        <w:rPr>
          <w:sz w:val="22"/>
          <w:szCs w:val="22"/>
        </w:rPr>
      </w:pPr>
      <w:r w:rsidRPr="005B4794">
        <w:rPr>
          <w:rFonts w:ascii="Times New Roman" w:hAnsi="Times New Roman" w:cs="Times New Roman"/>
          <w:sz w:val="22"/>
          <w:szCs w:val="22"/>
        </w:rPr>
        <w:br w:type="page"/>
      </w:r>
    </w:p>
    <w:p w14:paraId="75B89C6C" w14:textId="2F5EE33E" w:rsidR="003D6BBB" w:rsidRPr="005B4794" w:rsidRDefault="003D6BBB" w:rsidP="004A38DB">
      <w:pPr>
        <w:spacing w:line="259" w:lineRule="auto"/>
        <w:ind w:left="-709" w:right="-171"/>
        <w:rPr>
          <w:rFonts w:ascii="Times New Roman" w:hAnsi="Times New Roman" w:cs="Times New Roman"/>
          <w:sz w:val="22"/>
          <w:szCs w:val="22"/>
        </w:rPr>
      </w:pPr>
      <w:r w:rsidRPr="005B479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Table 1B. </w:t>
      </w:r>
      <w:r w:rsidRPr="005B4794">
        <w:rPr>
          <w:rFonts w:ascii="Times New Roman" w:hAnsi="Times New Roman" w:cs="Times New Roman"/>
          <w:sz w:val="22"/>
          <w:szCs w:val="22"/>
        </w:rPr>
        <w:t>Summary of drug-related treatment-emergent adverse events occurring in at least 10% of patients or grade ≥ 3 in patients in Arm A.</w:t>
      </w:r>
    </w:p>
    <w:p w14:paraId="56AA281A" w14:textId="37CEBB0A" w:rsidR="003D6BBB" w:rsidRPr="005B4794" w:rsidRDefault="003D6BBB" w:rsidP="003D6BBB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5367" w:type="dxa"/>
        <w:tblInd w:w="-709" w:type="dxa"/>
        <w:tblLook w:val="04A0" w:firstRow="1" w:lastRow="0" w:firstColumn="1" w:lastColumn="0" w:noHBand="0" w:noVBand="1"/>
      </w:tblPr>
      <w:tblGrid>
        <w:gridCol w:w="4720"/>
        <w:gridCol w:w="816"/>
        <w:gridCol w:w="705"/>
        <w:gridCol w:w="816"/>
        <w:gridCol w:w="705"/>
        <w:gridCol w:w="816"/>
        <w:gridCol w:w="705"/>
        <w:gridCol w:w="816"/>
        <w:gridCol w:w="705"/>
        <w:gridCol w:w="816"/>
        <w:gridCol w:w="705"/>
        <w:gridCol w:w="816"/>
        <w:gridCol w:w="705"/>
        <w:gridCol w:w="816"/>
        <w:gridCol w:w="705"/>
      </w:tblGrid>
      <w:tr w:rsidR="003D6BBB" w:rsidRPr="005B4794" w14:paraId="74822FEB" w14:textId="77777777" w:rsidTr="004A38DB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182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Hlk55566946"/>
          </w:p>
        </w:tc>
        <w:tc>
          <w:tcPr>
            <w:tcW w:w="1064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69FE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Arm A</w:t>
            </w:r>
          </w:p>
        </w:tc>
      </w:tr>
      <w:tr w:rsidR="003D6BBB" w:rsidRPr="005B4794" w14:paraId="4AAB3BAA" w14:textId="77777777" w:rsidTr="004A38DB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4F12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7336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B529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CBE87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6200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3878D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810CC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6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3F00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7</w:t>
            </w:r>
          </w:p>
        </w:tc>
      </w:tr>
      <w:tr w:rsidR="003D6BBB" w:rsidRPr="005B4794" w14:paraId="0F40D747" w14:textId="77777777" w:rsidTr="004A38DB">
        <w:trPr>
          <w:trHeight w:val="615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D8C7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BB512F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5BBA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D1C4C9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3C1D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81FD50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C66D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04295F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FACE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E18C5A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45AA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FF7C77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AE1B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A0FA2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5C2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</w:tr>
      <w:tr w:rsidR="003D6BBB" w:rsidRPr="005B4794" w14:paraId="5C8455CE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7E7B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Hypotension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41DA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A23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B6700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7D2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1604A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9A2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72F28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2AD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AC49D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542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9AAD0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28C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434E5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26F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3815FD66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ABE2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Flushing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BAD41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722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92854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CE9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18C86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FFB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D92FC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B03F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A4F62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DA1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AF719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62B8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E20E8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209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450706FE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02E7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Pruritus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27316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51C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B4C6B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336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74DE3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A75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E7BFD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EE0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33689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783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4FDC0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AA9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1749D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0D7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25EC2B1D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19E9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Rash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82DF1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D20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46E10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DA3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47D99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F6C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CF50F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F1C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297E5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EDB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B0B00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995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2DAEC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815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3923FE7B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C8D4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Musculoskeletal and connective tissue disorders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AB704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FA9B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1E9B5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F60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FC7F8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E90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B8F90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1CD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5A825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7A88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18800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8A7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CD6E2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1BE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11E777F5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950B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F0911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5E9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67F5D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C53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4D0BE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20D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2BDC9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F90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9249A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108B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57A44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FFA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CB8AA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1DB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24B45A87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A540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Hypersensitivity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5D91B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0BD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AC7E4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C90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51C31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8BF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23920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5C47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2EF70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468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46613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43D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F0716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AEF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52B99B3C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BF64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Injection site </w:t>
            </w:r>
            <w:proofErr w:type="spellStart"/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paraesthesia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182AB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314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0D59D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5A2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FF537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6C1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68FF4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041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05AFE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921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A7965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453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AC9AF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AD0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2814FE6C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3C84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Paraesthesia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F671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01E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5ACFF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168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6EBE9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6B43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29E36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95D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527ED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1C9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2A3A2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A7B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A37D0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974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41E3DE13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2C3B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Anaphylactic reaction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38BAB9B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352A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5935F0A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5F4FB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348175F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97932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02F5BDE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83F6C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699E12C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3EDE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790BAAC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A3CD7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5A0D3B9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245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D6BBB" w:rsidRPr="005B4794" w14:paraId="48AFB57A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5405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Diarrhoea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632AD7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70F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4CAA8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7339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C22DC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C91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2588D7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56A7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AC278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236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7E1DD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AFC7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C4791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082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B13FD" w:rsidRPr="005B4794" w14:paraId="1F20AEBE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1BF31D" w14:textId="1300CBDA" w:rsidR="003B13FD" w:rsidRPr="005B4794" w:rsidRDefault="003B13FD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Local </w:t>
            </w:r>
            <w:r w:rsidR="00460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ain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4A9998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331F1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CF963D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351AA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20C6BE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34A7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71A50A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3738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B4225E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74921" w14:textId="3773E619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DD3213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6ABC7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88BB36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82D48A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13FD" w:rsidRPr="005B4794" w14:paraId="1B31AABA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0108EC" w14:textId="7411DFD9" w:rsidR="003B13FD" w:rsidRPr="005B4794" w:rsidRDefault="003B13FD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Syncope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C03229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0FC00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E0732D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F63C1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92DE38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3F4F7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B993DA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9F03A" w14:textId="6777A61F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31DFB3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FAEF7" w14:textId="335B10A9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C82AE0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1917E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D75880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6B1C84" w14:textId="068CD1A5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13FD" w:rsidRPr="005B4794" w14:paraId="2015C753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32DF" w14:textId="2D4510C9" w:rsidR="003B13FD" w:rsidRDefault="003B13FD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Sepsis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4B9913E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5D7A8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12F2399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556B6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88C4B74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75D1F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BFC4464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8957B" w14:textId="742CED2B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AEB71C4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83D21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0CDD510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37186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ED6E9B0" w14:textId="77777777" w:rsidR="003B13FD" w:rsidRPr="005B4794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FCDC4" w14:textId="7A9378C3" w:rsidR="003B13FD" w:rsidRDefault="003B13FD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bookmarkEnd w:id="0"/>
    </w:tbl>
    <w:p w14:paraId="5EF7F895" w14:textId="763114ED" w:rsidR="003D6BBB" w:rsidRDefault="003D6BBB">
      <w:pPr>
        <w:rPr>
          <w:b/>
          <w:bCs/>
          <w:sz w:val="22"/>
          <w:szCs w:val="22"/>
        </w:rPr>
      </w:pPr>
    </w:p>
    <w:p w14:paraId="53FCAD2D" w14:textId="77777777" w:rsidR="003D6BBB" w:rsidRDefault="003D6BBB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B19C902" w14:textId="74F27ACE" w:rsidR="003D6BBB" w:rsidRPr="005B4794" w:rsidRDefault="003D6BBB" w:rsidP="004A38DB">
      <w:pPr>
        <w:spacing w:line="259" w:lineRule="auto"/>
        <w:ind w:left="-709"/>
        <w:rPr>
          <w:rFonts w:ascii="Times New Roman" w:hAnsi="Times New Roman" w:cs="Times New Roman"/>
          <w:sz w:val="22"/>
          <w:szCs w:val="22"/>
        </w:rPr>
      </w:pPr>
      <w:r w:rsidRPr="005B479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Supplementary Table 1C. </w:t>
      </w:r>
      <w:r w:rsidRPr="005B4794">
        <w:rPr>
          <w:rFonts w:ascii="Times New Roman" w:hAnsi="Times New Roman" w:cs="Times New Roman"/>
          <w:sz w:val="22"/>
          <w:szCs w:val="22"/>
        </w:rPr>
        <w:t>Summary of drug-related treatment-emergent adverse events occurring in at least 10% of patients or grade ≥ 3</w:t>
      </w:r>
      <w:r w:rsidR="004A38DB">
        <w:rPr>
          <w:rFonts w:ascii="Times New Roman" w:hAnsi="Times New Roman" w:cs="Times New Roman"/>
          <w:sz w:val="22"/>
          <w:szCs w:val="22"/>
        </w:rPr>
        <w:t xml:space="preserve"> </w:t>
      </w:r>
      <w:r w:rsidRPr="005B4794">
        <w:rPr>
          <w:rFonts w:ascii="Times New Roman" w:hAnsi="Times New Roman" w:cs="Times New Roman"/>
          <w:sz w:val="22"/>
          <w:szCs w:val="22"/>
        </w:rPr>
        <w:t>in patients in arm B.</w:t>
      </w:r>
    </w:p>
    <w:p w14:paraId="5B677584" w14:textId="77777777" w:rsidR="005B0D51" w:rsidRPr="003D6BBB" w:rsidRDefault="005B0D51" w:rsidP="005B0D51">
      <w:pPr>
        <w:spacing w:line="259" w:lineRule="auto"/>
        <w:rPr>
          <w:sz w:val="22"/>
          <w:szCs w:val="22"/>
        </w:rPr>
      </w:pPr>
    </w:p>
    <w:tbl>
      <w:tblPr>
        <w:tblW w:w="12325" w:type="dxa"/>
        <w:tblInd w:w="-709" w:type="dxa"/>
        <w:tblLook w:val="04A0" w:firstRow="1" w:lastRow="0" w:firstColumn="1" w:lastColumn="0" w:noHBand="0" w:noVBand="1"/>
      </w:tblPr>
      <w:tblGrid>
        <w:gridCol w:w="4720"/>
        <w:gridCol w:w="816"/>
        <w:gridCol w:w="705"/>
        <w:gridCol w:w="816"/>
        <w:gridCol w:w="705"/>
        <w:gridCol w:w="816"/>
        <w:gridCol w:w="705"/>
        <w:gridCol w:w="816"/>
        <w:gridCol w:w="705"/>
        <w:gridCol w:w="816"/>
        <w:gridCol w:w="705"/>
      </w:tblGrid>
      <w:tr w:rsidR="003D6BBB" w:rsidRPr="005B4794" w14:paraId="7BF95548" w14:textId="77777777" w:rsidTr="004A38DB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CBB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804F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Arm B*</w:t>
            </w:r>
          </w:p>
        </w:tc>
        <w:tc>
          <w:tcPr>
            <w:tcW w:w="4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85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Arm B**</w:t>
            </w:r>
          </w:p>
        </w:tc>
      </w:tr>
      <w:tr w:rsidR="003D6BBB" w:rsidRPr="005B4794" w14:paraId="60380436" w14:textId="77777777" w:rsidTr="004A38DB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A404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606D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1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15AB3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2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12A6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1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516D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2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F2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Cohort 3</w:t>
            </w:r>
          </w:p>
        </w:tc>
      </w:tr>
      <w:tr w:rsidR="003D6BBB" w:rsidRPr="005B4794" w14:paraId="17D5964D" w14:textId="77777777" w:rsidTr="004A38DB">
        <w:trPr>
          <w:trHeight w:val="615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76FD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30FACE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96127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4C0EE6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F27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C0F605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EF50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E3A826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89A9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03FFE3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F2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Grade ≥ 3</w:t>
            </w:r>
          </w:p>
        </w:tc>
      </w:tr>
      <w:tr w:rsidR="003D6BBB" w:rsidRPr="005B4794" w14:paraId="76207F13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D4D9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Hypotension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39709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DA2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3BD17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389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9DBF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8123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6F4AA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0BD5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BD95E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18E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532D31C5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E82C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Flushing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52CBF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460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F6541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85C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D804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30C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22231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69F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54356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7B1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3BBDF5A8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46C9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Pruritus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3735E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CC0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CCA10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A07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9EE8A7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113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B0DD1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B10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D706F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74F7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0CB27E79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0447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Rash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5ECDE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8337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6F9CB9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4F3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D6F533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7CA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808F7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0F9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1CE12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D32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5F941061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9285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34BDB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5D8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362A2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0F0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7C4D9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8AB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8E3B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2E76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04412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32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D6BBB" w:rsidRPr="005B4794" w14:paraId="64690FBD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4AD4" w14:textId="77777777" w:rsidR="003D6BBB" w:rsidRPr="005B4794" w:rsidRDefault="003D6BBB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Rash </w:t>
            </w:r>
            <w:proofErr w:type="spellStart"/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maculo</w:t>
            </w:r>
            <w:proofErr w:type="spellEnd"/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papular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548EF1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8AE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6A2B45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BE1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2AA7BC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A00D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15FAD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294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AA9B0E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12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D6BBB" w:rsidRPr="005B4794" w14:paraId="1352231A" w14:textId="77777777" w:rsidTr="004A38DB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A173" w14:textId="6115E7B1" w:rsidR="003D6BBB" w:rsidRPr="005B4794" w:rsidRDefault="004608F7" w:rsidP="003D6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Local p</w:t>
            </w:r>
            <w:r w:rsidR="003D6BBB"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ain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D777FD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F098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ACD7E60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E5CB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DFD6A12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B1FC4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A5E52E8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F6AA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1CBFA8A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407F" w14:textId="77777777" w:rsidR="003D6BBB" w:rsidRPr="005B4794" w:rsidRDefault="003D6BBB" w:rsidP="003D6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24734BD6" w14:textId="77777777" w:rsidR="00415A39" w:rsidRPr="00415A39" w:rsidRDefault="00415A39">
      <w:pPr>
        <w:rPr>
          <w:b/>
          <w:bCs/>
          <w:sz w:val="22"/>
          <w:szCs w:val="22"/>
        </w:rPr>
      </w:pPr>
    </w:p>
    <w:sectPr w:rsidR="00415A39" w:rsidRPr="00415A39" w:rsidSect="00DE33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39"/>
    <w:rsid w:val="003B13FD"/>
    <w:rsid w:val="003D6BBB"/>
    <w:rsid w:val="00415A39"/>
    <w:rsid w:val="004608F7"/>
    <w:rsid w:val="004A15A4"/>
    <w:rsid w:val="004A38DB"/>
    <w:rsid w:val="005B0D51"/>
    <w:rsid w:val="005B4794"/>
    <w:rsid w:val="00607AB9"/>
    <w:rsid w:val="006A1AD2"/>
    <w:rsid w:val="006E1CEB"/>
    <w:rsid w:val="007E487D"/>
    <w:rsid w:val="00DD1D18"/>
    <w:rsid w:val="00DE3369"/>
    <w:rsid w:val="00E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3C05"/>
  <w15:chartTrackingRefBased/>
  <w15:docId w15:val="{B40E77BC-5C1F-4399-8419-07E88943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3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5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A39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415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5A39"/>
    <w:pPr>
      <w:widowControl w:val="0"/>
    </w:pPr>
    <w:rPr>
      <w:rFonts w:ascii="Times New Roman" w:eastAsia="SimSun" w:hAnsi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254A0A63D3A4AA73192A4782D9CB9" ma:contentTypeVersion="2" ma:contentTypeDescription="Create a new document." ma:contentTypeScope="" ma:versionID="f3ec269d04551cf4a4a4347e1fbd190a">
  <xsd:schema xmlns:xsd="http://www.w3.org/2001/XMLSchema" xmlns:xs="http://www.w3.org/2001/XMLSchema" xmlns:p="http://schemas.microsoft.com/office/2006/metadata/properties" xmlns:ns3="dc08c9a3-134f-475e-8258-e7ec1445148f" targetNamespace="http://schemas.microsoft.com/office/2006/metadata/properties" ma:root="true" ma:fieldsID="13223c0324fb874de737e33718b512e9" ns3:_="">
    <xsd:import namespace="dc08c9a3-134f-475e-8258-e7ec14451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8c9a3-134f-475e-8258-e7ec14451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C466A-D4F7-4389-AA99-D6E3C9C08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C615C-0745-4984-B613-9B2ADAE1AA3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8c9a3-134f-475e-8258-e7ec1445148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B852E1-7A7C-437B-9DB8-F49FDF75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8c9a3-134f-475e-8258-e7ec14451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Sundvold Gjerstad</dc:creator>
  <cp:keywords/>
  <dc:description/>
  <cp:lastModifiedBy>Ketil Camilio</cp:lastModifiedBy>
  <cp:revision>5</cp:revision>
  <dcterms:created xsi:type="dcterms:W3CDTF">2020-11-27T09:23:00Z</dcterms:created>
  <dcterms:modified xsi:type="dcterms:W3CDTF">2021-01-26T08:22:00Z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0x010100F18254A0A63D3A4AA73192A4782D9CB9</vt:lpwstr>
  </property>
</Properties>
</file>