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D036" w14:textId="77777777" w:rsidR="001754CF" w:rsidRDefault="001754CF" w:rsidP="001754CF">
      <w:pPr>
        <w:spacing w:after="0" w:line="480" w:lineRule="auto"/>
      </w:pPr>
      <w:r>
        <w:rPr>
          <w:b/>
        </w:rPr>
        <w:t xml:space="preserve">Supplementary Table 1. </w:t>
      </w:r>
      <w:r>
        <w:t xml:space="preserve">The activity of </w:t>
      </w:r>
      <w:proofErr w:type="spellStart"/>
      <w:r>
        <w:t>nazartinib</w:t>
      </w:r>
      <w:proofErr w:type="spellEnd"/>
      <w:r>
        <w:t>, TNO155, and their combination in EGFR mutant NSCLC cell lines. IC</w:t>
      </w:r>
      <w:r>
        <w:rPr>
          <w:vertAlign w:val="subscript"/>
        </w:rPr>
        <w:t>50</w:t>
      </w:r>
      <w:r>
        <w:t xml:space="preserve"> was calculated from either 3-day (for </w:t>
      </w:r>
      <w:proofErr w:type="spellStart"/>
      <w:r>
        <w:t>nazartinib</w:t>
      </w:r>
      <w:proofErr w:type="spellEnd"/>
      <w:r>
        <w:t xml:space="preserve">) or 6-day (for TNO155) anti-proliferation assays. The synergy scores between </w:t>
      </w:r>
      <w:proofErr w:type="spellStart"/>
      <w:r>
        <w:t>nazartinib</w:t>
      </w:r>
      <w:proofErr w:type="spellEnd"/>
      <w:r>
        <w:t xml:space="preserve"> and TNO155 were determined from 6-day anti-proliferation assays as described in Figure 1C.</w:t>
      </w:r>
    </w:p>
    <w:p w14:paraId="04C08488" w14:textId="77777777" w:rsidR="001754CF" w:rsidRDefault="001754CF" w:rsidP="001754CF">
      <w:pPr>
        <w:spacing w:after="0" w:line="480" w:lineRule="auto"/>
      </w:pPr>
    </w:p>
    <w:p w14:paraId="68A911DF" w14:textId="77777777" w:rsidR="001754CF" w:rsidRDefault="001754CF" w:rsidP="001754CF">
      <w:pPr>
        <w:spacing w:after="0" w:line="480" w:lineRule="auto"/>
        <w:rPr>
          <w:b/>
        </w:rPr>
      </w:pPr>
      <w:r>
        <w:rPr>
          <w:b/>
        </w:rPr>
        <w:t>Supplementary Figure 1.</w:t>
      </w:r>
    </w:p>
    <w:p w14:paraId="391F8841" w14:textId="77777777" w:rsidR="001754CF" w:rsidRDefault="001754CF" w:rsidP="001754CF">
      <w:pPr>
        <w:spacing w:after="0" w:line="480" w:lineRule="auto"/>
      </w:pPr>
      <w:r>
        <w:t>(</w:t>
      </w:r>
      <w:r>
        <w:rPr>
          <w:b/>
        </w:rPr>
        <w:t>A</w:t>
      </w:r>
      <w:r>
        <w:t xml:space="preserve">) Immunoblots of RKO cells treated with 0.5 </w:t>
      </w:r>
      <w:proofErr w:type="spellStart"/>
      <w:r>
        <w:t>μM</w:t>
      </w:r>
      <w:proofErr w:type="spellEnd"/>
      <w:r>
        <w:t xml:space="preserve"> </w:t>
      </w:r>
      <w:proofErr w:type="spellStart"/>
      <w:r>
        <w:t>selumetinib</w:t>
      </w:r>
      <w:proofErr w:type="spellEnd"/>
      <w:r>
        <w:t xml:space="preserve"> alone or in combination with 3 </w:t>
      </w:r>
      <w:proofErr w:type="spellStart"/>
      <w:r>
        <w:t>μM</w:t>
      </w:r>
      <w:proofErr w:type="spellEnd"/>
      <w:r>
        <w:t xml:space="preserve"> TNO155 or 0.5 </w:t>
      </w:r>
      <w:proofErr w:type="spellStart"/>
      <w:r>
        <w:t>μM</w:t>
      </w:r>
      <w:proofErr w:type="spellEnd"/>
      <w:r>
        <w:t xml:space="preserve"> indicated RTK inhibitors or MDST8 cells treated with 0.1 </w:t>
      </w:r>
      <w:proofErr w:type="spellStart"/>
      <w:r>
        <w:t>μM</w:t>
      </w:r>
      <w:proofErr w:type="spellEnd"/>
      <w:r>
        <w:t xml:space="preserve"> dabrafenib (Dab), 0.5 </w:t>
      </w:r>
      <w:proofErr w:type="spellStart"/>
      <w:r>
        <w:t>μM</w:t>
      </w:r>
      <w:proofErr w:type="spellEnd"/>
      <w:r>
        <w:t xml:space="preserve"> </w:t>
      </w:r>
      <w:proofErr w:type="spellStart"/>
      <w:r>
        <w:t>selumetinib</w:t>
      </w:r>
      <w:proofErr w:type="spellEnd"/>
      <w:r>
        <w:t xml:space="preserve"> (</w:t>
      </w:r>
      <w:proofErr w:type="spellStart"/>
      <w:r>
        <w:t>Selu</w:t>
      </w:r>
      <w:proofErr w:type="spellEnd"/>
      <w:r>
        <w:t xml:space="preserve">), or </w:t>
      </w:r>
      <w:proofErr w:type="spellStart"/>
      <w:r>
        <w:t>Selu+Dab</w:t>
      </w:r>
      <w:proofErr w:type="spellEnd"/>
      <w:r>
        <w:t xml:space="preserve"> alone or in combination with 10 </w:t>
      </w:r>
      <w:proofErr w:type="spellStart"/>
      <w:r>
        <w:t>μM</w:t>
      </w:r>
      <w:proofErr w:type="spellEnd"/>
      <w:r>
        <w:t xml:space="preserve"> SHP2 inhibitor SHP099 or 1 </w:t>
      </w:r>
      <w:proofErr w:type="spellStart"/>
      <w:r>
        <w:t>μM</w:t>
      </w:r>
      <w:proofErr w:type="spellEnd"/>
      <w:r>
        <w:t xml:space="preserve"> indicated RTK inhibitors. Both cell lines were treated for 24 h.  (</w:t>
      </w:r>
      <w:r>
        <w:rPr>
          <w:b/>
        </w:rPr>
        <w:t>B</w:t>
      </w:r>
      <w:r>
        <w:t xml:space="preserve">) Combination dose matrix of RTK inhibitors and dabrafenib plus trametinib (Dab + Tram, maximal dose: Dab = 10 </w:t>
      </w:r>
      <w:proofErr w:type="spellStart"/>
      <w:r>
        <w:t>μM</w:t>
      </w:r>
      <w:proofErr w:type="spellEnd"/>
      <w:r>
        <w:t xml:space="preserve">, Tram = 0.5 </w:t>
      </w:r>
      <w:proofErr w:type="spellStart"/>
      <w:r>
        <w:t>μM</w:t>
      </w:r>
      <w:proofErr w:type="spellEnd"/>
      <w:r>
        <w:t>, followed by 3-fold serial dilutions) evaluating their anti-proliferative effects against RKO (</w:t>
      </w:r>
      <w:proofErr w:type="spellStart"/>
      <w:r>
        <w:t>capmatinib</w:t>
      </w:r>
      <w:proofErr w:type="spellEnd"/>
      <w:r>
        <w:t xml:space="preserve"> and erlotinib) and MDST8 (</w:t>
      </w:r>
      <w:proofErr w:type="spellStart"/>
      <w:r>
        <w:t>infigratinib</w:t>
      </w:r>
      <w:proofErr w:type="spellEnd"/>
      <w:r>
        <w:t xml:space="preserve"> and erlotinib) for 3 days. The mean (n = 3) of percentages of inhibition relative to the DMSO-treated control and synergy scores of the two treatments are shown. </w:t>
      </w:r>
    </w:p>
    <w:p w14:paraId="09BB0334" w14:textId="77777777" w:rsidR="001754CF" w:rsidRDefault="001754CF" w:rsidP="001754CF">
      <w:pPr>
        <w:spacing w:after="0" w:line="480" w:lineRule="auto"/>
      </w:pPr>
    </w:p>
    <w:p w14:paraId="66769058" w14:textId="77777777" w:rsidR="001754CF" w:rsidRDefault="001754CF" w:rsidP="001754CF">
      <w:pPr>
        <w:spacing w:after="0" w:line="480" w:lineRule="auto"/>
        <w:rPr>
          <w:b/>
        </w:rPr>
      </w:pPr>
      <w:r>
        <w:rPr>
          <w:b/>
        </w:rPr>
        <w:t>Supplementary Figure 2.</w:t>
      </w:r>
    </w:p>
    <w:p w14:paraId="6D8C717C" w14:textId="77777777" w:rsidR="001754CF" w:rsidRDefault="001754CF" w:rsidP="001754CF">
      <w:pPr>
        <w:spacing w:after="0" w:line="480" w:lineRule="auto"/>
      </w:pPr>
      <w:r>
        <w:t>(</w:t>
      </w:r>
      <w:r>
        <w:rPr>
          <w:b/>
        </w:rPr>
        <w:t>A</w:t>
      </w:r>
      <w:r>
        <w:t xml:space="preserve">) Immunoblot of NCI-H2122 and SW837 cells that were treated with TNO155, </w:t>
      </w:r>
      <w:proofErr w:type="spellStart"/>
      <w:r>
        <w:t>Cpd</w:t>
      </w:r>
      <w:proofErr w:type="spellEnd"/>
      <w:r>
        <w:t xml:space="preserve"> 12a, or the combination for 2, 24, or 48 h. (</w:t>
      </w:r>
      <w:r>
        <w:rPr>
          <w:b/>
        </w:rPr>
        <w:t>B</w:t>
      </w:r>
      <w:r>
        <w:t xml:space="preserve">) Growth kinetics of NCI-H2122, SW1463, MIA PaCa-2, and SW837 cells treated with DMSO, 0.2 </w:t>
      </w:r>
      <w:proofErr w:type="spellStart"/>
      <w:r>
        <w:t>μM</w:t>
      </w:r>
      <w:proofErr w:type="spellEnd"/>
      <w:r>
        <w:t xml:space="preserve"> </w:t>
      </w:r>
      <w:proofErr w:type="spellStart"/>
      <w:r>
        <w:t>Cpd</w:t>
      </w:r>
      <w:proofErr w:type="spellEnd"/>
      <w:r>
        <w:t xml:space="preserve"> 12a, 0.3 µM TNO155, or the combination measured by </w:t>
      </w:r>
      <w:proofErr w:type="spellStart"/>
      <w:r>
        <w:t>IncuCyte</w:t>
      </w:r>
      <w:proofErr w:type="spellEnd"/>
      <w:r>
        <w:t xml:space="preserve"> imaging over 14 days. Mean percentages of confluency are shown, error bars denote standard deviation,</w:t>
      </w:r>
      <w:r>
        <w:rPr>
          <w:i/>
        </w:rPr>
        <w:t> n</w:t>
      </w:r>
      <w:r>
        <w:t> = 3. (</w:t>
      </w:r>
      <w:r>
        <w:rPr>
          <w:b/>
        </w:rPr>
        <w:t>C</w:t>
      </w:r>
      <w:r>
        <w:t xml:space="preserve">) Combination dose matrix of TNO155 and </w:t>
      </w:r>
      <w:proofErr w:type="spellStart"/>
      <w:r>
        <w:t>Cpd</w:t>
      </w:r>
      <w:proofErr w:type="spellEnd"/>
      <w:r>
        <w:t xml:space="preserve"> 12a evaluating their anti-proliferative effects against indicated cell lines in a 3-day assay. The mean (n = 3) of percentages of inhibition relative to the DMSO-treated control and synergy scores between the two compounds are shown</w:t>
      </w:r>
    </w:p>
    <w:p w14:paraId="3FEA8301" w14:textId="77777777" w:rsidR="001754CF" w:rsidRDefault="001754CF" w:rsidP="001754CF">
      <w:pPr>
        <w:spacing w:after="0" w:line="480" w:lineRule="auto"/>
      </w:pPr>
    </w:p>
    <w:p w14:paraId="22B09901" w14:textId="77777777" w:rsidR="001754CF" w:rsidRDefault="001754CF" w:rsidP="001754CF">
      <w:pPr>
        <w:spacing w:after="0" w:line="480" w:lineRule="auto"/>
        <w:rPr>
          <w:b/>
        </w:rPr>
      </w:pPr>
      <w:r>
        <w:rPr>
          <w:b/>
        </w:rPr>
        <w:t>Supplementary Figure 3.</w:t>
      </w:r>
    </w:p>
    <w:p w14:paraId="47BE66DD" w14:textId="6BEA7475" w:rsidR="00387D2C" w:rsidRDefault="001754CF" w:rsidP="001754CF">
      <w:pPr>
        <w:spacing w:after="0" w:line="480" w:lineRule="auto"/>
      </w:pPr>
      <w:r>
        <w:t>(</w:t>
      </w:r>
      <w:r>
        <w:rPr>
          <w:b/>
        </w:rPr>
        <w:t>A</w:t>
      </w:r>
      <w:r>
        <w:t xml:space="preserve">) Immunoblot of GDM-1 cells that were treated with DMSO, 1 µM TNO155, 50 </w:t>
      </w:r>
      <w:proofErr w:type="spellStart"/>
      <w:r>
        <w:t>nM</w:t>
      </w:r>
      <w:proofErr w:type="spellEnd"/>
      <w:r>
        <w:t xml:space="preserve"> trametinib (Tram), or 0.5 µM BLZ945 for 2 h. (</w:t>
      </w:r>
      <w:r>
        <w:rPr>
          <w:b/>
        </w:rPr>
        <w:t>B</w:t>
      </w:r>
      <w:r>
        <w:t xml:space="preserve">) Mean percentage of proliferation of CD14+ monocytes isolated from healthy donors (Donor ID: 1011, 1070 and E347) in the absence or the presence of 50 ng/mL M-CSF in a 6-day </w:t>
      </w:r>
      <w:r>
        <w:lastRenderedPageBreak/>
        <w:t>assay, relative to the cell number for each donor on the seeding day (Day 0, set as 100%). Error bars denote standard deviation,</w:t>
      </w:r>
      <w:r>
        <w:rPr>
          <w:i/>
        </w:rPr>
        <w:t> n</w:t>
      </w:r>
      <w:r>
        <w:t> = 3. (</w:t>
      </w:r>
      <w:r>
        <w:rPr>
          <w:b/>
        </w:rPr>
        <w:t>C</w:t>
      </w:r>
      <w:r>
        <w:t>) Schematic illustration of the process of cell isolation, compound treatment, co-culture, stimulation, and cytokine measurement in the co-culture of M-CSF-differentiated monocyte-derived macrophages and T cells as described in Methods. (</w:t>
      </w:r>
      <w:r>
        <w:rPr>
          <w:b/>
        </w:rPr>
        <w:t>D</w:t>
      </w:r>
      <w:r>
        <w:t>) Mean percentage of viability of monocytes-derived macrophages treated with TNO155, trametinib (Tram), or BLZ945 in the absence or the presence of 50 ng/mL M-CSF relative to the M-CSF and DMSO treated control (the second bar, set as 100%). Cell number on the seeding day (Day 0) is marked as a dotted line. Error bars denote standard deviation,</w:t>
      </w:r>
      <w:r>
        <w:rPr>
          <w:i/>
        </w:rPr>
        <w:t> n</w:t>
      </w:r>
      <w:r>
        <w:t> = 3. (</w:t>
      </w:r>
      <w:r>
        <w:rPr>
          <w:b/>
        </w:rPr>
        <w:t>E</w:t>
      </w:r>
      <w:r>
        <w:t>) Mean percentage of tumor-associated macrophages relative to CD45</w:t>
      </w:r>
      <w:r>
        <w:rPr>
          <w:vertAlign w:val="superscript"/>
        </w:rPr>
        <w:t>+</w:t>
      </w:r>
      <w:r>
        <w:t xml:space="preserve"> cells in MC38 tumors from C57BL6 mice treated and analyzed as in Figure 5D. Error bars denote standard error of mean, </w:t>
      </w:r>
      <w:r>
        <w:rPr>
          <w:i/>
        </w:rPr>
        <w:t>n</w:t>
      </w:r>
      <w:r>
        <w:t xml:space="preserve"> = 6. </w:t>
      </w:r>
      <w:proofErr w:type="spellStart"/>
      <w:r>
        <w:t>n.s</w:t>
      </w:r>
      <w:proofErr w:type="spellEnd"/>
      <w:r>
        <w:t>., not significant; *, p &lt; 0.05; **, p &lt; 0.01; ***, p&lt; 0.001.</w:t>
      </w:r>
    </w:p>
    <w:sectPr w:rsidR="00387D2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E7F8A" w14:textId="77777777" w:rsidR="00D748DA" w:rsidRDefault="00D748DA">
      <w:pPr>
        <w:spacing w:after="0" w:line="240" w:lineRule="auto"/>
      </w:pPr>
      <w:r>
        <w:separator/>
      </w:r>
    </w:p>
  </w:endnote>
  <w:endnote w:type="continuationSeparator" w:id="0">
    <w:p w14:paraId="010BC833" w14:textId="77777777" w:rsidR="00D748DA" w:rsidRDefault="00D7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7" w14:textId="7BC72AE0" w:rsidR="00EF05E6" w:rsidRDefault="00EF05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31</w:t>
    </w:r>
    <w:r>
      <w:rPr>
        <w:color w:val="000000"/>
      </w:rPr>
      <w:fldChar w:fldCharType="end"/>
    </w:r>
  </w:p>
  <w:p w14:paraId="000000D8" w14:textId="77777777" w:rsidR="00EF05E6" w:rsidRDefault="00EF05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7793E" w14:textId="77777777" w:rsidR="00D748DA" w:rsidRDefault="00D748DA">
      <w:pPr>
        <w:spacing w:after="0" w:line="240" w:lineRule="auto"/>
      </w:pPr>
      <w:r>
        <w:separator/>
      </w:r>
    </w:p>
  </w:footnote>
  <w:footnote w:type="continuationSeparator" w:id="0">
    <w:p w14:paraId="45B26CB3" w14:textId="77777777" w:rsidR="00D748DA" w:rsidRDefault="00D74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f5fapazwpevbe0wzqvaapfpx9waz9p2dsx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/record-ids&gt;&lt;/item&gt;&lt;/Libraries&gt;"/>
  </w:docVars>
  <w:rsids>
    <w:rsidRoot w:val="00387D2C"/>
    <w:rsid w:val="00010481"/>
    <w:rsid w:val="000317A9"/>
    <w:rsid w:val="00057224"/>
    <w:rsid w:val="00077040"/>
    <w:rsid w:val="000D0155"/>
    <w:rsid w:val="001269E6"/>
    <w:rsid w:val="00133E7B"/>
    <w:rsid w:val="00150373"/>
    <w:rsid w:val="00173E52"/>
    <w:rsid w:val="001754CF"/>
    <w:rsid w:val="00177064"/>
    <w:rsid w:val="00195CF3"/>
    <w:rsid w:val="00221E8B"/>
    <w:rsid w:val="00232DE3"/>
    <w:rsid w:val="00254964"/>
    <w:rsid w:val="00271717"/>
    <w:rsid w:val="002767B5"/>
    <w:rsid w:val="00276EC6"/>
    <w:rsid w:val="00325E89"/>
    <w:rsid w:val="00340877"/>
    <w:rsid w:val="0037336C"/>
    <w:rsid w:val="00387D2C"/>
    <w:rsid w:val="003C5A4F"/>
    <w:rsid w:val="003F4A2C"/>
    <w:rsid w:val="003F78D4"/>
    <w:rsid w:val="00454826"/>
    <w:rsid w:val="004A5B2D"/>
    <w:rsid w:val="004D0EF2"/>
    <w:rsid w:val="004E0444"/>
    <w:rsid w:val="004E4707"/>
    <w:rsid w:val="005B7430"/>
    <w:rsid w:val="005C3A7D"/>
    <w:rsid w:val="006075E3"/>
    <w:rsid w:val="006A6131"/>
    <w:rsid w:val="006B5715"/>
    <w:rsid w:val="00721D9C"/>
    <w:rsid w:val="00727B21"/>
    <w:rsid w:val="0074706D"/>
    <w:rsid w:val="00750CF0"/>
    <w:rsid w:val="007B6070"/>
    <w:rsid w:val="007C0500"/>
    <w:rsid w:val="007E1054"/>
    <w:rsid w:val="007E79A7"/>
    <w:rsid w:val="007F23AB"/>
    <w:rsid w:val="007F4E3F"/>
    <w:rsid w:val="008137E3"/>
    <w:rsid w:val="00837DD0"/>
    <w:rsid w:val="00843875"/>
    <w:rsid w:val="00864CCE"/>
    <w:rsid w:val="008933D5"/>
    <w:rsid w:val="008C18A0"/>
    <w:rsid w:val="008D16BC"/>
    <w:rsid w:val="0091214B"/>
    <w:rsid w:val="009268C0"/>
    <w:rsid w:val="00954D13"/>
    <w:rsid w:val="00954E60"/>
    <w:rsid w:val="00957D8B"/>
    <w:rsid w:val="00962A25"/>
    <w:rsid w:val="00974F92"/>
    <w:rsid w:val="00980641"/>
    <w:rsid w:val="00980EA5"/>
    <w:rsid w:val="009B5DEB"/>
    <w:rsid w:val="009D16BB"/>
    <w:rsid w:val="009D2225"/>
    <w:rsid w:val="00A01A86"/>
    <w:rsid w:val="00A02BF5"/>
    <w:rsid w:val="00A52935"/>
    <w:rsid w:val="00A92170"/>
    <w:rsid w:val="00AA1928"/>
    <w:rsid w:val="00AF3BE3"/>
    <w:rsid w:val="00B40CB7"/>
    <w:rsid w:val="00B5662E"/>
    <w:rsid w:val="00B85FE1"/>
    <w:rsid w:val="00B959DA"/>
    <w:rsid w:val="00BC7557"/>
    <w:rsid w:val="00BD2F17"/>
    <w:rsid w:val="00BE0F1B"/>
    <w:rsid w:val="00BE5A0E"/>
    <w:rsid w:val="00BF31ED"/>
    <w:rsid w:val="00C04D28"/>
    <w:rsid w:val="00C30C90"/>
    <w:rsid w:val="00C52DA1"/>
    <w:rsid w:val="00CA55CD"/>
    <w:rsid w:val="00CB39EF"/>
    <w:rsid w:val="00CD1B22"/>
    <w:rsid w:val="00D0488D"/>
    <w:rsid w:val="00D07194"/>
    <w:rsid w:val="00D323B9"/>
    <w:rsid w:val="00D748DA"/>
    <w:rsid w:val="00D949EF"/>
    <w:rsid w:val="00D95322"/>
    <w:rsid w:val="00DB3B7D"/>
    <w:rsid w:val="00DF3AF2"/>
    <w:rsid w:val="00E37416"/>
    <w:rsid w:val="00E42211"/>
    <w:rsid w:val="00E42E20"/>
    <w:rsid w:val="00E5261A"/>
    <w:rsid w:val="00E80CA9"/>
    <w:rsid w:val="00EB375B"/>
    <w:rsid w:val="00EB3C4C"/>
    <w:rsid w:val="00EF05E6"/>
    <w:rsid w:val="00F04FCD"/>
    <w:rsid w:val="00F31CBD"/>
    <w:rsid w:val="00F4348F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024F7"/>
  <w15:docId w15:val="{BD26396D-968D-40FA-8C8A-BF002216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5B1D"/>
    <w:pPr>
      <w:spacing w:before="225" w:after="225" w:line="377" w:lineRule="atLeast"/>
      <w:textAlignment w:val="baseline"/>
      <w:outlineLvl w:val="2"/>
    </w:pPr>
    <w:rPr>
      <w:rFonts w:ascii="Helvetica" w:eastAsia="Times New Roman" w:hAnsi="Helvetica" w:cs="Helvetica"/>
      <w:b/>
      <w:bCs/>
      <w:color w:val="8D744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A50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2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502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5CA6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A439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439F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0A439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A439F"/>
    <w:rPr>
      <w:noProof/>
    </w:rPr>
  </w:style>
  <w:style w:type="paragraph" w:styleId="ListParagraph">
    <w:name w:val="List Paragraph"/>
    <w:basedOn w:val="Normal"/>
    <w:uiPriority w:val="34"/>
    <w:qFormat/>
    <w:rsid w:val="005D16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75B1D"/>
    <w:rPr>
      <w:rFonts w:ascii="Helvetica" w:eastAsia="Times New Roman" w:hAnsi="Helvetica" w:cs="Helvetica"/>
      <w:b/>
      <w:bCs/>
      <w:color w:val="8D744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5B1D"/>
    <w:rPr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75B1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D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F66"/>
  </w:style>
  <w:style w:type="paragraph" w:styleId="Footer">
    <w:name w:val="footer"/>
    <w:basedOn w:val="Normal"/>
    <w:link w:val="FooterChar"/>
    <w:uiPriority w:val="99"/>
    <w:unhideWhenUsed/>
    <w:rsid w:val="00B9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F66"/>
  </w:style>
  <w:style w:type="character" w:styleId="LineNumber">
    <w:name w:val="line number"/>
    <w:basedOn w:val="DefaultParagraphFont"/>
    <w:uiPriority w:val="99"/>
    <w:semiHidden/>
    <w:unhideWhenUsed/>
    <w:rsid w:val="00A6501C"/>
  </w:style>
  <w:style w:type="paragraph" w:styleId="Revision">
    <w:name w:val="Revision"/>
    <w:hidden/>
    <w:uiPriority w:val="99"/>
    <w:semiHidden/>
    <w:rsid w:val="008746C6"/>
    <w:pPr>
      <w:spacing w:after="0" w:line="240" w:lineRule="auto"/>
    </w:pPr>
  </w:style>
  <w:style w:type="character" w:customStyle="1" w:styleId="st1">
    <w:name w:val="st1"/>
    <w:basedOn w:val="DefaultParagraphFont"/>
    <w:rsid w:val="00A53C52"/>
  </w:style>
  <w:style w:type="character" w:customStyle="1" w:styleId="Heading1Char">
    <w:name w:val="Heading 1 Char"/>
    <w:basedOn w:val="DefaultParagraphFont"/>
    <w:link w:val="Heading1"/>
    <w:uiPriority w:val="9"/>
    <w:rsid w:val="006D2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DefaultParagraphFont"/>
    <w:rsid w:val="00E43B95"/>
  </w:style>
  <w:style w:type="paragraph" w:customStyle="1" w:styleId="Reference">
    <w:name w:val="Reference"/>
    <w:basedOn w:val="Normal"/>
    <w:link w:val="ReferenceChar"/>
    <w:rsid w:val="00627B49"/>
    <w:pPr>
      <w:spacing w:before="80" w:after="6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ReferenceChar">
    <w:name w:val="Reference Char"/>
    <w:basedOn w:val="DefaultParagraphFont"/>
    <w:link w:val="Reference"/>
    <w:rsid w:val="00627B49"/>
    <w:rPr>
      <w:rFonts w:ascii="Times New Roman" w:eastAsia="MS Mincho" w:hAnsi="Times New Roman" w:cs="Times New Roman"/>
      <w:sz w:val="24"/>
    </w:rPr>
  </w:style>
  <w:style w:type="character" w:customStyle="1" w:styleId="docsum-pmid">
    <w:name w:val="docsum-pmid"/>
    <w:basedOn w:val="DefaultParagraphFont"/>
    <w:rsid w:val="003521A0"/>
  </w:style>
  <w:style w:type="character" w:styleId="Strong">
    <w:name w:val="Strong"/>
    <w:basedOn w:val="DefaultParagraphFont"/>
    <w:uiPriority w:val="22"/>
    <w:qFormat/>
    <w:rsid w:val="009B7112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BC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24/QwiJyrcM9DIGtqDdzHHn5w==">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345122-7F2A-41F7-9036-6469DD0C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Lu, Henry</dc:creator>
  <cp:lastModifiedBy>HX Hao</cp:lastModifiedBy>
  <cp:revision>9</cp:revision>
  <dcterms:created xsi:type="dcterms:W3CDTF">2020-09-20T23:39:00Z</dcterms:created>
  <dcterms:modified xsi:type="dcterms:W3CDTF">2020-09-24T15:46:00Z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0x010100A092F84C28FB7242B2F49C8980847BA9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iteId">
    <vt:lpwstr>f35a6974-607f-47d4-82d7-ff31d7dc53a5</vt:lpwstr>
  </property>
  <property fmtid="{D5CDD505-2E9C-101B-9397-08002B2CF9AE}" pid="5" name="MSIP_Label_4929bff8-5b33-42aa-95d2-28f72e792cb0_Owner">
    <vt:lpwstr>HAOHU2@novartis.net</vt:lpwstr>
  </property>
  <property fmtid="{D5CDD505-2E9C-101B-9397-08002B2CF9AE}" pid="6" name="MSIP_Label_4929bff8-5b33-42aa-95d2-28f72e792cb0_SetDate">
    <vt:lpwstr>2019-05-17T19:28:06.0342316Z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Application">
    <vt:lpwstr>Microsoft Azure Information Protection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  <property fmtid="{D5CDD505-2E9C-101B-9397-08002B2CF9AE}" pid="11" name="NovStyleSubType">
    <vt:lpwstr>JP_standard</vt:lpwstr>
  </property>
  <property fmtid="{D5CDD505-2E9C-101B-9397-08002B2CF9AE}" pid="12" name="NovStyleNation">
    <vt:lpwstr>EN</vt:lpwstr>
  </property>
</Properties>
</file>