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1C2D" w14:textId="77777777" w:rsidR="00A7472C" w:rsidRDefault="00A66C44" w:rsidP="00A7472C">
      <w:pPr>
        <w:spacing w:after="120" w:line="480" w:lineRule="auto"/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  <w:r w:rsidRPr="00F37DE2">
        <w:rPr>
          <w:rFonts w:ascii="Arial" w:hAnsi="Arial" w:cs="Arial"/>
          <w:b/>
          <w:szCs w:val="24"/>
        </w:rPr>
        <w:t xml:space="preserve">Table S1. </w:t>
      </w:r>
    </w:p>
    <w:p w14:paraId="366760A0" w14:textId="1B1F066C" w:rsidR="00A66C44" w:rsidRPr="00F37DE2" w:rsidRDefault="00A66C44" w:rsidP="00A66C44">
      <w:pPr>
        <w:spacing w:after="120" w:line="480" w:lineRule="auto"/>
        <w:rPr>
          <w:rFonts w:ascii="Arial" w:hAnsi="Arial" w:cs="Arial"/>
          <w:b/>
          <w:szCs w:val="24"/>
        </w:rPr>
      </w:pPr>
      <w:r w:rsidRPr="00F37DE2">
        <w:rPr>
          <w:rFonts w:ascii="Arial" w:hAnsi="Arial" w:cs="Arial"/>
          <w:bCs/>
          <w:szCs w:val="24"/>
        </w:rPr>
        <w:t>ORR in patients with sRCC and I/P-risk disease, per IRRC, by central or local pathology review.</w:t>
      </w:r>
    </w:p>
    <w:tbl>
      <w:tblPr>
        <w:tblW w:w="80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75"/>
        <w:gridCol w:w="1170"/>
        <w:gridCol w:w="1350"/>
        <w:gridCol w:w="1332"/>
        <w:gridCol w:w="1294"/>
      </w:tblGrid>
      <w:tr w:rsidR="00A66C44" w:rsidRPr="00F37DE2" w14:paraId="36FE0D36" w14:textId="77777777" w:rsidTr="00515219">
        <w:trPr>
          <w:trHeight w:val="350"/>
        </w:trPr>
        <w:tc>
          <w:tcPr>
            <w:tcW w:w="2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6F2988B" w14:textId="77777777" w:rsidR="00A66C44" w:rsidRPr="00F37DE2" w:rsidRDefault="00A66C44" w:rsidP="00515219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3D2CBBD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7DE2">
              <w:rPr>
                <w:rFonts w:ascii="Arial" w:hAnsi="Arial" w:cs="Arial"/>
                <w:b/>
                <w:sz w:val="20"/>
                <w:szCs w:val="20"/>
              </w:rPr>
              <w:t>Central pathology review</w:t>
            </w:r>
          </w:p>
        </w:tc>
        <w:tc>
          <w:tcPr>
            <w:tcW w:w="262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DED0D4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7DE2">
              <w:rPr>
                <w:rFonts w:ascii="Arial" w:hAnsi="Arial" w:cs="Arial"/>
                <w:b/>
                <w:sz w:val="20"/>
                <w:szCs w:val="20"/>
              </w:rPr>
              <w:t>Local pathology reports</w:t>
            </w:r>
          </w:p>
        </w:tc>
      </w:tr>
      <w:tr w:rsidR="00A66C44" w:rsidRPr="00F37DE2" w14:paraId="343A8ABA" w14:textId="77777777" w:rsidTr="00515219">
        <w:trPr>
          <w:trHeight w:val="344"/>
        </w:trPr>
        <w:tc>
          <w:tcPr>
            <w:tcW w:w="2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B4DB34C" w14:textId="77777777" w:rsidR="00A66C44" w:rsidRPr="00F37DE2" w:rsidRDefault="00A66C44" w:rsidP="00515219">
            <w:pPr>
              <w:spacing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E44CE9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NIVO+IPI</w:t>
            </w:r>
          </w:p>
          <w:p w14:paraId="176792D7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Pr="00F37DE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N</w:t>
            </w:r>
            <w:r w:rsidRPr="00F37DE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= 43)</w:t>
            </w:r>
          </w:p>
        </w:tc>
        <w:tc>
          <w:tcPr>
            <w:tcW w:w="1350" w:type="dxa"/>
          </w:tcPr>
          <w:p w14:paraId="7B78EFE2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SUN</w:t>
            </w:r>
          </w:p>
          <w:p w14:paraId="6997B0A1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Pr="00F37DE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N</w:t>
            </w:r>
            <w:r w:rsidRPr="00F37DE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= 40)</w:t>
            </w:r>
          </w:p>
        </w:tc>
        <w:tc>
          <w:tcPr>
            <w:tcW w:w="1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5FF051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NIVO+IPI</w:t>
            </w:r>
            <w:r w:rsidRPr="00F37DE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14:paraId="2A935FD8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Pr="00F37DE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N</w:t>
            </w:r>
            <w:r w:rsidRPr="00F37DE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= 60)</w:t>
            </w:r>
          </w:p>
        </w:tc>
        <w:tc>
          <w:tcPr>
            <w:tcW w:w="12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D0A43A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SUN</w:t>
            </w:r>
          </w:p>
          <w:p w14:paraId="49393F34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Pr="00F37DE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N</w:t>
            </w:r>
            <w:r w:rsidRPr="00F37DE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= 52)</w:t>
            </w:r>
          </w:p>
        </w:tc>
      </w:tr>
      <w:tr w:rsidR="00A66C44" w:rsidRPr="00F37DE2" w14:paraId="3D9309AC" w14:textId="77777777" w:rsidTr="00515219">
        <w:trPr>
          <w:trHeight w:val="196"/>
        </w:trPr>
        <w:tc>
          <w:tcPr>
            <w:tcW w:w="287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8DD6F" w14:textId="77777777" w:rsidR="00A66C44" w:rsidRPr="00F37DE2" w:rsidRDefault="00A66C44" w:rsidP="00515219">
            <w:pPr>
              <w:spacing w:after="120" w:line="240" w:lineRule="auto"/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</w:pPr>
            <w:r w:rsidRPr="00F37DE2"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  <w:t>Confirmed ORR (95% CI), %</w:t>
            </w:r>
          </w:p>
          <w:p w14:paraId="3483B953" w14:textId="77777777" w:rsidR="00A66C44" w:rsidRPr="00F37DE2" w:rsidRDefault="00A66C44" w:rsidP="00515219">
            <w:pPr>
              <w:spacing w:after="120" w:line="240" w:lineRule="auto"/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</w:pPr>
            <w:r w:rsidRPr="00F37DE2">
              <w:rPr>
                <w:rFonts w:ascii="Arial" w:eastAsia="MS PGothic" w:hAnsi="Arial" w:cs="Arial"/>
                <w:bCs/>
                <w:i/>
                <w:kern w:val="24"/>
                <w:sz w:val="20"/>
                <w:szCs w:val="20"/>
              </w:rPr>
              <w:t>P</w:t>
            </w:r>
            <w:r w:rsidRPr="00F37DE2"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  <w:t xml:space="preserve"> value</w:t>
            </w:r>
          </w:p>
        </w:tc>
        <w:tc>
          <w:tcPr>
            <w:tcW w:w="1170" w:type="dxa"/>
          </w:tcPr>
          <w:p w14:paraId="3C69825D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60 (44–75)</w:t>
            </w:r>
          </w:p>
        </w:tc>
        <w:tc>
          <w:tcPr>
            <w:tcW w:w="1350" w:type="dxa"/>
          </w:tcPr>
          <w:p w14:paraId="36BB0220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 xml:space="preserve">25 (13–41) </w:t>
            </w:r>
          </w:p>
        </w:tc>
        <w:tc>
          <w:tcPr>
            <w:tcW w:w="1332" w:type="dxa"/>
            <w:shd w:val="clear" w:color="auto" w:fill="auto"/>
            <w:tcMar>
              <w:top w:w="74" w:type="dxa"/>
              <w:left w:w="15" w:type="dxa"/>
              <w:bottom w:w="74" w:type="dxa"/>
              <w:right w:w="15" w:type="dxa"/>
            </w:tcMar>
            <w:vAlign w:val="center"/>
          </w:tcPr>
          <w:p w14:paraId="3F4D6562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57 (43–69)</w:t>
            </w:r>
          </w:p>
        </w:tc>
        <w:tc>
          <w:tcPr>
            <w:tcW w:w="1294" w:type="dxa"/>
            <w:shd w:val="clear" w:color="auto" w:fill="auto"/>
            <w:tcMar>
              <w:top w:w="74" w:type="dxa"/>
              <w:left w:w="15" w:type="dxa"/>
              <w:bottom w:w="74" w:type="dxa"/>
              <w:right w:w="15" w:type="dxa"/>
            </w:tcMar>
            <w:vAlign w:val="center"/>
          </w:tcPr>
          <w:p w14:paraId="17373FB0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21 (11–35)</w:t>
            </w:r>
          </w:p>
        </w:tc>
      </w:tr>
      <w:tr w:rsidR="00A66C44" w:rsidRPr="00F37DE2" w14:paraId="202C5712" w14:textId="77777777" w:rsidTr="00515219">
        <w:trPr>
          <w:trHeight w:val="196"/>
        </w:trPr>
        <w:tc>
          <w:tcPr>
            <w:tcW w:w="287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E6D0F1" w14:textId="77777777" w:rsidR="00A66C44" w:rsidRPr="00F37DE2" w:rsidRDefault="00A66C44" w:rsidP="00515219">
            <w:pPr>
              <w:spacing w:after="120" w:line="240" w:lineRule="auto"/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4DEA9600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&lt;0.0001</w:t>
            </w:r>
          </w:p>
        </w:tc>
        <w:tc>
          <w:tcPr>
            <w:tcW w:w="2626" w:type="dxa"/>
            <w:gridSpan w:val="2"/>
            <w:shd w:val="clear" w:color="auto" w:fill="auto"/>
            <w:tcMar>
              <w:top w:w="74" w:type="dxa"/>
              <w:left w:w="15" w:type="dxa"/>
              <w:bottom w:w="74" w:type="dxa"/>
              <w:right w:w="15" w:type="dxa"/>
            </w:tcMar>
          </w:tcPr>
          <w:p w14:paraId="3B895FC8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0.0001</w:t>
            </w:r>
          </w:p>
        </w:tc>
      </w:tr>
      <w:tr w:rsidR="00A66C44" w:rsidRPr="00F37DE2" w14:paraId="11BB2D5C" w14:textId="77777777" w:rsidTr="00515219">
        <w:trPr>
          <w:trHeight w:val="393"/>
        </w:trPr>
        <w:tc>
          <w:tcPr>
            <w:tcW w:w="2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151817" w14:textId="77777777" w:rsidR="00A66C44" w:rsidRPr="00F37DE2" w:rsidRDefault="00A66C44" w:rsidP="00515219">
            <w:pPr>
              <w:spacing w:after="120" w:line="240" w:lineRule="auto"/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</w:pPr>
            <w:r w:rsidRPr="00F37DE2"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  <w:t xml:space="preserve">Best overall response, </w:t>
            </w:r>
            <w:r w:rsidRPr="00F37DE2">
              <w:rPr>
                <w:rFonts w:ascii="Arial" w:eastAsia="MS PGothic" w:hAnsi="Arial" w:cs="Arial"/>
                <w:bCs/>
                <w:i/>
                <w:iCs/>
                <w:kern w:val="24"/>
                <w:sz w:val="20"/>
                <w:szCs w:val="20"/>
              </w:rPr>
              <w:t>n</w:t>
            </w:r>
            <w:r w:rsidRPr="00F37DE2"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  <w:t xml:space="preserve"> (%)</w:t>
            </w:r>
            <w:r w:rsidRPr="00F37DE2">
              <w:rPr>
                <w:rFonts w:ascii="Arial" w:eastAsia="MS PGothic" w:hAnsi="Arial" w:cs="Arial"/>
                <w:bCs/>
                <w:kern w:val="24"/>
                <w:sz w:val="20"/>
                <w:szCs w:val="20"/>
                <w:vertAlign w:val="superscript"/>
              </w:rPr>
              <w:t>a</w:t>
            </w:r>
          </w:p>
          <w:p w14:paraId="244A204B" w14:textId="77777777" w:rsidR="00A66C44" w:rsidRPr="00F37DE2" w:rsidRDefault="00A66C44" w:rsidP="00515219">
            <w:pPr>
              <w:spacing w:after="120" w:line="240" w:lineRule="auto"/>
              <w:ind w:firstLine="276"/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</w:pPr>
            <w:r w:rsidRPr="00F37DE2"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  <w:t>Complete response</w:t>
            </w:r>
          </w:p>
          <w:p w14:paraId="4AC5B357" w14:textId="77777777" w:rsidR="00A66C44" w:rsidRPr="00F37DE2" w:rsidRDefault="00A66C44" w:rsidP="00515219">
            <w:pPr>
              <w:spacing w:after="120" w:line="240" w:lineRule="auto"/>
              <w:ind w:firstLine="276"/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</w:pPr>
            <w:r w:rsidRPr="00F37DE2"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  <w:t>Partial response</w:t>
            </w:r>
          </w:p>
          <w:p w14:paraId="1D7DDF22" w14:textId="77777777" w:rsidR="00A66C44" w:rsidRPr="00F37DE2" w:rsidRDefault="00A66C44" w:rsidP="00515219">
            <w:pPr>
              <w:spacing w:after="120" w:line="240" w:lineRule="auto"/>
              <w:ind w:firstLine="276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Stable disease</w:t>
            </w:r>
          </w:p>
          <w:p w14:paraId="00E5DC9E" w14:textId="77777777" w:rsidR="00A66C44" w:rsidRPr="00F37DE2" w:rsidRDefault="00A66C44" w:rsidP="00515219">
            <w:pPr>
              <w:spacing w:after="120" w:line="240" w:lineRule="auto"/>
              <w:ind w:firstLine="276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Progressive disease</w:t>
            </w:r>
          </w:p>
          <w:p w14:paraId="0D4D54E5" w14:textId="77777777" w:rsidR="00A66C44" w:rsidRPr="00F37DE2" w:rsidRDefault="00A66C44" w:rsidP="00515219">
            <w:pPr>
              <w:spacing w:after="120" w:line="240" w:lineRule="auto"/>
              <w:ind w:firstLine="276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Unable to determine</w:t>
            </w:r>
          </w:p>
        </w:tc>
        <w:tc>
          <w:tcPr>
            <w:tcW w:w="1170" w:type="dxa"/>
            <w:vAlign w:val="center"/>
          </w:tcPr>
          <w:p w14:paraId="6ABE9135" w14:textId="77777777" w:rsidR="00A66C44" w:rsidRPr="00F37DE2" w:rsidRDefault="00A66C44" w:rsidP="00515219">
            <w:pPr>
              <w:tabs>
                <w:tab w:val="left" w:pos="893"/>
                <w:tab w:val="center" w:pos="1030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D5968E" w14:textId="77777777" w:rsidR="00A66C44" w:rsidRPr="00F37DE2" w:rsidRDefault="00A66C44" w:rsidP="00515219">
            <w:pPr>
              <w:tabs>
                <w:tab w:val="left" w:pos="893"/>
                <w:tab w:val="center" w:pos="1030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5 (12)</w:t>
            </w:r>
          </w:p>
          <w:p w14:paraId="3BFD7DC8" w14:textId="77777777" w:rsidR="00A66C44" w:rsidRPr="00F37DE2" w:rsidRDefault="00A66C44" w:rsidP="00515219">
            <w:pPr>
              <w:tabs>
                <w:tab w:val="left" w:pos="893"/>
                <w:tab w:val="center" w:pos="1030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21 (49)</w:t>
            </w:r>
          </w:p>
          <w:p w14:paraId="06CF4457" w14:textId="77777777" w:rsidR="00A66C44" w:rsidRPr="00F37DE2" w:rsidRDefault="00A66C44" w:rsidP="00515219">
            <w:pPr>
              <w:tabs>
                <w:tab w:val="left" w:pos="893"/>
                <w:tab w:val="center" w:pos="1030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8 (19)</w:t>
            </w:r>
          </w:p>
          <w:p w14:paraId="587D798C" w14:textId="77777777" w:rsidR="00A66C44" w:rsidRPr="00F37DE2" w:rsidRDefault="00A66C44" w:rsidP="00515219">
            <w:pPr>
              <w:tabs>
                <w:tab w:val="left" w:pos="893"/>
                <w:tab w:val="center" w:pos="1030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8 (19)</w:t>
            </w:r>
          </w:p>
          <w:p w14:paraId="60ACD5AF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1 (2)</w:t>
            </w:r>
          </w:p>
        </w:tc>
        <w:tc>
          <w:tcPr>
            <w:tcW w:w="1350" w:type="dxa"/>
            <w:vAlign w:val="center"/>
          </w:tcPr>
          <w:p w14:paraId="618E9501" w14:textId="77777777" w:rsidR="00A66C44" w:rsidRPr="00F37DE2" w:rsidRDefault="00A66C44" w:rsidP="00515219">
            <w:pPr>
              <w:tabs>
                <w:tab w:val="left" w:pos="893"/>
                <w:tab w:val="center" w:pos="1030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F73FED" w14:textId="77777777" w:rsidR="00A66C44" w:rsidRPr="00F37DE2" w:rsidRDefault="00A66C44" w:rsidP="00515219">
            <w:pPr>
              <w:tabs>
                <w:tab w:val="left" w:pos="893"/>
                <w:tab w:val="center" w:pos="1030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2 (5)</w:t>
            </w:r>
          </w:p>
          <w:p w14:paraId="695C2489" w14:textId="77777777" w:rsidR="00A66C44" w:rsidRPr="00F37DE2" w:rsidRDefault="00A66C44" w:rsidP="00515219">
            <w:pPr>
              <w:tabs>
                <w:tab w:val="left" w:pos="893"/>
                <w:tab w:val="center" w:pos="1030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8 (20)</w:t>
            </w:r>
          </w:p>
          <w:p w14:paraId="0EF299E1" w14:textId="77777777" w:rsidR="00A66C44" w:rsidRPr="00F37DE2" w:rsidRDefault="00A66C44" w:rsidP="00515219">
            <w:pPr>
              <w:tabs>
                <w:tab w:val="left" w:pos="893"/>
                <w:tab w:val="center" w:pos="1030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15 (38)</w:t>
            </w:r>
          </w:p>
          <w:p w14:paraId="0C05F4C1" w14:textId="77777777" w:rsidR="00A66C44" w:rsidRPr="00F37DE2" w:rsidRDefault="00A66C44" w:rsidP="00515219">
            <w:pPr>
              <w:tabs>
                <w:tab w:val="left" w:pos="893"/>
                <w:tab w:val="center" w:pos="1030"/>
              </w:tabs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11 (28)</w:t>
            </w:r>
          </w:p>
          <w:p w14:paraId="5B8B4370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4 (10)</w:t>
            </w:r>
          </w:p>
        </w:tc>
        <w:tc>
          <w:tcPr>
            <w:tcW w:w="1332" w:type="dxa"/>
            <w:shd w:val="clear" w:color="auto" w:fill="auto"/>
            <w:tcMar>
              <w:top w:w="74" w:type="dxa"/>
              <w:left w:w="15" w:type="dxa"/>
              <w:bottom w:w="74" w:type="dxa"/>
              <w:right w:w="15" w:type="dxa"/>
            </w:tcMar>
            <w:vAlign w:val="center"/>
          </w:tcPr>
          <w:p w14:paraId="08A709CA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2F45A8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13 (22)</w:t>
            </w:r>
          </w:p>
          <w:p w14:paraId="2F8FE525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21 (35)</w:t>
            </w:r>
          </w:p>
          <w:p w14:paraId="3E568F3D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6 (10)</w:t>
            </w:r>
          </w:p>
          <w:p w14:paraId="19C1E5FD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14 (23)</w:t>
            </w:r>
          </w:p>
          <w:p w14:paraId="3EA0D1AF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5 (8)</w:t>
            </w:r>
          </w:p>
        </w:tc>
        <w:tc>
          <w:tcPr>
            <w:tcW w:w="1294" w:type="dxa"/>
            <w:shd w:val="clear" w:color="auto" w:fill="auto"/>
            <w:tcMar>
              <w:top w:w="74" w:type="dxa"/>
              <w:left w:w="15" w:type="dxa"/>
              <w:bottom w:w="74" w:type="dxa"/>
              <w:right w:w="15" w:type="dxa"/>
            </w:tcMar>
            <w:vAlign w:val="center"/>
          </w:tcPr>
          <w:p w14:paraId="3A98F7F2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6CE2CC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14:paraId="01456476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11 (21)</w:t>
            </w:r>
          </w:p>
          <w:p w14:paraId="5E2BA6C2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22 (42)</w:t>
            </w:r>
          </w:p>
          <w:p w14:paraId="4BA93A8B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12 (23)</w:t>
            </w:r>
          </w:p>
          <w:p w14:paraId="3637B22D" w14:textId="77777777" w:rsidR="00A66C44" w:rsidRPr="00F37DE2" w:rsidRDefault="00A66C44" w:rsidP="00515219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7DE2">
              <w:rPr>
                <w:rFonts w:ascii="Arial" w:eastAsia="Calibri" w:hAnsi="Arial" w:cs="Arial"/>
                <w:sz w:val="20"/>
                <w:szCs w:val="20"/>
              </w:rPr>
              <w:t>7 (13)</w:t>
            </w:r>
          </w:p>
        </w:tc>
      </w:tr>
    </w:tbl>
    <w:p w14:paraId="54C7E110" w14:textId="77777777" w:rsidR="00A66C44" w:rsidRPr="00F37DE2" w:rsidRDefault="00A66C44" w:rsidP="00A66C44">
      <w:pPr>
        <w:spacing w:before="120" w:after="0" w:line="480" w:lineRule="auto"/>
        <w:rPr>
          <w:rFonts w:ascii="Arial" w:hAnsi="Arial" w:cs="Arial"/>
          <w:sz w:val="20"/>
          <w:szCs w:val="20"/>
        </w:rPr>
      </w:pPr>
      <w:proofErr w:type="spellStart"/>
      <w:r w:rsidRPr="00F37DE2">
        <w:rPr>
          <w:rFonts w:ascii="Arial" w:hAnsi="Arial" w:cs="Arial"/>
          <w:sz w:val="20"/>
          <w:szCs w:val="20"/>
          <w:vertAlign w:val="superscript"/>
        </w:rPr>
        <w:t>a</w:t>
      </w:r>
      <w:r w:rsidRPr="00F37DE2">
        <w:rPr>
          <w:rFonts w:ascii="Arial" w:hAnsi="Arial" w:cs="Arial"/>
          <w:sz w:val="20"/>
          <w:szCs w:val="20"/>
        </w:rPr>
        <w:t>Best</w:t>
      </w:r>
      <w:proofErr w:type="spellEnd"/>
      <w:r w:rsidRPr="00F37DE2">
        <w:rPr>
          <w:rFonts w:ascii="Arial" w:hAnsi="Arial" w:cs="Arial"/>
          <w:sz w:val="20"/>
          <w:szCs w:val="20"/>
        </w:rPr>
        <w:t xml:space="preserve"> overall response was not reported for one patient assessed by local pathology reports and randomized to NIVO+IPI.</w:t>
      </w:r>
    </w:p>
    <w:p w14:paraId="469B9903" w14:textId="77777777" w:rsidR="008D1043" w:rsidRDefault="008D1043"/>
    <w:sectPr w:rsidR="008D1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9C3DD" w14:textId="77777777" w:rsidR="000F2AF4" w:rsidRDefault="000F2AF4" w:rsidP="000F2AF4">
      <w:pPr>
        <w:spacing w:after="0" w:line="240" w:lineRule="auto"/>
      </w:pPr>
      <w:r>
        <w:separator/>
      </w:r>
    </w:p>
  </w:endnote>
  <w:endnote w:type="continuationSeparator" w:id="0">
    <w:p w14:paraId="378CC31D" w14:textId="77777777" w:rsidR="000F2AF4" w:rsidRDefault="000F2AF4" w:rsidP="000F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311F" w14:textId="77777777" w:rsidR="000F2AF4" w:rsidRDefault="000F2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204F" w14:textId="77777777" w:rsidR="000F2AF4" w:rsidRDefault="000F2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D89E" w14:textId="77777777" w:rsidR="000F2AF4" w:rsidRDefault="000F2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6255" w14:textId="77777777" w:rsidR="000F2AF4" w:rsidRDefault="000F2AF4" w:rsidP="000F2AF4">
      <w:pPr>
        <w:spacing w:after="0" w:line="240" w:lineRule="auto"/>
      </w:pPr>
      <w:r>
        <w:separator/>
      </w:r>
    </w:p>
  </w:footnote>
  <w:footnote w:type="continuationSeparator" w:id="0">
    <w:p w14:paraId="42973F9F" w14:textId="77777777" w:rsidR="000F2AF4" w:rsidRDefault="000F2AF4" w:rsidP="000F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0AAE" w14:textId="77777777" w:rsidR="000F2AF4" w:rsidRDefault="000F2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0707" w14:textId="1CF1AE15" w:rsidR="000F2AF4" w:rsidRPr="000F2AF4" w:rsidRDefault="000F2AF4" w:rsidP="000F2AF4">
    <w:pPr>
      <w:spacing w:after="120" w:line="480" w:lineRule="auto"/>
      <w:rPr>
        <w:rFonts w:ascii="Arial" w:hAnsi="Arial" w:cs="Arial"/>
        <w:b/>
      </w:rPr>
    </w:pPr>
    <w:r w:rsidRPr="00F37DE2">
      <w:rPr>
        <w:rFonts w:ascii="Arial" w:hAnsi="Arial" w:cs="Arial"/>
        <w:b/>
      </w:rPr>
      <w:t>Supplementary materials</w:t>
    </w:r>
  </w:p>
  <w:p w14:paraId="29A671CC" w14:textId="77777777" w:rsidR="000F2AF4" w:rsidRDefault="000F2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136D" w14:textId="77777777" w:rsidR="000F2AF4" w:rsidRDefault="000F2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44"/>
    <w:rsid w:val="000F2AF4"/>
    <w:rsid w:val="008D1043"/>
    <w:rsid w:val="00A66C44"/>
    <w:rsid w:val="00A7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9EC0"/>
  <w15:chartTrackingRefBased/>
  <w15:docId w15:val="{338F34C0-73CE-4E2E-93C1-ABB55180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F4"/>
  </w:style>
  <w:style w:type="paragraph" w:styleId="Footer">
    <w:name w:val="footer"/>
    <w:basedOn w:val="Normal"/>
    <w:link w:val="FooterChar"/>
    <w:uiPriority w:val="99"/>
    <w:unhideWhenUsed/>
    <w:rsid w:val="000F2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Lieberman, Rachel</dc:creator>
  <cp:keywords/>
  <dc:description/>
  <cp:lastModifiedBy>Lieberman, Rachel</cp:lastModifiedBy>
  <cp:revision>3</cp:revision>
  <dcterms:created xsi:type="dcterms:W3CDTF">2020-08-14T17:08:00Z</dcterms:created>
  <dcterms:modified xsi:type="dcterms:W3CDTF">2020-08-14T17:20:00Z</dcterms:modified>
</cp:coreProperties>
</file>