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393C6" w14:textId="77777777" w:rsidR="00DD2271" w:rsidRPr="00645730" w:rsidRDefault="00DD2271" w:rsidP="00DD2271">
      <w:pPr>
        <w:pStyle w:val="SOMHead"/>
      </w:pPr>
    </w:p>
    <w:p w14:paraId="5CC8D71E" w14:textId="77777777" w:rsidR="00DD2271" w:rsidRDefault="00DD2271" w:rsidP="00DD2271">
      <w:pPr>
        <w:pStyle w:val="NormalWeb"/>
        <w:rPr>
          <w:b/>
        </w:rPr>
      </w:pPr>
      <w:r>
        <w:rPr>
          <w:b/>
          <w:noProof/>
        </w:rPr>
        <w:drawing>
          <wp:inline distT="0" distB="0" distL="0" distR="0" wp14:anchorId="23B1EB24" wp14:editId="7B9691B3">
            <wp:extent cx="5966165" cy="43095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1 clin can re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860" cy="432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16F9E" w14:textId="77777777" w:rsidR="00DD2271" w:rsidRPr="00054CF4" w:rsidRDefault="00DD2271" w:rsidP="000101B4">
      <w:pPr>
        <w:pStyle w:val="NormalWeb"/>
        <w:jc w:val="both"/>
      </w:pPr>
      <w:bookmarkStart w:id="0" w:name="_GoBack"/>
      <w:r w:rsidRPr="00054CF4">
        <w:rPr>
          <w:b/>
        </w:rPr>
        <w:t xml:space="preserve">Figure S1. Ovarian aging heterogeneity is not replicated by VCD treatment. </w:t>
      </w:r>
      <w:r w:rsidRPr="00054CF4">
        <w:t xml:space="preserve">Representative </w:t>
      </w:r>
      <w:r>
        <w:t>images of ovarian histology in C57BL/</w:t>
      </w:r>
      <w:proofErr w:type="spellStart"/>
      <w:r>
        <w:t>lcrfa</w:t>
      </w:r>
      <w:proofErr w:type="spellEnd"/>
      <w:r>
        <w:t xml:space="preserve"> mice by Masson’s trichrome staining </w:t>
      </w:r>
      <w:r w:rsidRPr="00054CF4">
        <w:t>of</w:t>
      </w:r>
      <w:r>
        <w:rPr>
          <w:b/>
        </w:rPr>
        <w:t xml:space="preserve"> A.</w:t>
      </w:r>
      <w:r>
        <w:t xml:space="preserve"> 0-12 months, </w:t>
      </w:r>
      <w:r>
        <w:rPr>
          <w:b/>
        </w:rPr>
        <w:t xml:space="preserve">B. </w:t>
      </w:r>
      <w:r>
        <w:t xml:space="preserve">12-20 months, </w:t>
      </w:r>
      <w:r>
        <w:rPr>
          <w:b/>
        </w:rPr>
        <w:t xml:space="preserve">C. </w:t>
      </w:r>
      <w:r>
        <w:t xml:space="preserve">&gt;20 months with ovarian fibrosis, </w:t>
      </w:r>
      <w:r>
        <w:rPr>
          <w:b/>
        </w:rPr>
        <w:t xml:space="preserve">D. </w:t>
      </w:r>
      <w:r>
        <w:t xml:space="preserve">&gt;20 months without ovarian fibrosis, and </w:t>
      </w:r>
      <w:r>
        <w:rPr>
          <w:b/>
        </w:rPr>
        <w:t>E.</w:t>
      </w:r>
      <w:r>
        <w:t xml:space="preserve"> 60 days post-VCD treated ovaries. Collagens – blue, erythrocytes and fibrin – red, nuclei – purple. All scale bars = 300μm. </w:t>
      </w:r>
    </w:p>
    <w:bookmarkEnd w:id="0"/>
    <w:p w14:paraId="0C53D273" w14:textId="77777777" w:rsidR="00DD2271" w:rsidRDefault="00DD2271" w:rsidP="00DD2271">
      <w:pPr>
        <w:pStyle w:val="NormalWeb"/>
        <w:rPr>
          <w:b/>
        </w:rPr>
      </w:pPr>
    </w:p>
    <w:p w14:paraId="06BD3549" w14:textId="77777777" w:rsidR="00AD3B5C" w:rsidRDefault="00AD3B5C"/>
    <w:sectPr w:rsidR="00AD3B5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271"/>
    <w:rsid w:val="000101B4"/>
    <w:rsid w:val="00AD3B5C"/>
    <w:rsid w:val="00DD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C9D48"/>
  <w15:chartTrackingRefBased/>
  <w15:docId w15:val="{296E4848-C6B4-4F9D-8E2A-8214E095C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MHead">
    <w:name w:val="SOMHead"/>
    <w:basedOn w:val="Normal"/>
    <w:rsid w:val="00DD2271"/>
    <w:pPr>
      <w:keepNext/>
      <w:spacing w:before="240" w:after="0" w:line="240" w:lineRule="auto"/>
      <w:outlineLvl w:val="0"/>
    </w:pPr>
    <w:rPr>
      <w:rFonts w:ascii="Times New Roman" w:eastAsia="Times New Roman" w:hAnsi="Times New Roman" w:cs="Times New Roman"/>
      <w:b/>
      <w:kern w:val="28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DD2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McCloskey, Curtis</dc:creator>
  <cp:keywords/>
  <dc:description/>
  <cp:lastModifiedBy>McCloskey, Curtis</cp:lastModifiedBy>
  <cp:revision>2</cp:revision>
  <dcterms:created xsi:type="dcterms:W3CDTF">2019-10-02T18:20:00Z</dcterms:created>
  <dcterms:modified xsi:type="dcterms:W3CDTF">2019-10-02T18:25:00Z</dcterms:modified>
</cp:coreProperties>
</file>