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83CEF9" w14:textId="5841367E" w:rsidR="00D91147" w:rsidRDefault="00D91147" w:rsidP="00D91147">
      <w:pPr>
        <w:spacing w:line="360" w:lineRule="auto"/>
        <w:jc w:val="both"/>
        <w:rPr>
          <w:rFonts w:ascii="Times" w:hAnsi="Times" w:cs="Arial"/>
          <w:b/>
        </w:rPr>
      </w:pPr>
      <w:r>
        <w:rPr>
          <w:rFonts w:ascii="Times" w:hAnsi="Times" w:cs="Arial"/>
          <w:b/>
        </w:rPr>
        <w:t>SUPPLEMENTARY INFORMATION</w:t>
      </w:r>
    </w:p>
    <w:p w14:paraId="4FE0F820" w14:textId="77777777" w:rsidR="00D91147" w:rsidRDefault="00D91147" w:rsidP="00D91147">
      <w:pPr>
        <w:spacing w:line="360" w:lineRule="auto"/>
        <w:jc w:val="both"/>
        <w:rPr>
          <w:rFonts w:ascii="Times" w:hAnsi="Times" w:cs="Arial"/>
          <w:b/>
        </w:rPr>
      </w:pPr>
    </w:p>
    <w:p w14:paraId="67C5B89F" w14:textId="77777777" w:rsidR="00D91147" w:rsidRDefault="00D91147" w:rsidP="00D91147">
      <w:pPr>
        <w:spacing w:line="360" w:lineRule="auto"/>
        <w:jc w:val="both"/>
        <w:rPr>
          <w:rFonts w:ascii="Times" w:hAnsi="Times" w:cs="Arial"/>
          <w:b/>
        </w:rPr>
      </w:pPr>
    </w:p>
    <w:p w14:paraId="4421CD09" w14:textId="049BCAF4" w:rsidR="00D91147" w:rsidRPr="00365055" w:rsidRDefault="00D91147" w:rsidP="00D91147">
      <w:pPr>
        <w:spacing w:line="360" w:lineRule="auto"/>
        <w:jc w:val="both"/>
        <w:rPr>
          <w:rFonts w:ascii="Times" w:hAnsi="Times" w:cs="Arial"/>
          <w:b/>
        </w:rPr>
      </w:pPr>
      <w:r>
        <w:rPr>
          <w:rFonts w:ascii="Times" w:hAnsi="Times" w:cs="Arial"/>
          <w:b/>
        </w:rPr>
        <w:t>Acute pharmacologic m</w:t>
      </w:r>
      <w:r w:rsidRPr="00365055">
        <w:rPr>
          <w:rFonts w:ascii="Times" w:hAnsi="Times" w:cs="Arial"/>
          <w:b/>
        </w:rPr>
        <w:t>odulation of membrane receptors to improve tumor delivery of antibodies against EGFR and PSMA</w:t>
      </w:r>
    </w:p>
    <w:p w14:paraId="5FC39E9F" w14:textId="77777777" w:rsidR="00D91147" w:rsidRPr="00365055" w:rsidRDefault="00D91147" w:rsidP="00D91147">
      <w:pPr>
        <w:spacing w:line="360" w:lineRule="auto"/>
        <w:jc w:val="both"/>
        <w:rPr>
          <w:rFonts w:ascii="Times" w:hAnsi="Times" w:cs="Arial"/>
          <w:b/>
        </w:rPr>
      </w:pPr>
    </w:p>
    <w:p w14:paraId="6EA9171F" w14:textId="77777777" w:rsidR="00D91147" w:rsidRPr="00365055" w:rsidRDefault="00D91147" w:rsidP="00D91147">
      <w:pPr>
        <w:spacing w:line="360" w:lineRule="auto"/>
        <w:jc w:val="both"/>
        <w:rPr>
          <w:rFonts w:ascii="Times" w:hAnsi="Times" w:cs="Arial"/>
        </w:rPr>
      </w:pPr>
      <w:r w:rsidRPr="00365055">
        <w:rPr>
          <w:rFonts w:ascii="Times" w:hAnsi="Times" w:cs="Arial"/>
        </w:rPr>
        <w:t>Patrícia M. R. Pereira</w:t>
      </w:r>
      <w:r w:rsidRPr="00365055">
        <w:rPr>
          <w:rFonts w:ascii="Times" w:hAnsi="Times" w:cs="Arial"/>
          <w:vertAlign w:val="superscript"/>
        </w:rPr>
        <w:t>1</w:t>
      </w:r>
      <w:r w:rsidRPr="00365055">
        <w:rPr>
          <w:rFonts w:ascii="Times" w:hAnsi="Times" w:cs="Arial"/>
        </w:rPr>
        <w:t xml:space="preserve">, </w:t>
      </w:r>
      <w:proofErr w:type="spellStart"/>
      <w:r w:rsidRPr="00365055">
        <w:rPr>
          <w:rFonts w:ascii="Times" w:hAnsi="Times" w:cs="Arial"/>
        </w:rPr>
        <w:t>Komal</w:t>
      </w:r>
      <w:proofErr w:type="spellEnd"/>
      <w:r w:rsidRPr="00365055">
        <w:rPr>
          <w:rFonts w:ascii="Times" w:hAnsi="Times" w:cs="Arial"/>
        </w:rPr>
        <w:t xml:space="preserve"> Mandleywala</w:t>
      </w:r>
      <w:r w:rsidRPr="00365055">
        <w:rPr>
          <w:rFonts w:ascii="Times" w:hAnsi="Times" w:cs="Arial"/>
          <w:vertAlign w:val="superscript"/>
        </w:rPr>
        <w:t>1</w:t>
      </w:r>
      <w:r w:rsidRPr="00365055">
        <w:rPr>
          <w:rFonts w:ascii="Times" w:hAnsi="Times" w:cs="Arial"/>
        </w:rPr>
        <w:t>, Ashwin Ragupathi</w:t>
      </w:r>
      <w:r w:rsidRPr="00365055">
        <w:rPr>
          <w:rFonts w:ascii="Times" w:hAnsi="Times" w:cs="Arial"/>
          <w:vertAlign w:val="superscript"/>
        </w:rPr>
        <w:t>1</w:t>
      </w:r>
      <w:r w:rsidRPr="00365055">
        <w:rPr>
          <w:rFonts w:ascii="Times" w:hAnsi="Times" w:cs="Arial"/>
        </w:rPr>
        <w:t>, Jason S. Lewis</w:t>
      </w:r>
      <w:r w:rsidRPr="00365055">
        <w:rPr>
          <w:rFonts w:ascii="Times" w:hAnsi="Times" w:cs="Arial"/>
          <w:vertAlign w:val="superscript"/>
        </w:rPr>
        <w:t>1,2,3,4,5*</w:t>
      </w:r>
    </w:p>
    <w:p w14:paraId="67E8E689" w14:textId="77777777" w:rsidR="00D91147" w:rsidRPr="00365055" w:rsidRDefault="00D91147" w:rsidP="00D91147">
      <w:pPr>
        <w:spacing w:line="360" w:lineRule="auto"/>
        <w:jc w:val="both"/>
        <w:rPr>
          <w:rFonts w:ascii="Times" w:hAnsi="Times" w:cs="Arial"/>
        </w:rPr>
      </w:pPr>
    </w:p>
    <w:p w14:paraId="6CE113B9" w14:textId="77777777" w:rsidR="00D91147" w:rsidRPr="00365055" w:rsidRDefault="00D91147" w:rsidP="00D91147">
      <w:pPr>
        <w:spacing w:line="360" w:lineRule="auto"/>
        <w:jc w:val="both"/>
        <w:rPr>
          <w:rFonts w:ascii="Times" w:hAnsi="Times" w:cs="Arial"/>
          <w:b/>
        </w:rPr>
      </w:pPr>
    </w:p>
    <w:p w14:paraId="11BE8703" w14:textId="77777777" w:rsidR="00D91147" w:rsidRPr="00365055" w:rsidRDefault="00D91147" w:rsidP="00D91147">
      <w:pPr>
        <w:spacing w:line="360" w:lineRule="auto"/>
        <w:jc w:val="both"/>
        <w:rPr>
          <w:rFonts w:ascii="Times" w:hAnsi="Times" w:cs="Arial"/>
          <w:b/>
        </w:rPr>
      </w:pPr>
      <w:r w:rsidRPr="00365055">
        <w:rPr>
          <w:rFonts w:ascii="Times" w:hAnsi="Times" w:cs="Arial"/>
          <w:b/>
        </w:rPr>
        <w:t xml:space="preserve">Affiliations: </w:t>
      </w:r>
    </w:p>
    <w:p w14:paraId="554E39A8" w14:textId="77777777" w:rsidR="00D91147" w:rsidRPr="00365055" w:rsidRDefault="00D91147" w:rsidP="00D91147">
      <w:pPr>
        <w:spacing w:line="360" w:lineRule="auto"/>
        <w:jc w:val="both"/>
        <w:rPr>
          <w:rFonts w:ascii="Times" w:hAnsi="Times" w:cs="Arial"/>
        </w:rPr>
      </w:pPr>
      <w:r w:rsidRPr="00365055">
        <w:rPr>
          <w:rFonts w:ascii="Times" w:hAnsi="Times" w:cs="Arial"/>
          <w:vertAlign w:val="superscript"/>
        </w:rPr>
        <w:t xml:space="preserve">1 </w:t>
      </w:r>
      <w:r w:rsidRPr="00365055">
        <w:rPr>
          <w:rFonts w:ascii="Times" w:hAnsi="Times" w:cs="Arial"/>
        </w:rPr>
        <w:t>Department of Radiology, Memorial Sloan Kettering Cancer Center, New York, NY 10065, USA</w:t>
      </w:r>
    </w:p>
    <w:p w14:paraId="3506CB62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365055">
        <w:rPr>
          <w:rFonts w:ascii="Times" w:hAnsi="Times" w:cs="Arial"/>
          <w:vertAlign w:val="superscript"/>
        </w:rPr>
        <w:t xml:space="preserve">2 </w:t>
      </w:r>
      <w:r w:rsidRPr="00365055">
        <w:rPr>
          <w:rFonts w:ascii="Times" w:hAnsi="Times" w:cs="Arial"/>
        </w:rPr>
        <w:t>Molecular Pharmacology Program, Memorial Sloan Kettering Cancer Center, New York, NY, USA</w:t>
      </w:r>
    </w:p>
    <w:p w14:paraId="60B530E9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365055">
        <w:rPr>
          <w:rFonts w:ascii="Times" w:hAnsi="Times" w:cs="Arial"/>
          <w:vertAlign w:val="superscript"/>
        </w:rPr>
        <w:t xml:space="preserve">3 </w:t>
      </w:r>
      <w:r w:rsidRPr="00365055">
        <w:rPr>
          <w:rFonts w:ascii="Times" w:hAnsi="Times" w:cs="Arial"/>
        </w:rPr>
        <w:t>Department of Pharmacology, Weill Cornell Medical College, New York, NY, USA</w:t>
      </w:r>
    </w:p>
    <w:p w14:paraId="22225155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365055">
        <w:rPr>
          <w:rFonts w:ascii="Times" w:hAnsi="Times" w:cs="Arial"/>
          <w:vertAlign w:val="superscript"/>
        </w:rPr>
        <w:t xml:space="preserve">4 </w:t>
      </w:r>
      <w:r w:rsidRPr="00365055">
        <w:rPr>
          <w:rFonts w:ascii="Times" w:hAnsi="Times" w:cs="Arial"/>
        </w:rPr>
        <w:t>Department of Radiology, Weill Cornell Medical College, New York, NY, USA</w:t>
      </w:r>
    </w:p>
    <w:p w14:paraId="1996F8EE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vertAlign w:val="superscript"/>
        </w:rPr>
      </w:pPr>
      <w:r w:rsidRPr="00365055">
        <w:rPr>
          <w:rFonts w:ascii="Times" w:hAnsi="Times" w:cs="Arial"/>
          <w:vertAlign w:val="superscript"/>
        </w:rPr>
        <w:t xml:space="preserve">5 </w:t>
      </w:r>
      <w:r w:rsidRPr="00365055">
        <w:rPr>
          <w:rFonts w:ascii="Times" w:hAnsi="Times" w:cs="Arial"/>
        </w:rPr>
        <w:t>Radiochemistry and Molecular Imaging Probes Core, Memorial Sloan Kettering Cancer Center, New York, NY, USA</w:t>
      </w:r>
    </w:p>
    <w:p w14:paraId="4FD88E23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</w:rPr>
      </w:pPr>
    </w:p>
    <w:p w14:paraId="41D1C016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</w:rPr>
      </w:pPr>
    </w:p>
    <w:p w14:paraId="26C2F0FF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</w:rPr>
      </w:pPr>
      <w:r w:rsidRPr="00365055">
        <w:rPr>
          <w:rFonts w:ascii="Times" w:hAnsi="Times" w:cs="Arial"/>
          <w:b/>
        </w:rPr>
        <w:t>Corresponding author:</w:t>
      </w:r>
    </w:p>
    <w:p w14:paraId="1FA43AC9" w14:textId="1AE653F4" w:rsidR="00D91147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365055">
        <w:rPr>
          <w:rFonts w:ascii="Times" w:hAnsi="Times" w:cs="Arial"/>
        </w:rPr>
        <w:t>J.</w:t>
      </w:r>
      <w:r w:rsidR="00B033BD">
        <w:rPr>
          <w:rFonts w:ascii="Times" w:hAnsi="Times" w:cs="Arial"/>
        </w:rPr>
        <w:t xml:space="preserve"> </w:t>
      </w:r>
      <w:r w:rsidRPr="00365055">
        <w:rPr>
          <w:rFonts w:ascii="Times" w:hAnsi="Times" w:cs="Arial"/>
        </w:rPr>
        <w:t>S.</w:t>
      </w:r>
      <w:r w:rsidR="00B033BD">
        <w:rPr>
          <w:rFonts w:ascii="Times" w:hAnsi="Times" w:cs="Arial"/>
        </w:rPr>
        <w:t xml:space="preserve"> </w:t>
      </w:r>
      <w:r w:rsidRPr="00365055">
        <w:rPr>
          <w:rFonts w:ascii="Times" w:hAnsi="Times" w:cs="Arial"/>
        </w:rPr>
        <w:t xml:space="preserve">Lewis </w:t>
      </w:r>
      <w:hyperlink r:id="rId4" w:history="1">
        <w:r w:rsidRPr="00365055">
          <w:rPr>
            <w:rStyle w:val="Hyperlink"/>
            <w:rFonts w:ascii="Times" w:hAnsi="Times" w:cs="Arial"/>
          </w:rPr>
          <w:t>lewisj2@mskcc.org</w:t>
        </w:r>
      </w:hyperlink>
      <w:r w:rsidRPr="00365055">
        <w:rPr>
          <w:rFonts w:ascii="Times" w:hAnsi="Times" w:cs="Arial"/>
        </w:rPr>
        <w:t xml:space="preserve"> P: +1 646-888-3038, Fax: 646-888-3059</w:t>
      </w:r>
    </w:p>
    <w:p w14:paraId="112F8066" w14:textId="45083A1C" w:rsidR="00B033BD" w:rsidRPr="00365055" w:rsidRDefault="00B033BD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>
        <w:rPr>
          <w:rFonts w:ascii="Times" w:hAnsi="Times" w:cs="Arial"/>
        </w:rPr>
        <w:t xml:space="preserve">P. M. R. Pereira </w:t>
      </w:r>
      <w:hyperlink r:id="rId5" w:history="1">
        <w:r w:rsidRPr="00581E0D">
          <w:rPr>
            <w:rStyle w:val="Hyperlink"/>
            <w:rFonts w:ascii="Times" w:hAnsi="Times" w:cs="Arial"/>
          </w:rPr>
          <w:t>ribeirop@mskcc.org</w:t>
        </w:r>
      </w:hyperlink>
      <w:r>
        <w:rPr>
          <w:rFonts w:ascii="Times" w:hAnsi="Times" w:cs="Arial"/>
        </w:rPr>
        <w:t xml:space="preserve"> P: +1 646-888-2763</w:t>
      </w:r>
    </w:p>
    <w:p w14:paraId="277D4041" w14:textId="6B0545D2" w:rsidR="00D91147" w:rsidRPr="00365055" w:rsidRDefault="00D91147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1101F6BA" w14:textId="77777777" w:rsidR="00D91147" w:rsidRDefault="00D91147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5866CCC5" w14:textId="5E1C3D27" w:rsidR="00D91147" w:rsidRDefault="00D91147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7C62DF80" w14:textId="77777777" w:rsidR="00D91147" w:rsidRDefault="00D91147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4412A048" w14:textId="77777777" w:rsidR="00D91147" w:rsidRDefault="00D91147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08A0D4F7" w14:textId="77777777" w:rsidR="00D91147" w:rsidRDefault="00D91147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0E5D57CE" w14:textId="743FC3B5" w:rsidR="00D91147" w:rsidRDefault="00D91147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0B4E5245" w14:textId="2AEA6BC7" w:rsidR="002F2191" w:rsidRDefault="002F2191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3F9D0350" w14:textId="08E064C4" w:rsidR="002F2191" w:rsidRDefault="002F2191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23866C13" w14:textId="76ECE991" w:rsidR="009C632C" w:rsidRDefault="009C632C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3EE5BBAC" w14:textId="77777777" w:rsidR="009C632C" w:rsidRPr="00365055" w:rsidRDefault="009C632C" w:rsidP="009C632C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DE3901">
        <w:rPr>
          <w:rFonts w:ascii="Times" w:hAnsi="Times" w:cs="Arial"/>
          <w:noProof/>
          <w:color w:val="000000" w:themeColor="text1"/>
        </w:rPr>
        <w:drawing>
          <wp:inline distT="0" distB="0" distL="0" distR="0" wp14:anchorId="3780E71E" wp14:editId="13162A4C">
            <wp:extent cx="3305401" cy="2743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05401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9699E" w14:textId="6DCE8942" w:rsidR="009C632C" w:rsidRDefault="009C632C" w:rsidP="00D4594B">
      <w:pPr>
        <w:tabs>
          <w:tab w:val="left" w:pos="1933"/>
        </w:tabs>
        <w:spacing w:line="360" w:lineRule="auto"/>
        <w:jc w:val="both"/>
        <w:rPr>
          <w:rStyle w:val="apple-converted-space"/>
          <w:rFonts w:ascii="Georgia" w:hAnsi="Georgia" w:cs="Calibri"/>
          <w:sz w:val="22"/>
          <w:szCs w:val="22"/>
        </w:rPr>
      </w:pPr>
      <w:r w:rsidRPr="00305DC0">
        <w:rPr>
          <w:rFonts w:ascii="Times" w:hAnsi="Times" w:cs="Arial"/>
          <w:b/>
          <w:bCs/>
          <w:color w:val="000000" w:themeColor="text1"/>
        </w:rPr>
        <w:t xml:space="preserve">Supplementary Figure 1. </w:t>
      </w:r>
      <w:r w:rsidRPr="00305DC0">
        <w:rPr>
          <w:rFonts w:ascii="Times" w:hAnsi="Times" w:cs="Arial"/>
          <w:color w:val="000000" w:themeColor="text1"/>
        </w:rPr>
        <w:t>CAV1, DLL3, EGFR, HER2, and PSMA proteins expression</w:t>
      </w:r>
      <w:r w:rsidR="00D4594B">
        <w:rPr>
          <w:rFonts w:ascii="Times" w:hAnsi="Times" w:cs="Arial"/>
          <w:color w:val="000000" w:themeColor="text1"/>
        </w:rPr>
        <w:t xml:space="preserve"> (mRNA, </w:t>
      </w:r>
      <w:r w:rsidR="00D4594B" w:rsidRPr="00D4594B">
        <w:rPr>
          <w:rFonts w:ascii="Times" w:hAnsi="Times" w:cs="Arial"/>
          <w:color w:val="000000" w:themeColor="text1"/>
        </w:rPr>
        <w:t>log2ratio</w:t>
      </w:r>
      <w:r w:rsidR="00D4594B">
        <w:rPr>
          <w:rFonts w:ascii="Times" w:hAnsi="Times" w:cs="Arial"/>
          <w:color w:val="000000" w:themeColor="text1"/>
        </w:rPr>
        <w:t>)</w:t>
      </w:r>
      <w:r w:rsidRPr="00305DC0">
        <w:rPr>
          <w:rFonts w:ascii="Times" w:hAnsi="Times" w:cs="Arial"/>
          <w:color w:val="000000" w:themeColor="text1"/>
        </w:rPr>
        <w:t xml:space="preserve"> in A431, H82, NCIN87, and PC3pip cancer cell lines</w:t>
      </w:r>
      <w:r w:rsidR="004E5A61">
        <w:rPr>
          <w:rFonts w:ascii="Times" w:hAnsi="Times" w:cs="Arial"/>
          <w:color w:val="000000" w:themeColor="text1"/>
        </w:rPr>
        <w:t>. The mRNA</w:t>
      </w:r>
      <w:r w:rsidRPr="00305DC0">
        <w:rPr>
          <w:rFonts w:ascii="Times" w:hAnsi="Times" w:cs="Arial"/>
          <w:color w:val="000000" w:themeColor="text1"/>
        </w:rPr>
        <w:t xml:space="preserve"> data </w:t>
      </w:r>
      <w:r w:rsidR="004E5A61">
        <w:rPr>
          <w:rFonts w:ascii="Times" w:hAnsi="Times" w:cs="Arial"/>
          <w:color w:val="000000" w:themeColor="text1"/>
        </w:rPr>
        <w:t>was obtained from the</w:t>
      </w:r>
      <w:r w:rsidRPr="00305DC0">
        <w:rPr>
          <w:rFonts w:ascii="Times" w:hAnsi="Times" w:cs="Arial"/>
          <w:color w:val="000000" w:themeColor="text1"/>
        </w:rPr>
        <w:t xml:space="preserve"> Cancer Cell Line Encyclopedia (CCLE).</w:t>
      </w:r>
      <w:r w:rsidR="00D4594B">
        <w:rPr>
          <w:rFonts w:ascii="Times" w:hAnsi="Times" w:cs="Arial"/>
          <w:color w:val="000000" w:themeColor="text1"/>
        </w:rPr>
        <w:t xml:space="preserve"> </w:t>
      </w:r>
      <w:r w:rsidR="00D4594B" w:rsidRPr="00E93C43">
        <w:rPr>
          <w:rStyle w:val="apple-converted-space"/>
          <w:rFonts w:ascii="Georgia" w:hAnsi="Georgia" w:cs="Calibri"/>
          <w:sz w:val="22"/>
          <w:szCs w:val="22"/>
        </w:rPr>
        <w:t xml:space="preserve">The mRNA values </w:t>
      </w:r>
      <w:r w:rsidR="00D4594B">
        <w:rPr>
          <w:rStyle w:val="apple-converted-space"/>
          <w:rFonts w:ascii="Georgia" w:hAnsi="Georgia" w:cs="Calibri"/>
          <w:sz w:val="22"/>
          <w:szCs w:val="22"/>
        </w:rPr>
        <w:t xml:space="preserve">shown in the graph </w:t>
      </w:r>
      <w:r w:rsidR="00D4594B" w:rsidRPr="00E93C43">
        <w:rPr>
          <w:rStyle w:val="apple-converted-space"/>
          <w:rFonts w:ascii="Georgia" w:hAnsi="Georgia" w:cs="Calibri"/>
          <w:sz w:val="22"/>
          <w:szCs w:val="22"/>
        </w:rPr>
        <w:t>were collected for microarray at CLLE</w:t>
      </w:r>
      <w:r w:rsidR="00182322">
        <w:rPr>
          <w:rStyle w:val="apple-converted-space"/>
          <w:rFonts w:ascii="Georgia" w:hAnsi="Georgia" w:cs="Calibri"/>
          <w:sz w:val="22"/>
          <w:szCs w:val="22"/>
        </w:rPr>
        <w:t xml:space="preserve"> where</w:t>
      </w:r>
      <w:r w:rsidR="00D4594B" w:rsidRPr="00E93C43">
        <w:rPr>
          <w:rStyle w:val="apple-converted-space"/>
          <w:rFonts w:ascii="Georgia" w:hAnsi="Georgia" w:cs="Calibri"/>
          <w:sz w:val="22"/>
          <w:szCs w:val="22"/>
        </w:rPr>
        <w:t xml:space="preserve"> RMA normalization is used to normalize the expression and the data is converted to log2. </w:t>
      </w:r>
      <w:r w:rsidR="00D4594B">
        <w:rPr>
          <w:rStyle w:val="apple-converted-space"/>
          <w:rFonts w:ascii="Georgia" w:hAnsi="Georgia" w:cs="Calibri"/>
          <w:sz w:val="22"/>
          <w:szCs w:val="22"/>
        </w:rPr>
        <w:t>A</w:t>
      </w:r>
      <w:r w:rsidR="00D4594B" w:rsidRPr="00E93C43">
        <w:rPr>
          <w:rStyle w:val="apple-converted-space"/>
          <w:rFonts w:ascii="Georgia" w:hAnsi="Georgia" w:cs="Calibri"/>
          <w:sz w:val="22"/>
          <w:szCs w:val="22"/>
        </w:rPr>
        <w:t xml:space="preserve"> difference of 1 unit on the y-scale corresponds to a 2</w:t>
      </w:r>
      <w:r w:rsidR="00182322">
        <w:rPr>
          <w:rStyle w:val="apple-converted-space"/>
          <w:rFonts w:ascii="Georgia" w:hAnsi="Georgia" w:cs="Calibri"/>
          <w:sz w:val="22"/>
          <w:szCs w:val="22"/>
        </w:rPr>
        <w:t>-</w:t>
      </w:r>
      <w:r w:rsidR="00D4594B" w:rsidRPr="00E93C43">
        <w:rPr>
          <w:rStyle w:val="apple-converted-space"/>
          <w:rFonts w:ascii="Georgia" w:hAnsi="Georgia" w:cs="Calibri"/>
          <w:sz w:val="22"/>
          <w:szCs w:val="22"/>
        </w:rPr>
        <w:t>fold expression difference between two cell-types.</w:t>
      </w:r>
    </w:p>
    <w:p w14:paraId="29E56EA0" w14:textId="77777777" w:rsidR="00D4594B" w:rsidRDefault="00D4594B" w:rsidP="00D4594B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</w:p>
    <w:p w14:paraId="0FE41A88" w14:textId="77777777" w:rsidR="00305DC0" w:rsidRDefault="00305DC0" w:rsidP="00305DC0">
      <w:pPr>
        <w:spacing w:line="360" w:lineRule="auto"/>
        <w:jc w:val="both"/>
        <w:rPr>
          <w:rFonts w:ascii="Times" w:hAnsi="Times"/>
        </w:rPr>
      </w:pPr>
      <w:r w:rsidRPr="002F2191">
        <w:rPr>
          <w:rFonts w:ascii="Times" w:hAnsi="Times"/>
          <w:noProof/>
        </w:rPr>
        <w:drawing>
          <wp:inline distT="0" distB="0" distL="0" distR="0" wp14:anchorId="269ABC18" wp14:editId="192EAEE7">
            <wp:extent cx="2886075" cy="2286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A87DB" w14:textId="0E6C4B02" w:rsidR="00305DC0" w:rsidRPr="00152456" w:rsidRDefault="00305DC0" w:rsidP="00305DC0">
      <w:pPr>
        <w:spacing w:line="360" w:lineRule="auto"/>
        <w:jc w:val="both"/>
        <w:rPr>
          <w:rFonts w:ascii="Times" w:hAnsi="Times"/>
        </w:rPr>
      </w:pPr>
      <w:r w:rsidRPr="00305DC0">
        <w:rPr>
          <w:rFonts w:ascii="Times" w:hAnsi="Times" w:cs="Arial"/>
          <w:b/>
          <w:bCs/>
        </w:rPr>
        <w:t>Supplementary Figure 2.</w:t>
      </w:r>
      <w:r w:rsidRPr="00365055">
        <w:rPr>
          <w:rFonts w:ascii="Times" w:hAnsi="Times" w:cs="Arial"/>
          <w:b/>
          <w:bCs/>
        </w:rPr>
        <w:t xml:space="preserve"> </w:t>
      </w:r>
      <w:r w:rsidRPr="002F2191">
        <w:rPr>
          <w:rFonts w:ascii="Times" w:hAnsi="Times"/>
        </w:rPr>
        <w:t xml:space="preserve">Western blot of biotinylated cell surface-associated EGFR along with EGFR and CAV1 in total lysates of A431 cells </w:t>
      </w:r>
      <w:r>
        <w:rPr>
          <w:rFonts w:ascii="Times" w:hAnsi="Times"/>
        </w:rPr>
        <w:t xml:space="preserve">at 48 h after </w:t>
      </w:r>
      <w:r w:rsidRPr="002F2191">
        <w:rPr>
          <w:rFonts w:ascii="Times" w:hAnsi="Times"/>
        </w:rPr>
        <w:t>treat</w:t>
      </w:r>
      <w:r>
        <w:rPr>
          <w:rFonts w:ascii="Times" w:hAnsi="Times"/>
        </w:rPr>
        <w:t>ment</w:t>
      </w:r>
      <w:r w:rsidRPr="002F2191">
        <w:rPr>
          <w:rFonts w:ascii="Times" w:hAnsi="Times"/>
        </w:rPr>
        <w:t xml:space="preserve"> with </w:t>
      </w:r>
      <w:proofErr w:type="spellStart"/>
      <w:r w:rsidRPr="002F2191">
        <w:rPr>
          <w:rFonts w:ascii="Times" w:hAnsi="Times"/>
        </w:rPr>
        <w:t>siGENOME</w:t>
      </w:r>
      <w:proofErr w:type="spellEnd"/>
      <w:r w:rsidRPr="002F2191">
        <w:rPr>
          <w:rFonts w:ascii="Times" w:hAnsi="Times"/>
        </w:rPr>
        <w:t xml:space="preserve"> siRNA CAV1 reagent. Knockdown of CAV1 increases EGFR at the cell membrane of A431 cancer cells.</w:t>
      </w:r>
    </w:p>
    <w:p w14:paraId="3FF0B1DC" w14:textId="77777777" w:rsidR="00305DC0" w:rsidRDefault="00305DC0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3F299510" w14:textId="77777777" w:rsidR="002F2191" w:rsidRDefault="002F2191" w:rsidP="00D91147">
      <w:pPr>
        <w:spacing w:line="360" w:lineRule="auto"/>
        <w:jc w:val="both"/>
        <w:rPr>
          <w:rFonts w:ascii="Times" w:hAnsi="Times" w:cs="Arial"/>
          <w:b/>
          <w:bCs/>
        </w:rPr>
      </w:pPr>
    </w:p>
    <w:p w14:paraId="275AA7BB" w14:textId="447DA1DA" w:rsidR="002F2191" w:rsidRDefault="002F2191" w:rsidP="00D91147">
      <w:pPr>
        <w:spacing w:line="360" w:lineRule="auto"/>
        <w:jc w:val="both"/>
        <w:rPr>
          <w:rFonts w:ascii="Times" w:hAnsi="Times" w:cs="Arial"/>
          <w:b/>
          <w:bCs/>
        </w:rPr>
      </w:pPr>
      <w:r w:rsidRPr="002F2191">
        <w:rPr>
          <w:rFonts w:ascii="Times" w:hAnsi="Times" w:cs="Arial"/>
          <w:b/>
          <w:bCs/>
          <w:noProof/>
        </w:rPr>
        <w:drawing>
          <wp:inline distT="0" distB="0" distL="0" distR="0" wp14:anchorId="3EA524D5" wp14:editId="6066B413">
            <wp:extent cx="4087289" cy="2286000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087289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441E28" w14:textId="29B5E1A9" w:rsidR="002F2191" w:rsidRDefault="002F2191" w:rsidP="00D91147">
      <w:pPr>
        <w:spacing w:line="360" w:lineRule="auto"/>
        <w:jc w:val="both"/>
        <w:rPr>
          <w:rFonts w:ascii="Times" w:hAnsi="Times"/>
        </w:rPr>
      </w:pPr>
      <w:r w:rsidRPr="00674763">
        <w:rPr>
          <w:rFonts w:ascii="Times" w:hAnsi="Times" w:cs="Arial"/>
          <w:b/>
          <w:bCs/>
        </w:rPr>
        <w:t xml:space="preserve">Supplementary Figure </w:t>
      </w:r>
      <w:r w:rsidR="00305DC0" w:rsidRPr="00674763">
        <w:rPr>
          <w:rFonts w:ascii="Times" w:hAnsi="Times" w:cs="Arial"/>
          <w:b/>
          <w:bCs/>
        </w:rPr>
        <w:t>3</w:t>
      </w:r>
      <w:r w:rsidRPr="00674763">
        <w:rPr>
          <w:rFonts w:ascii="Times" w:hAnsi="Times" w:cs="Arial"/>
          <w:b/>
          <w:bCs/>
        </w:rPr>
        <w:t xml:space="preserve">. </w:t>
      </w:r>
      <w:r w:rsidRPr="00674763">
        <w:rPr>
          <w:rFonts w:ascii="Times" w:hAnsi="Times"/>
        </w:rPr>
        <w:t>Western</w:t>
      </w:r>
      <w:r w:rsidRPr="002F2191">
        <w:rPr>
          <w:rFonts w:ascii="Times" w:hAnsi="Times"/>
        </w:rPr>
        <w:t xml:space="preserve"> blot of biotinylated cell surface-associated EGFR along with EGFR and CAV1 in total lysates of A431 cells treated 25 </w:t>
      </w:r>
      <w:r w:rsidRPr="002F2191">
        <w:rPr>
          <w:rFonts w:ascii="Times" w:hAnsi="Times"/>
        </w:rPr>
        <w:sym w:font="Symbol" w:char="F06D"/>
      </w:r>
      <w:r w:rsidRPr="002F2191">
        <w:rPr>
          <w:rFonts w:ascii="Times" w:hAnsi="Times"/>
        </w:rPr>
        <w:t>M of statins during 4 h. Lovastatin and simvastatin were converted into their active β-hydroxy acid forms before cells’ treatment. Quantification of the western blot membrane shows that statins increase EGFR at the cell membrane of A431 cancer cells.</w:t>
      </w:r>
      <w:r w:rsidR="0042435F">
        <w:rPr>
          <w:rFonts w:ascii="Times" w:hAnsi="Times"/>
        </w:rPr>
        <w:t xml:space="preserve"> </w:t>
      </w:r>
      <w:proofErr w:type="spellStart"/>
      <w:r w:rsidR="0042435F">
        <w:rPr>
          <w:rFonts w:ascii="Times" w:hAnsi="Times"/>
        </w:rPr>
        <w:t>Lov</w:t>
      </w:r>
      <w:proofErr w:type="spellEnd"/>
      <w:r w:rsidR="0042435F">
        <w:rPr>
          <w:rFonts w:ascii="Times" w:hAnsi="Times"/>
        </w:rPr>
        <w:t xml:space="preserve">, lovastatin; sim, simvastatin; </w:t>
      </w:r>
      <w:proofErr w:type="spellStart"/>
      <w:r w:rsidR="0042435F">
        <w:rPr>
          <w:rFonts w:ascii="Times" w:hAnsi="Times"/>
        </w:rPr>
        <w:t>rosuv</w:t>
      </w:r>
      <w:proofErr w:type="spellEnd"/>
      <w:r w:rsidR="0042435F">
        <w:rPr>
          <w:rFonts w:ascii="Times" w:hAnsi="Times"/>
        </w:rPr>
        <w:t>, rosuvastatin.</w:t>
      </w:r>
    </w:p>
    <w:p w14:paraId="30E80D2C" w14:textId="514E225B" w:rsidR="002F2191" w:rsidRDefault="002F2191" w:rsidP="00D91147">
      <w:pPr>
        <w:spacing w:line="360" w:lineRule="auto"/>
        <w:jc w:val="both"/>
        <w:rPr>
          <w:rFonts w:ascii="Times" w:hAnsi="Times"/>
        </w:rPr>
      </w:pPr>
    </w:p>
    <w:p w14:paraId="39AC5BBD" w14:textId="6205CCB2" w:rsidR="002F2191" w:rsidRDefault="002F2191" w:rsidP="00D91147">
      <w:pPr>
        <w:spacing w:line="360" w:lineRule="auto"/>
        <w:jc w:val="both"/>
        <w:rPr>
          <w:rFonts w:ascii="Times" w:hAnsi="Times" w:cs="Arial"/>
          <w:b/>
          <w:bCs/>
        </w:rPr>
      </w:pPr>
      <w:r w:rsidRPr="00D2131D">
        <w:rPr>
          <w:rFonts w:ascii="Times" w:hAnsi="Times" w:cs="Arial"/>
          <w:b/>
          <w:bCs/>
          <w:noProof/>
        </w:rPr>
        <w:drawing>
          <wp:inline distT="0" distB="0" distL="0" distR="0" wp14:anchorId="460B2DF5" wp14:editId="3CDBB2D9">
            <wp:extent cx="5943600" cy="1468755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6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6B73D" w14:textId="75C7DBCA" w:rsidR="00D91147" w:rsidRDefault="00D91147" w:rsidP="00D91147">
      <w:pPr>
        <w:spacing w:line="360" w:lineRule="auto"/>
        <w:jc w:val="both"/>
        <w:rPr>
          <w:rFonts w:ascii="Times" w:hAnsi="Times"/>
        </w:rPr>
      </w:pPr>
      <w:r w:rsidRPr="00365055">
        <w:rPr>
          <w:rFonts w:ascii="Times" w:hAnsi="Times" w:cs="Arial"/>
          <w:b/>
          <w:bCs/>
        </w:rPr>
        <w:t xml:space="preserve">Supplementary Figure </w:t>
      </w:r>
      <w:r w:rsidR="00C63F73">
        <w:rPr>
          <w:rFonts w:ascii="Times" w:hAnsi="Times" w:cs="Arial"/>
          <w:b/>
          <w:bCs/>
        </w:rPr>
        <w:t>4</w:t>
      </w:r>
      <w:r w:rsidRPr="00365055">
        <w:rPr>
          <w:rFonts w:ascii="Times" w:hAnsi="Times" w:cs="Arial"/>
          <w:b/>
          <w:bCs/>
        </w:rPr>
        <w:t xml:space="preserve">. </w:t>
      </w:r>
      <w:r w:rsidRPr="00365055">
        <w:rPr>
          <w:rFonts w:ascii="Times" w:hAnsi="Times"/>
        </w:rPr>
        <w:t xml:space="preserve">Schematic diagram of nude mice bearing </w:t>
      </w:r>
      <w:r>
        <w:rPr>
          <w:rFonts w:ascii="Times" w:hAnsi="Times"/>
        </w:rPr>
        <w:t>EGFR</w:t>
      </w:r>
      <w:r w:rsidRPr="005C033A">
        <w:rPr>
          <w:rFonts w:ascii="Times" w:hAnsi="Times"/>
          <w:vertAlign w:val="superscript"/>
        </w:rPr>
        <w:t>+</w:t>
      </w:r>
      <w:r>
        <w:rPr>
          <w:rFonts w:ascii="Times" w:hAnsi="Times"/>
        </w:rPr>
        <w:t xml:space="preserve"> </w:t>
      </w:r>
      <w:r w:rsidRPr="00365055">
        <w:rPr>
          <w:rFonts w:ascii="Times" w:hAnsi="Times"/>
        </w:rPr>
        <w:t xml:space="preserve">A431, </w:t>
      </w:r>
      <w:r>
        <w:rPr>
          <w:rFonts w:ascii="Times" w:hAnsi="Times"/>
        </w:rPr>
        <w:t xml:space="preserve">PSMA-overexpressing </w:t>
      </w:r>
      <w:r w:rsidRPr="00365055">
        <w:rPr>
          <w:rFonts w:ascii="Times" w:hAnsi="Times"/>
        </w:rPr>
        <w:t xml:space="preserve">PC3pip, or </w:t>
      </w:r>
      <w:r>
        <w:rPr>
          <w:rFonts w:ascii="Times" w:hAnsi="Times"/>
        </w:rPr>
        <w:t>DLL3</w:t>
      </w:r>
      <w:r w:rsidRPr="005C033A">
        <w:rPr>
          <w:rFonts w:ascii="Times" w:hAnsi="Times"/>
          <w:vertAlign w:val="superscript"/>
        </w:rPr>
        <w:t>+</w:t>
      </w:r>
      <w:r>
        <w:rPr>
          <w:rFonts w:ascii="Times" w:hAnsi="Times"/>
        </w:rPr>
        <w:t xml:space="preserve"> </w:t>
      </w:r>
      <w:r w:rsidRPr="00365055">
        <w:rPr>
          <w:rFonts w:ascii="Times" w:hAnsi="Times"/>
        </w:rPr>
        <w:t>H82 tumors treated with statin and used in PET imaging and biodistribution studies with [</w:t>
      </w:r>
      <w:r w:rsidRPr="00365055">
        <w:rPr>
          <w:rFonts w:ascii="Times" w:hAnsi="Times"/>
          <w:vertAlign w:val="superscript"/>
        </w:rPr>
        <w:t>89</w:t>
      </w:r>
      <w:r w:rsidRPr="00365055">
        <w:rPr>
          <w:rFonts w:ascii="Times" w:hAnsi="Times"/>
        </w:rPr>
        <w:t>Zr]Zr-DFO-panitumumab, [</w:t>
      </w:r>
      <w:r w:rsidRPr="00365055">
        <w:rPr>
          <w:rFonts w:ascii="Times" w:hAnsi="Times"/>
          <w:vertAlign w:val="superscript"/>
        </w:rPr>
        <w:t>89</w:t>
      </w:r>
      <w:r w:rsidRPr="00365055">
        <w:rPr>
          <w:rFonts w:ascii="Times" w:hAnsi="Times"/>
        </w:rPr>
        <w:t>Zr]Zr-DFO-cetuximab, [</w:t>
      </w:r>
      <w:r w:rsidRPr="00365055">
        <w:rPr>
          <w:rFonts w:ascii="Times" w:hAnsi="Times"/>
          <w:vertAlign w:val="superscript"/>
        </w:rPr>
        <w:t>89</w:t>
      </w:r>
      <w:r w:rsidRPr="00365055">
        <w:rPr>
          <w:rFonts w:ascii="Times" w:hAnsi="Times"/>
        </w:rPr>
        <w:t>Zr]Zr-DFO-huJ591, or [</w:t>
      </w:r>
      <w:r w:rsidRPr="00365055">
        <w:rPr>
          <w:rFonts w:ascii="Times" w:hAnsi="Times"/>
          <w:vertAlign w:val="superscript"/>
        </w:rPr>
        <w:t>89</w:t>
      </w:r>
      <w:r w:rsidRPr="00365055">
        <w:rPr>
          <w:rFonts w:ascii="Times" w:hAnsi="Times"/>
        </w:rPr>
        <w:t>Zr]Zr-DFO-SC16. Lovastatin, simvastatin, or rosuvastatin w</w:t>
      </w:r>
      <w:r>
        <w:rPr>
          <w:rFonts w:ascii="Times" w:hAnsi="Times"/>
        </w:rPr>
        <w:t>ere</w:t>
      </w:r>
      <w:r w:rsidRPr="00365055">
        <w:rPr>
          <w:rFonts w:ascii="Times" w:hAnsi="Times"/>
        </w:rPr>
        <w:t xml:space="preserve"> orally administered twice with an interval of 12 h (8.3 mg/kg of mice). The </w:t>
      </w:r>
      <w:r w:rsidRPr="00365055">
        <w:rPr>
          <w:rFonts w:ascii="Times" w:hAnsi="Times"/>
          <w:vertAlign w:val="superscript"/>
        </w:rPr>
        <w:t>89</w:t>
      </w:r>
      <w:r w:rsidRPr="00365055">
        <w:rPr>
          <w:rFonts w:ascii="Times" w:hAnsi="Times"/>
        </w:rPr>
        <w:t>Zr-labeled antibody was then administered by tail vein injection at 12 h after the first dose of statin.</w:t>
      </w:r>
    </w:p>
    <w:p w14:paraId="3FB2605E" w14:textId="3927D143" w:rsidR="00D87BAA" w:rsidRDefault="00D87BAA" w:rsidP="00D91147">
      <w:pPr>
        <w:spacing w:line="360" w:lineRule="auto"/>
        <w:jc w:val="both"/>
        <w:rPr>
          <w:rFonts w:ascii="Times" w:hAnsi="Times"/>
        </w:rPr>
      </w:pPr>
    </w:p>
    <w:p w14:paraId="0180466D" w14:textId="77777777" w:rsidR="00D91147" w:rsidRPr="00365055" w:rsidRDefault="00D91147" w:rsidP="00D91147">
      <w:pPr>
        <w:spacing w:line="360" w:lineRule="auto"/>
        <w:jc w:val="both"/>
        <w:rPr>
          <w:rFonts w:ascii="Times" w:hAnsi="Times"/>
        </w:rPr>
      </w:pPr>
    </w:p>
    <w:p w14:paraId="311A7DF8" w14:textId="77777777" w:rsidR="00D91147" w:rsidRPr="00365055" w:rsidRDefault="00D91147" w:rsidP="00D91147">
      <w:pPr>
        <w:spacing w:line="360" w:lineRule="auto"/>
        <w:jc w:val="both"/>
        <w:rPr>
          <w:rFonts w:ascii="Times" w:hAnsi="Times" w:cs="Arial"/>
          <w:b/>
          <w:bCs/>
        </w:rPr>
      </w:pPr>
      <w:r w:rsidRPr="00365055">
        <w:rPr>
          <w:rFonts w:ascii="Times" w:hAnsi="Times" w:cs="Arial"/>
          <w:b/>
          <w:bCs/>
          <w:noProof/>
        </w:rPr>
        <w:lastRenderedPageBreak/>
        <w:drawing>
          <wp:inline distT="0" distB="0" distL="0" distR="0" wp14:anchorId="2E5BC599" wp14:editId="11B8379B">
            <wp:extent cx="5943600" cy="204851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F59AD" w14:textId="367846D4" w:rsidR="00D91147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5C033A">
        <w:rPr>
          <w:rFonts w:ascii="Times" w:hAnsi="Times" w:cs="Arial"/>
          <w:b/>
          <w:bCs/>
        </w:rPr>
        <w:t xml:space="preserve">Supplementary Figure </w:t>
      </w:r>
      <w:r w:rsidR="00674763">
        <w:rPr>
          <w:rFonts w:ascii="Times" w:hAnsi="Times" w:cs="Arial"/>
          <w:b/>
          <w:bCs/>
        </w:rPr>
        <w:t>5</w:t>
      </w:r>
      <w:r w:rsidRPr="005C033A">
        <w:rPr>
          <w:rFonts w:ascii="Times" w:hAnsi="Times" w:cs="Arial"/>
          <w:b/>
          <w:bCs/>
        </w:rPr>
        <w:t>.</w:t>
      </w:r>
      <w:r w:rsidRPr="005C033A">
        <w:rPr>
          <w:rFonts w:ascii="Times" w:hAnsi="Times" w:cs="Arial"/>
        </w:rPr>
        <w:t xml:space="preserve"> Biodistribution</w:t>
      </w:r>
      <w:r w:rsidRPr="00365055">
        <w:rPr>
          <w:rFonts w:ascii="Times" w:hAnsi="Times" w:cs="Arial"/>
        </w:rPr>
        <w:t xml:space="preserve"> data in saline- and lovastatin-treated mice </w:t>
      </w:r>
      <w:r w:rsidRPr="00365055">
        <w:rPr>
          <w:rFonts w:ascii="Times" w:hAnsi="Times" w:cs="Arial"/>
          <w:color w:val="000000" w:themeColor="text1"/>
        </w:rPr>
        <w:t xml:space="preserve">bearing </w:t>
      </w:r>
      <w:proofErr w:type="spellStart"/>
      <w:r w:rsidRPr="00365055">
        <w:rPr>
          <w:rFonts w:ascii="Times" w:hAnsi="Times" w:cs="Arial"/>
          <w:color w:val="000000" w:themeColor="text1"/>
        </w:rPr>
        <w:t>s.c.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A431 (EGFR</w:t>
      </w:r>
      <w:r w:rsidRPr="00365055">
        <w:rPr>
          <w:rFonts w:ascii="Times" w:hAnsi="Times" w:cs="Arial"/>
          <w:color w:val="000000" w:themeColor="text1"/>
          <w:vertAlign w:val="superscript"/>
        </w:rPr>
        <w:t>+</w:t>
      </w:r>
      <w:r w:rsidRPr="00365055">
        <w:rPr>
          <w:rFonts w:ascii="Times" w:hAnsi="Times" w:cs="Arial"/>
          <w:color w:val="000000" w:themeColor="text1"/>
        </w:rPr>
        <w:t>) tumors</w:t>
      </w:r>
      <w:r w:rsidRPr="00365055">
        <w:rPr>
          <w:rFonts w:ascii="Times" w:hAnsi="Times" w:cs="Arial"/>
        </w:rPr>
        <w:t xml:space="preserve"> at 4, 8, 24, and 48 h </w:t>
      </w:r>
      <w:proofErr w:type="spellStart"/>
      <w:r w:rsidRPr="00365055">
        <w:rPr>
          <w:rFonts w:ascii="Times" w:hAnsi="Times" w:cs="Arial"/>
        </w:rPr>
        <w:t>p.i.</w:t>
      </w:r>
      <w:proofErr w:type="spellEnd"/>
      <w:r w:rsidRPr="00365055">
        <w:rPr>
          <w:rFonts w:ascii="Times" w:hAnsi="Times" w:cs="Arial"/>
        </w:rPr>
        <w:t xml:space="preserve"> of </w:t>
      </w:r>
      <w:r w:rsidRPr="00365055">
        <w:rPr>
          <w:rFonts w:ascii="Times" w:hAnsi="Times" w:cs="Arial"/>
          <w:color w:val="000000" w:themeColor="text1"/>
        </w:rPr>
        <w:t>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proofErr w:type="gramStart"/>
      <w:r w:rsidRPr="00365055">
        <w:rPr>
          <w:rFonts w:ascii="Times" w:hAnsi="Times" w:cs="Arial"/>
          <w:color w:val="000000" w:themeColor="text1"/>
        </w:rPr>
        <w:t>Zr]Zr</w:t>
      </w:r>
      <w:proofErr w:type="gramEnd"/>
      <w:r w:rsidRPr="00365055">
        <w:rPr>
          <w:rFonts w:ascii="Times" w:hAnsi="Times" w:cs="Arial"/>
          <w:color w:val="000000" w:themeColor="text1"/>
        </w:rPr>
        <w:t>-DFO-Panitumumab.</w:t>
      </w:r>
      <w:r w:rsidRPr="00365055">
        <w:rPr>
          <w:rFonts w:ascii="Times" w:hAnsi="Times" w:cs="Arial"/>
        </w:rPr>
        <w:t xml:space="preserve"> </w:t>
      </w:r>
      <w:r w:rsidRPr="00365055">
        <w:rPr>
          <w:rFonts w:ascii="Times" w:hAnsi="Times" w:cs="Arial"/>
          <w:color w:val="000000" w:themeColor="text1"/>
        </w:rPr>
        <w:t>Lovastatin (8.3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mg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kg</w:t>
      </w:r>
      <w:r w:rsidRPr="00365055">
        <w:rPr>
          <w:rFonts w:ascii="Times" w:hAnsi="Times" w:cs="Arial"/>
          <w:color w:val="000000" w:themeColor="text1"/>
          <w:vertAlign w:val="superscript"/>
        </w:rPr>
        <w:t>−1</w:t>
      </w:r>
      <w:r w:rsidRPr="00365055">
        <w:rPr>
          <w:rFonts w:ascii="Times" w:hAnsi="Times" w:cs="Arial"/>
          <w:color w:val="000000" w:themeColor="text1"/>
        </w:rPr>
        <w:t xml:space="preserve"> of mice) was orally administrated 12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h prior and at the same time as the tail vein injection of 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proofErr w:type="gramStart"/>
      <w:r w:rsidRPr="00365055">
        <w:rPr>
          <w:rFonts w:ascii="Times" w:hAnsi="Times" w:cs="Arial"/>
          <w:color w:val="000000" w:themeColor="text1"/>
        </w:rPr>
        <w:t>Zr]Zr</w:t>
      </w:r>
      <w:proofErr w:type="gramEnd"/>
      <w:r w:rsidRPr="00365055">
        <w:rPr>
          <w:rFonts w:ascii="Times" w:hAnsi="Times" w:cs="Arial"/>
          <w:color w:val="000000" w:themeColor="text1"/>
        </w:rPr>
        <w:t xml:space="preserve">-DFO-Panitumumab (3.70–5.55 </w:t>
      </w:r>
      <w:proofErr w:type="spellStart"/>
      <w:r w:rsidRPr="00365055">
        <w:rPr>
          <w:rFonts w:ascii="Times" w:hAnsi="Times" w:cs="Arial"/>
          <w:color w:val="000000" w:themeColor="text1"/>
        </w:rPr>
        <w:t>Mbq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, </w:t>
      </w:r>
      <w:r w:rsidRPr="00365055">
        <w:rPr>
          <w:rFonts w:ascii="Times" w:hAnsi="Times" w:cs="Arial"/>
        </w:rPr>
        <w:t>22.2–33.3</w:t>
      </w:r>
      <w:r w:rsidRPr="00365055">
        <w:t> </w:t>
      </w:r>
      <w:proofErr w:type="spellStart"/>
      <w:r w:rsidRPr="00365055">
        <w:rPr>
          <w:rFonts w:ascii="Times" w:hAnsi="Times" w:cs="Arial"/>
        </w:rPr>
        <w:t>μg</w:t>
      </w:r>
      <w:proofErr w:type="spellEnd"/>
      <w:r w:rsidRPr="00365055">
        <w:rPr>
          <w:rFonts w:ascii="Times" w:hAnsi="Times" w:cs="Arial"/>
        </w:rPr>
        <w:t xml:space="preserve"> protein</w:t>
      </w:r>
      <w:r w:rsidRPr="00365055">
        <w:rPr>
          <w:rFonts w:ascii="Times" w:hAnsi="Times" w:cs="Arial"/>
          <w:color w:val="000000" w:themeColor="text1"/>
        </w:rPr>
        <w:t xml:space="preserve">). Bars, </w:t>
      </w:r>
      <w:r w:rsidRPr="008107AD">
        <w:rPr>
          <w:rFonts w:ascii="Times" w:hAnsi="Times" w:cs="Arial"/>
          <w:i/>
          <w:iCs/>
          <w:color w:val="000000" w:themeColor="text1"/>
        </w:rPr>
        <w:t>n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=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5 mice per group, mean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±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S.E.M. %ID g</w:t>
      </w:r>
      <w:r w:rsidRPr="00365055">
        <w:rPr>
          <w:rFonts w:ascii="Times" w:hAnsi="Times" w:cs="Arial"/>
          <w:color w:val="000000" w:themeColor="text1"/>
          <w:vertAlign w:val="superscript"/>
        </w:rPr>
        <w:t>−1</w:t>
      </w:r>
      <w:r w:rsidRPr="00365055">
        <w:rPr>
          <w:rFonts w:ascii="Times" w:hAnsi="Times" w:cs="Arial"/>
          <w:color w:val="000000" w:themeColor="text1"/>
        </w:rPr>
        <w:t>, percentage of injected dose per gram.</w:t>
      </w:r>
    </w:p>
    <w:p w14:paraId="3F421120" w14:textId="77777777" w:rsidR="00674763" w:rsidRPr="00365055" w:rsidRDefault="00674763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45002B3C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  <w:r w:rsidRPr="00365055">
        <w:rPr>
          <w:rFonts w:ascii="Times" w:hAnsi="Times" w:cs="Arial"/>
          <w:b/>
          <w:bCs/>
          <w:noProof/>
        </w:rPr>
        <w:drawing>
          <wp:inline distT="0" distB="0" distL="0" distR="0" wp14:anchorId="6339F18D" wp14:editId="40F4898F">
            <wp:extent cx="5943600" cy="28517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775D0" w14:textId="3040E798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5C033A">
        <w:rPr>
          <w:rFonts w:ascii="Times" w:hAnsi="Times" w:cs="Arial"/>
          <w:b/>
          <w:bCs/>
        </w:rPr>
        <w:t xml:space="preserve">Supplementary Figure </w:t>
      </w:r>
      <w:r w:rsidR="00674763">
        <w:rPr>
          <w:rFonts w:ascii="Times" w:hAnsi="Times" w:cs="Arial"/>
          <w:b/>
          <w:bCs/>
        </w:rPr>
        <w:t>6</w:t>
      </w:r>
      <w:r w:rsidRPr="005C033A">
        <w:rPr>
          <w:rFonts w:ascii="Times" w:hAnsi="Times" w:cs="Arial"/>
          <w:b/>
          <w:bCs/>
        </w:rPr>
        <w:t xml:space="preserve">. </w:t>
      </w:r>
      <w:r w:rsidRPr="005C033A">
        <w:rPr>
          <w:rFonts w:ascii="Times" w:hAnsi="Times" w:cs="Arial"/>
        </w:rPr>
        <w:t>Biodistribution</w:t>
      </w:r>
      <w:r w:rsidRPr="00365055">
        <w:rPr>
          <w:rFonts w:ascii="Times" w:hAnsi="Times" w:cs="Arial"/>
        </w:rPr>
        <w:t xml:space="preserve"> data at 48</w:t>
      </w:r>
      <w:r w:rsidRPr="00365055">
        <w:t> </w:t>
      </w:r>
      <w:r w:rsidRPr="00365055">
        <w:rPr>
          <w:rFonts w:ascii="Times" w:hAnsi="Times" w:cs="Arial"/>
        </w:rPr>
        <w:t xml:space="preserve">h </w:t>
      </w:r>
      <w:proofErr w:type="spellStart"/>
      <w:r w:rsidRPr="00365055">
        <w:rPr>
          <w:rFonts w:ascii="Times" w:hAnsi="Times" w:cs="Arial"/>
        </w:rPr>
        <w:t>p.i.</w:t>
      </w:r>
      <w:proofErr w:type="spellEnd"/>
      <w:r w:rsidRPr="00365055">
        <w:rPr>
          <w:rFonts w:ascii="Times" w:hAnsi="Times" w:cs="Arial"/>
        </w:rPr>
        <w:t xml:space="preserve"> of [</w:t>
      </w:r>
      <w:r w:rsidRPr="00365055">
        <w:rPr>
          <w:rFonts w:ascii="Times" w:hAnsi="Times" w:cs="Arial"/>
          <w:vertAlign w:val="superscript"/>
        </w:rPr>
        <w:t>89</w:t>
      </w:r>
      <w:proofErr w:type="gramStart"/>
      <w:r w:rsidRPr="00365055">
        <w:rPr>
          <w:rFonts w:ascii="Times" w:hAnsi="Times" w:cs="Arial"/>
        </w:rPr>
        <w:t>Zr]Zr</w:t>
      </w:r>
      <w:proofErr w:type="gramEnd"/>
      <w:r w:rsidRPr="00365055">
        <w:rPr>
          <w:rFonts w:ascii="Times" w:hAnsi="Times" w:cs="Arial"/>
        </w:rPr>
        <w:t xml:space="preserve">-DFO-Panitumumab in athymic nude mice bearing </w:t>
      </w:r>
      <w:proofErr w:type="spellStart"/>
      <w:r w:rsidRPr="00365055">
        <w:rPr>
          <w:rFonts w:ascii="Times" w:hAnsi="Times" w:cs="Arial"/>
        </w:rPr>
        <w:t>s.c.</w:t>
      </w:r>
      <w:proofErr w:type="spellEnd"/>
      <w:r w:rsidRPr="00365055">
        <w:rPr>
          <w:rFonts w:ascii="Times" w:hAnsi="Times" w:cs="Arial"/>
        </w:rPr>
        <w:t xml:space="preserve"> </w:t>
      </w:r>
      <w:r>
        <w:rPr>
          <w:rFonts w:ascii="Times" w:hAnsi="Times" w:cs="Arial"/>
        </w:rPr>
        <w:t>EGFR</w:t>
      </w:r>
      <w:r w:rsidRPr="005C033A">
        <w:rPr>
          <w:rFonts w:ascii="Times" w:hAnsi="Times" w:cs="Arial"/>
          <w:vertAlign w:val="superscript"/>
        </w:rPr>
        <w:t>+</w:t>
      </w:r>
      <w:r>
        <w:rPr>
          <w:rFonts w:ascii="Times" w:hAnsi="Times" w:cs="Arial"/>
        </w:rPr>
        <w:t xml:space="preserve"> </w:t>
      </w:r>
      <w:r w:rsidRPr="00365055">
        <w:rPr>
          <w:rFonts w:ascii="Times" w:hAnsi="Times" w:cs="Arial"/>
        </w:rPr>
        <w:t>A431 tumors. Statins (8.3</w:t>
      </w:r>
      <w:r w:rsidRPr="00365055">
        <w:t> </w:t>
      </w:r>
      <w:r w:rsidRPr="00365055">
        <w:rPr>
          <w:rFonts w:ascii="Times" w:hAnsi="Times" w:cs="Arial"/>
        </w:rPr>
        <w:t>mg</w:t>
      </w:r>
      <w:r w:rsidRPr="00365055">
        <w:t> </w:t>
      </w:r>
      <w:r w:rsidRPr="00365055">
        <w:rPr>
          <w:rFonts w:ascii="Times" w:hAnsi="Times" w:cs="Arial"/>
        </w:rPr>
        <w:t>kg</w:t>
      </w:r>
      <w:r w:rsidRPr="00365055">
        <w:rPr>
          <w:rFonts w:ascii="Times" w:hAnsi="Times" w:cs="Arial"/>
          <w:vertAlign w:val="superscript"/>
        </w:rPr>
        <w:t>−1</w:t>
      </w:r>
      <w:r w:rsidRPr="00365055">
        <w:rPr>
          <w:rFonts w:ascii="Times" w:hAnsi="Times" w:cs="Arial"/>
        </w:rPr>
        <w:t xml:space="preserve"> of mice) were orally administrated 12</w:t>
      </w:r>
      <w:r w:rsidRPr="00365055">
        <w:t> </w:t>
      </w:r>
      <w:r w:rsidRPr="00365055">
        <w:rPr>
          <w:rFonts w:ascii="Times" w:hAnsi="Times" w:cs="Arial"/>
        </w:rPr>
        <w:t>h prior and at the same time as the tail vein injection of [</w:t>
      </w:r>
      <w:r w:rsidRPr="00365055">
        <w:rPr>
          <w:rFonts w:ascii="Times" w:hAnsi="Times" w:cs="Arial"/>
          <w:vertAlign w:val="superscript"/>
        </w:rPr>
        <w:t>89</w:t>
      </w:r>
      <w:proofErr w:type="gramStart"/>
      <w:r w:rsidRPr="00365055">
        <w:rPr>
          <w:rFonts w:ascii="Times" w:hAnsi="Times" w:cs="Arial"/>
        </w:rPr>
        <w:t>Zr]Zr</w:t>
      </w:r>
      <w:proofErr w:type="gramEnd"/>
      <w:r w:rsidRPr="00365055">
        <w:rPr>
          <w:rFonts w:ascii="Times" w:hAnsi="Times" w:cs="Arial"/>
        </w:rPr>
        <w:t xml:space="preserve">-DFO-Panitumumab (3.70–5.55 </w:t>
      </w:r>
      <w:proofErr w:type="spellStart"/>
      <w:r w:rsidRPr="00365055">
        <w:rPr>
          <w:rFonts w:ascii="Times" w:hAnsi="Times" w:cs="Arial"/>
        </w:rPr>
        <w:t>Mbq</w:t>
      </w:r>
      <w:proofErr w:type="spellEnd"/>
      <w:r w:rsidRPr="00365055">
        <w:rPr>
          <w:rFonts w:ascii="Times" w:hAnsi="Times" w:cs="Arial"/>
        </w:rPr>
        <w:t>, 22.2–33.3</w:t>
      </w:r>
      <w:r w:rsidRPr="00365055">
        <w:t> </w:t>
      </w:r>
      <w:proofErr w:type="spellStart"/>
      <w:r w:rsidRPr="00365055">
        <w:rPr>
          <w:rFonts w:ascii="Times" w:hAnsi="Times" w:cs="Arial"/>
        </w:rPr>
        <w:t>μg</w:t>
      </w:r>
      <w:proofErr w:type="spellEnd"/>
      <w:r w:rsidRPr="00365055">
        <w:rPr>
          <w:rFonts w:ascii="Times" w:hAnsi="Times" w:cs="Arial"/>
        </w:rPr>
        <w:t xml:space="preserve"> protein). Bars, </w:t>
      </w:r>
      <w:r w:rsidRPr="005C033A">
        <w:rPr>
          <w:rFonts w:ascii="Times" w:hAnsi="Times" w:cs="Arial"/>
          <w:i/>
          <w:iCs/>
        </w:rPr>
        <w:t>n</w:t>
      </w:r>
      <w:r w:rsidRPr="00365055">
        <w:t> </w:t>
      </w:r>
      <w:r w:rsidRPr="00365055">
        <w:rPr>
          <w:rFonts w:ascii="Times" w:hAnsi="Times" w:cs="Arial"/>
        </w:rPr>
        <w:t>=</w:t>
      </w:r>
      <w:r w:rsidRPr="00365055">
        <w:t> </w:t>
      </w:r>
      <w:r w:rsidRPr="00365055">
        <w:rPr>
          <w:rFonts w:ascii="Times" w:hAnsi="Times" w:cs="Arial"/>
        </w:rPr>
        <w:t>5 mice per group, mean</w:t>
      </w:r>
      <w:r w:rsidRPr="00365055">
        <w:t> </w:t>
      </w:r>
      <w:r w:rsidRPr="00365055">
        <w:rPr>
          <w:rFonts w:ascii="Times" w:hAnsi="Times" w:cs="Arial"/>
        </w:rPr>
        <w:t>±</w:t>
      </w:r>
      <w:r w:rsidRPr="00365055">
        <w:t> </w:t>
      </w:r>
      <w:r w:rsidRPr="00365055">
        <w:rPr>
          <w:rFonts w:ascii="Times" w:hAnsi="Times" w:cs="Arial"/>
        </w:rPr>
        <w:t>S.E.M. %ID g</w:t>
      </w:r>
      <w:r w:rsidRPr="00365055">
        <w:rPr>
          <w:rFonts w:ascii="Times" w:hAnsi="Times" w:cs="Arial"/>
          <w:vertAlign w:val="superscript"/>
        </w:rPr>
        <w:t>−1</w:t>
      </w:r>
      <w:r w:rsidRPr="00365055">
        <w:rPr>
          <w:rFonts w:ascii="Times" w:hAnsi="Times" w:cs="Arial"/>
        </w:rPr>
        <w:t xml:space="preserve">, percentage of injected dose per gram. </w:t>
      </w:r>
    </w:p>
    <w:p w14:paraId="11BF7E50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7A5D7D0E" w14:textId="77777777" w:rsidR="00D91147" w:rsidRPr="00365055" w:rsidRDefault="00D91147" w:rsidP="00D91147">
      <w:pPr>
        <w:spacing w:line="360" w:lineRule="auto"/>
        <w:jc w:val="both"/>
        <w:rPr>
          <w:rFonts w:ascii="Times" w:hAnsi="Times"/>
        </w:rPr>
      </w:pPr>
    </w:p>
    <w:p w14:paraId="6F93728D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  <w:r w:rsidRPr="00365055">
        <w:rPr>
          <w:rFonts w:ascii="Times" w:hAnsi="Times" w:cs="Arial"/>
          <w:b/>
          <w:bCs/>
          <w:noProof/>
        </w:rPr>
        <w:drawing>
          <wp:inline distT="0" distB="0" distL="0" distR="0" wp14:anchorId="004E1CE7" wp14:editId="4FB77740">
            <wp:extent cx="5943600" cy="207391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E7DCB" w14:textId="394CB1BE" w:rsidR="00D91147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5C033A">
        <w:rPr>
          <w:rFonts w:ascii="Times" w:hAnsi="Times" w:cs="Arial"/>
          <w:b/>
          <w:bCs/>
        </w:rPr>
        <w:t xml:space="preserve">Supplementary Figure </w:t>
      </w:r>
      <w:r w:rsidR="00674763">
        <w:rPr>
          <w:rFonts w:ascii="Times" w:hAnsi="Times" w:cs="Arial"/>
          <w:b/>
          <w:bCs/>
        </w:rPr>
        <w:t>7</w:t>
      </w:r>
      <w:r w:rsidRPr="005C033A">
        <w:rPr>
          <w:rFonts w:ascii="Times" w:hAnsi="Times" w:cs="Arial"/>
          <w:b/>
          <w:bCs/>
        </w:rPr>
        <w:t xml:space="preserve">. </w:t>
      </w:r>
      <w:r w:rsidRPr="005C033A">
        <w:rPr>
          <w:rFonts w:ascii="Times" w:hAnsi="Times" w:cs="Arial"/>
        </w:rPr>
        <w:t>Biodistribution</w:t>
      </w:r>
      <w:r w:rsidRPr="00365055">
        <w:rPr>
          <w:rFonts w:ascii="Times" w:hAnsi="Times" w:cs="Arial"/>
        </w:rPr>
        <w:t xml:space="preserve"> data in saline- and lovastatin-treated mice </w:t>
      </w:r>
      <w:r w:rsidRPr="00365055">
        <w:rPr>
          <w:rFonts w:ascii="Times" w:hAnsi="Times" w:cs="Arial"/>
          <w:color w:val="000000" w:themeColor="text1"/>
        </w:rPr>
        <w:t xml:space="preserve">bearing </w:t>
      </w:r>
      <w:proofErr w:type="spellStart"/>
      <w:r w:rsidRPr="00365055">
        <w:rPr>
          <w:rFonts w:ascii="Times" w:hAnsi="Times" w:cs="Arial"/>
          <w:color w:val="000000" w:themeColor="text1"/>
        </w:rPr>
        <w:t>s.c.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A431 (EGFR</w:t>
      </w:r>
      <w:r w:rsidRPr="00365055">
        <w:rPr>
          <w:rFonts w:ascii="Times" w:hAnsi="Times" w:cs="Arial"/>
          <w:color w:val="000000" w:themeColor="text1"/>
          <w:vertAlign w:val="superscript"/>
        </w:rPr>
        <w:t>+</w:t>
      </w:r>
      <w:r w:rsidRPr="00365055">
        <w:rPr>
          <w:rFonts w:ascii="Times" w:hAnsi="Times" w:cs="Arial"/>
          <w:color w:val="000000" w:themeColor="text1"/>
        </w:rPr>
        <w:t>) tumors</w:t>
      </w:r>
      <w:r w:rsidRPr="00365055">
        <w:rPr>
          <w:rFonts w:ascii="Times" w:hAnsi="Times" w:cs="Arial"/>
        </w:rPr>
        <w:t xml:space="preserve"> at 4, 8, 24, and 48 h </w:t>
      </w:r>
      <w:proofErr w:type="spellStart"/>
      <w:r w:rsidRPr="00365055">
        <w:rPr>
          <w:rFonts w:ascii="Times" w:hAnsi="Times" w:cs="Arial"/>
        </w:rPr>
        <w:t>p.i.</w:t>
      </w:r>
      <w:proofErr w:type="spellEnd"/>
      <w:r w:rsidRPr="00365055">
        <w:rPr>
          <w:rFonts w:ascii="Times" w:hAnsi="Times" w:cs="Arial"/>
        </w:rPr>
        <w:t xml:space="preserve"> of </w:t>
      </w:r>
      <w:r w:rsidRPr="00365055">
        <w:rPr>
          <w:rFonts w:ascii="Times" w:hAnsi="Times" w:cs="Arial"/>
          <w:color w:val="000000" w:themeColor="text1"/>
        </w:rPr>
        <w:t>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proofErr w:type="gramStart"/>
      <w:r w:rsidRPr="00365055">
        <w:rPr>
          <w:rFonts w:ascii="Times" w:hAnsi="Times" w:cs="Arial"/>
          <w:color w:val="000000" w:themeColor="text1"/>
        </w:rPr>
        <w:t>Zr]Zr</w:t>
      </w:r>
      <w:proofErr w:type="gramEnd"/>
      <w:r w:rsidRPr="00365055">
        <w:rPr>
          <w:rFonts w:ascii="Times" w:hAnsi="Times" w:cs="Arial"/>
          <w:color w:val="000000" w:themeColor="text1"/>
        </w:rPr>
        <w:t>-DFO-Cetuximab.</w:t>
      </w:r>
      <w:r w:rsidRPr="00365055">
        <w:rPr>
          <w:rFonts w:ascii="Times" w:hAnsi="Times" w:cs="Arial"/>
        </w:rPr>
        <w:t xml:space="preserve"> </w:t>
      </w:r>
      <w:r w:rsidRPr="00365055">
        <w:rPr>
          <w:rFonts w:ascii="Times" w:hAnsi="Times" w:cs="Arial"/>
          <w:color w:val="000000" w:themeColor="text1"/>
        </w:rPr>
        <w:t>Lovastatin (8.3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mg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kg</w:t>
      </w:r>
      <w:r w:rsidRPr="00365055">
        <w:rPr>
          <w:rFonts w:ascii="Times" w:hAnsi="Times" w:cs="Arial"/>
          <w:color w:val="000000" w:themeColor="text1"/>
          <w:vertAlign w:val="superscript"/>
        </w:rPr>
        <w:t>−1</w:t>
      </w:r>
      <w:r w:rsidRPr="00365055">
        <w:rPr>
          <w:rFonts w:ascii="Times" w:hAnsi="Times" w:cs="Arial"/>
          <w:color w:val="000000" w:themeColor="text1"/>
        </w:rPr>
        <w:t xml:space="preserve"> of mice) was orally administrated 12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h prior and at the same time as the tail vein injection of 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proofErr w:type="gramStart"/>
      <w:r w:rsidRPr="00365055">
        <w:rPr>
          <w:rFonts w:ascii="Times" w:hAnsi="Times" w:cs="Arial"/>
          <w:color w:val="000000" w:themeColor="text1"/>
        </w:rPr>
        <w:t>Zr]Zr</w:t>
      </w:r>
      <w:proofErr w:type="gramEnd"/>
      <w:r w:rsidRPr="00365055">
        <w:rPr>
          <w:rFonts w:ascii="Times" w:hAnsi="Times" w:cs="Arial"/>
          <w:color w:val="000000" w:themeColor="text1"/>
        </w:rPr>
        <w:t xml:space="preserve">-DFO-Cetuximab (3.70–5.55 </w:t>
      </w:r>
      <w:proofErr w:type="spellStart"/>
      <w:r w:rsidRPr="00365055">
        <w:rPr>
          <w:rFonts w:ascii="Times" w:hAnsi="Times" w:cs="Arial"/>
          <w:color w:val="000000" w:themeColor="text1"/>
        </w:rPr>
        <w:t>Mbq</w:t>
      </w:r>
      <w:proofErr w:type="spellEnd"/>
      <w:r w:rsidRPr="00365055">
        <w:rPr>
          <w:rFonts w:ascii="Times" w:hAnsi="Times" w:cs="Arial"/>
          <w:color w:val="000000" w:themeColor="text1"/>
        </w:rPr>
        <w:t>, 23.8–35.7</w:t>
      </w:r>
      <w:r w:rsidRPr="00365055">
        <w:rPr>
          <w:color w:val="000000" w:themeColor="text1"/>
        </w:rPr>
        <w:t> </w:t>
      </w:r>
      <w:proofErr w:type="spellStart"/>
      <w:r w:rsidRPr="00365055">
        <w:rPr>
          <w:rFonts w:ascii="Times" w:hAnsi="Times" w:cs="Arial"/>
          <w:color w:val="000000" w:themeColor="text1"/>
        </w:rPr>
        <w:t>μg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protein). Bars, </w:t>
      </w:r>
      <w:r w:rsidRPr="005C033A">
        <w:rPr>
          <w:rFonts w:ascii="Times" w:hAnsi="Times" w:cs="Arial"/>
          <w:i/>
          <w:iCs/>
          <w:color w:val="000000" w:themeColor="text1"/>
        </w:rPr>
        <w:t>n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=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5 mice per group, mean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±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S.E.M. %ID g</w:t>
      </w:r>
      <w:r w:rsidRPr="00365055">
        <w:rPr>
          <w:rFonts w:ascii="Times" w:hAnsi="Times" w:cs="Arial"/>
          <w:color w:val="000000" w:themeColor="text1"/>
          <w:vertAlign w:val="superscript"/>
        </w:rPr>
        <w:t>−1</w:t>
      </w:r>
      <w:r w:rsidRPr="00365055">
        <w:rPr>
          <w:rFonts w:ascii="Times" w:hAnsi="Times" w:cs="Arial"/>
          <w:color w:val="000000" w:themeColor="text1"/>
        </w:rPr>
        <w:t xml:space="preserve">, percentage of injected dose per gram. </w:t>
      </w:r>
    </w:p>
    <w:p w14:paraId="4E4BA110" w14:textId="77777777" w:rsidR="001E1979" w:rsidRPr="005C033A" w:rsidRDefault="001E1979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</w:p>
    <w:p w14:paraId="094C7DE3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  <w:r w:rsidRPr="00365055">
        <w:rPr>
          <w:rFonts w:ascii="Times" w:hAnsi="Times" w:cs="Arial"/>
          <w:b/>
          <w:bCs/>
          <w:noProof/>
        </w:rPr>
        <w:drawing>
          <wp:inline distT="0" distB="0" distL="0" distR="0" wp14:anchorId="4C66A7F8" wp14:editId="1946B587">
            <wp:extent cx="5943600" cy="2500630"/>
            <wp:effectExtent l="0" t="0" r="0" b="127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0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6163A" w14:textId="3E883916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5C033A">
        <w:rPr>
          <w:rFonts w:ascii="Times" w:hAnsi="Times" w:cs="Arial"/>
          <w:b/>
          <w:bCs/>
          <w:color w:val="000000" w:themeColor="text1"/>
        </w:rPr>
        <w:t xml:space="preserve">Supplementary Figure </w:t>
      </w:r>
      <w:r w:rsidR="00674763">
        <w:rPr>
          <w:rFonts w:ascii="Times" w:hAnsi="Times" w:cs="Arial"/>
          <w:b/>
          <w:bCs/>
          <w:color w:val="000000" w:themeColor="text1"/>
        </w:rPr>
        <w:t>8</w:t>
      </w:r>
      <w:r w:rsidRPr="005C033A">
        <w:rPr>
          <w:rFonts w:ascii="Times" w:hAnsi="Times" w:cs="Arial"/>
          <w:b/>
          <w:bCs/>
          <w:color w:val="000000" w:themeColor="text1"/>
        </w:rPr>
        <w:t xml:space="preserve">. </w:t>
      </w:r>
      <w:r w:rsidRPr="005C033A">
        <w:rPr>
          <w:rFonts w:ascii="Times" w:hAnsi="Times" w:cs="Arial"/>
          <w:color w:val="000000" w:themeColor="text1"/>
        </w:rPr>
        <w:t>Representative</w:t>
      </w:r>
      <w:r w:rsidRPr="00365055">
        <w:rPr>
          <w:rFonts w:ascii="Times" w:hAnsi="Times" w:cs="Arial"/>
          <w:color w:val="000000" w:themeColor="text1"/>
        </w:rPr>
        <w:t xml:space="preserve"> coronal PET images in saline- and lovastatin-treated mice bearing </w:t>
      </w:r>
      <w:proofErr w:type="spellStart"/>
      <w:r w:rsidRPr="00365055">
        <w:rPr>
          <w:rFonts w:ascii="Times" w:hAnsi="Times" w:cs="Arial"/>
          <w:color w:val="000000" w:themeColor="text1"/>
        </w:rPr>
        <w:t>s.c.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A431 tumors at 4, 8, 24, and 48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 xml:space="preserve">h </w:t>
      </w:r>
      <w:proofErr w:type="spellStart"/>
      <w:r w:rsidRPr="00365055">
        <w:rPr>
          <w:rFonts w:ascii="Times" w:hAnsi="Times" w:cs="Arial"/>
          <w:color w:val="000000" w:themeColor="text1"/>
        </w:rPr>
        <w:t>p.i.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of 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proofErr w:type="gramStart"/>
      <w:r w:rsidRPr="00365055">
        <w:rPr>
          <w:rFonts w:ascii="Times" w:hAnsi="Times" w:cs="Arial"/>
          <w:color w:val="000000" w:themeColor="text1"/>
        </w:rPr>
        <w:t>Zr]Zr</w:t>
      </w:r>
      <w:proofErr w:type="gramEnd"/>
      <w:r w:rsidRPr="00365055">
        <w:rPr>
          <w:rFonts w:ascii="Times" w:hAnsi="Times" w:cs="Arial"/>
          <w:color w:val="000000" w:themeColor="text1"/>
        </w:rPr>
        <w:t>-DFO-Cetuximab or 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r w:rsidRPr="00365055">
        <w:rPr>
          <w:rFonts w:ascii="Times" w:hAnsi="Times" w:cs="Arial"/>
          <w:color w:val="000000" w:themeColor="text1"/>
        </w:rPr>
        <w:t>Zr]Zr-DFO-Panitumumab. Lovastatin (8.3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mg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kg</w:t>
      </w:r>
      <w:r w:rsidRPr="00365055">
        <w:rPr>
          <w:rFonts w:ascii="Times" w:hAnsi="Times" w:cs="Arial"/>
          <w:color w:val="000000" w:themeColor="text1"/>
          <w:vertAlign w:val="superscript"/>
        </w:rPr>
        <w:t>−1</w:t>
      </w:r>
      <w:r w:rsidRPr="00365055">
        <w:rPr>
          <w:rFonts w:ascii="Times" w:hAnsi="Times" w:cs="Arial"/>
          <w:color w:val="000000" w:themeColor="text1"/>
        </w:rPr>
        <w:t xml:space="preserve"> of mice) was orally administered 12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h prior and at the same time as the tail vein injection of 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r w:rsidRPr="00365055">
        <w:rPr>
          <w:rFonts w:ascii="Times" w:hAnsi="Times" w:cs="Arial"/>
          <w:color w:val="000000" w:themeColor="text1"/>
        </w:rPr>
        <w:t xml:space="preserve">Zr]Zr-DFO-Cetuximab (3.70–5.55 </w:t>
      </w:r>
      <w:proofErr w:type="spellStart"/>
      <w:r w:rsidRPr="00365055">
        <w:rPr>
          <w:rFonts w:ascii="Times" w:hAnsi="Times" w:cs="Arial"/>
          <w:color w:val="000000" w:themeColor="text1"/>
        </w:rPr>
        <w:t>Mbq</w:t>
      </w:r>
      <w:proofErr w:type="spellEnd"/>
      <w:r w:rsidRPr="00365055">
        <w:rPr>
          <w:rFonts w:ascii="Times" w:hAnsi="Times" w:cs="Arial"/>
          <w:color w:val="000000" w:themeColor="text1"/>
        </w:rPr>
        <w:t>, 23.8–35.7</w:t>
      </w:r>
      <w:r w:rsidRPr="00365055">
        <w:rPr>
          <w:color w:val="000000" w:themeColor="text1"/>
        </w:rPr>
        <w:t> </w:t>
      </w:r>
      <w:proofErr w:type="spellStart"/>
      <w:r w:rsidRPr="00365055">
        <w:rPr>
          <w:rFonts w:ascii="Times" w:hAnsi="Times" w:cs="Arial"/>
          <w:color w:val="000000" w:themeColor="text1"/>
        </w:rPr>
        <w:t>μg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protein) or 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r w:rsidRPr="00365055">
        <w:rPr>
          <w:rFonts w:ascii="Times" w:hAnsi="Times" w:cs="Arial"/>
          <w:color w:val="000000" w:themeColor="text1"/>
        </w:rPr>
        <w:t xml:space="preserve">Zr]Zr-DFO-Panitumumab (3.70–5.55 </w:t>
      </w:r>
      <w:proofErr w:type="spellStart"/>
      <w:r w:rsidRPr="00365055">
        <w:rPr>
          <w:rFonts w:ascii="Times" w:hAnsi="Times" w:cs="Arial"/>
          <w:color w:val="000000" w:themeColor="text1"/>
        </w:rPr>
        <w:t>Mbq</w:t>
      </w:r>
      <w:proofErr w:type="spellEnd"/>
      <w:r w:rsidRPr="00365055">
        <w:rPr>
          <w:rFonts w:ascii="Times" w:hAnsi="Times" w:cs="Arial"/>
          <w:color w:val="000000" w:themeColor="text1"/>
        </w:rPr>
        <w:t>, 22.2–33.3</w:t>
      </w:r>
      <w:r w:rsidRPr="00365055">
        <w:rPr>
          <w:color w:val="000000" w:themeColor="text1"/>
        </w:rPr>
        <w:t> </w:t>
      </w:r>
      <w:proofErr w:type="spellStart"/>
      <w:r w:rsidRPr="00365055">
        <w:rPr>
          <w:rFonts w:ascii="Times" w:hAnsi="Times" w:cs="Arial"/>
          <w:color w:val="000000" w:themeColor="text1"/>
        </w:rPr>
        <w:t>μg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protein). </w:t>
      </w:r>
    </w:p>
    <w:p w14:paraId="710F81B7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7AF030BA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6B8A5B76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365055">
        <w:rPr>
          <w:rFonts w:ascii="Times" w:hAnsi="Times" w:cs="Arial"/>
          <w:noProof/>
          <w:color w:val="000000" w:themeColor="text1"/>
        </w:rPr>
        <w:drawing>
          <wp:inline distT="0" distB="0" distL="0" distR="0" wp14:anchorId="48AECD1D" wp14:editId="74FFBFE7">
            <wp:extent cx="2430162" cy="2369667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38774" cy="237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E39C81" w14:textId="05ED8A31" w:rsidR="00D91147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365055">
        <w:rPr>
          <w:rFonts w:ascii="Times" w:hAnsi="Times" w:cs="Arial"/>
          <w:b/>
          <w:bCs/>
          <w:color w:val="000000" w:themeColor="text1"/>
        </w:rPr>
        <w:t xml:space="preserve">Supplementary Figure </w:t>
      </w:r>
      <w:r w:rsidR="00674763">
        <w:rPr>
          <w:rFonts w:ascii="Times" w:hAnsi="Times" w:cs="Arial"/>
          <w:b/>
          <w:bCs/>
          <w:color w:val="000000" w:themeColor="text1"/>
        </w:rPr>
        <w:t>9</w:t>
      </w:r>
      <w:r w:rsidRPr="00365055">
        <w:rPr>
          <w:rFonts w:ascii="Times" w:hAnsi="Times" w:cs="Arial"/>
          <w:b/>
          <w:bCs/>
          <w:color w:val="000000" w:themeColor="text1"/>
        </w:rPr>
        <w:t xml:space="preserve">. </w:t>
      </w:r>
      <w:r w:rsidRPr="00365055">
        <w:rPr>
          <w:rFonts w:ascii="Times" w:hAnsi="Times" w:cs="Arial"/>
          <w:color w:val="000000" w:themeColor="text1"/>
        </w:rPr>
        <w:t>Correlation between CAV1 and PSMA proteins in prostate cancer cell lines (</w:t>
      </w:r>
      <w:r w:rsidRPr="00365055">
        <w:rPr>
          <w:rFonts w:ascii="Times" w:hAnsi="Times" w:cs="Arial"/>
          <w:i/>
          <w:iCs/>
          <w:color w:val="000000" w:themeColor="text1"/>
        </w:rPr>
        <w:t>n</w:t>
      </w:r>
      <w:r>
        <w:rPr>
          <w:rFonts w:ascii="Times" w:hAnsi="Times" w:cs="Arial"/>
          <w:i/>
          <w:iCs/>
          <w:color w:val="000000" w:themeColor="text1"/>
        </w:rPr>
        <w:t xml:space="preserve"> </w:t>
      </w:r>
      <w:r w:rsidRPr="00365055">
        <w:rPr>
          <w:rFonts w:ascii="Times" w:hAnsi="Times" w:cs="Arial"/>
          <w:color w:val="000000" w:themeColor="text1"/>
        </w:rPr>
        <w:t>=</w:t>
      </w:r>
      <w:r>
        <w:rPr>
          <w:rFonts w:ascii="Times" w:hAnsi="Times" w:cs="Arial"/>
          <w:color w:val="000000" w:themeColor="text1"/>
        </w:rPr>
        <w:t xml:space="preserve"> </w:t>
      </w:r>
      <w:r w:rsidRPr="00365055">
        <w:rPr>
          <w:rFonts w:ascii="Times" w:hAnsi="Times" w:cs="Arial"/>
          <w:color w:val="000000" w:themeColor="text1"/>
        </w:rPr>
        <w:t xml:space="preserve">7) from </w:t>
      </w:r>
      <w:r>
        <w:rPr>
          <w:rFonts w:ascii="Times" w:hAnsi="Times" w:cs="Arial"/>
          <w:color w:val="000000" w:themeColor="text1"/>
        </w:rPr>
        <w:t xml:space="preserve">data of </w:t>
      </w:r>
      <w:r w:rsidRPr="00365055">
        <w:rPr>
          <w:rFonts w:ascii="Times" w:hAnsi="Times" w:cs="Arial"/>
          <w:color w:val="000000" w:themeColor="text1"/>
        </w:rPr>
        <w:t>the Cancer Cell Line Encyclopedia (CCLE).</w:t>
      </w:r>
    </w:p>
    <w:p w14:paraId="74F4B8C0" w14:textId="77777777" w:rsidR="00A17B65" w:rsidRDefault="00A17B65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22ED6D68" w14:textId="4BFDE666" w:rsidR="00A17B65" w:rsidRDefault="00A17B65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A17B65">
        <w:rPr>
          <w:rFonts w:ascii="Times" w:hAnsi="Times" w:cs="Arial"/>
          <w:noProof/>
          <w:color w:val="000000" w:themeColor="text1"/>
        </w:rPr>
        <w:drawing>
          <wp:inline distT="0" distB="0" distL="0" distR="0" wp14:anchorId="667CC3B3" wp14:editId="7E200658">
            <wp:extent cx="5943600" cy="244411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5DB25" w14:textId="5D4BEA32" w:rsidR="00A17B65" w:rsidRDefault="00A17B65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674763">
        <w:rPr>
          <w:rFonts w:ascii="Times" w:hAnsi="Times" w:cs="Arial"/>
          <w:b/>
          <w:bCs/>
        </w:rPr>
        <w:t xml:space="preserve">Supplementary Figure </w:t>
      </w:r>
      <w:r w:rsidR="00674763" w:rsidRPr="00674763">
        <w:rPr>
          <w:rFonts w:ascii="Times" w:hAnsi="Times" w:cs="Arial"/>
          <w:b/>
          <w:bCs/>
        </w:rPr>
        <w:t>10</w:t>
      </w:r>
      <w:r w:rsidRPr="00674763">
        <w:rPr>
          <w:rFonts w:ascii="Times" w:hAnsi="Times" w:cs="Arial"/>
          <w:b/>
          <w:bCs/>
        </w:rPr>
        <w:t xml:space="preserve">. </w:t>
      </w:r>
      <w:r w:rsidRPr="00674763">
        <w:rPr>
          <w:rFonts w:ascii="Times" w:hAnsi="Times" w:cs="Arial"/>
          <w:color w:val="000000" w:themeColor="text1"/>
        </w:rPr>
        <w:t xml:space="preserve">Correlation between CAV1 and PSMA proteins in prostate cancer cell lines and prostate tumors obtained from data of Cancer Cell Line Encyclopedia (CCLE) and The Cancer Genome Atlas (TCGA </w:t>
      </w:r>
      <w:hyperlink r:id="rId16" w:history="1">
        <w:r w:rsidRPr="00674763">
          <w:rPr>
            <w:rStyle w:val="Hyperlink"/>
            <w:rFonts w:ascii="Times" w:hAnsi="Times" w:cs="Arial"/>
          </w:rPr>
          <w:t>https://www.cancer.gov/tcga</w:t>
        </w:r>
      </w:hyperlink>
      <w:r w:rsidR="00674763">
        <w:rPr>
          <w:rFonts w:ascii="Times" w:hAnsi="Times" w:cs="Arial"/>
          <w:color w:val="000000" w:themeColor="text1"/>
        </w:rPr>
        <w:t>)</w:t>
      </w:r>
      <w:r w:rsidRPr="00674763">
        <w:rPr>
          <w:rFonts w:ascii="Times" w:hAnsi="Times" w:cs="Arial"/>
          <w:color w:val="000000" w:themeColor="text1"/>
        </w:rPr>
        <w:t>. PSMA expression negatively correlates with CAV1 protein levels.</w:t>
      </w:r>
    </w:p>
    <w:p w14:paraId="44645CDA" w14:textId="594AE51F" w:rsidR="00D20060" w:rsidRDefault="00D20060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2944AC82" w14:textId="40A3D71D" w:rsidR="00D20060" w:rsidRDefault="00D20060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D20060">
        <w:rPr>
          <w:rFonts w:ascii="Times" w:hAnsi="Times" w:cs="Arial"/>
          <w:noProof/>
          <w:color w:val="000000" w:themeColor="text1"/>
        </w:rPr>
        <w:lastRenderedPageBreak/>
        <w:drawing>
          <wp:inline distT="0" distB="0" distL="0" distR="0" wp14:anchorId="529F6A8D" wp14:editId="7F83EB37">
            <wp:extent cx="3392304" cy="1828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92304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8052EB" w14:textId="57CA800D" w:rsidR="00D20060" w:rsidRPr="00A67FF8" w:rsidRDefault="00D20060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674763">
        <w:rPr>
          <w:rFonts w:ascii="Times" w:hAnsi="Times" w:cs="Arial"/>
          <w:b/>
          <w:bCs/>
        </w:rPr>
        <w:t>Supplementary Figure 1</w:t>
      </w:r>
      <w:r>
        <w:rPr>
          <w:rFonts w:ascii="Times" w:hAnsi="Times" w:cs="Arial"/>
          <w:b/>
          <w:bCs/>
        </w:rPr>
        <w:t>1</w:t>
      </w:r>
      <w:r w:rsidRPr="00674763">
        <w:rPr>
          <w:rFonts w:ascii="Times" w:hAnsi="Times" w:cs="Arial"/>
          <w:b/>
          <w:bCs/>
        </w:rPr>
        <w:t xml:space="preserve">. </w:t>
      </w:r>
      <w:r w:rsidR="00A67FF8" w:rsidRPr="00A67FF8">
        <w:rPr>
          <w:rFonts w:ascii="Times" w:hAnsi="Times" w:cs="Arial"/>
        </w:rPr>
        <w:t>Confocal images of immunofluorescence staining</w:t>
      </w:r>
      <w:r w:rsidR="006A5233">
        <w:rPr>
          <w:rFonts w:ascii="Times" w:hAnsi="Times" w:cs="Arial"/>
        </w:rPr>
        <w:t xml:space="preserve"> of</w:t>
      </w:r>
      <w:r w:rsidR="00A67FF8" w:rsidRPr="00A67FF8">
        <w:rPr>
          <w:rFonts w:ascii="Times" w:hAnsi="Times" w:cs="Arial"/>
        </w:rPr>
        <w:t xml:space="preserve"> </w:t>
      </w:r>
      <w:r w:rsidR="00A67FF8">
        <w:rPr>
          <w:rFonts w:ascii="Times" w:hAnsi="Times" w:cs="Arial"/>
        </w:rPr>
        <w:t>cavin-1</w:t>
      </w:r>
      <w:r w:rsidR="00A67FF8" w:rsidRPr="00A67FF8">
        <w:rPr>
          <w:rFonts w:ascii="Times" w:hAnsi="Times" w:cs="Arial"/>
        </w:rPr>
        <w:t xml:space="preserve"> in </w:t>
      </w:r>
      <w:proofErr w:type="spellStart"/>
      <w:r w:rsidR="00A67FF8" w:rsidRPr="00A67FF8">
        <w:rPr>
          <w:rFonts w:ascii="Times" w:hAnsi="Times" w:cs="Arial"/>
        </w:rPr>
        <w:t>s.c.</w:t>
      </w:r>
      <w:proofErr w:type="spellEnd"/>
      <w:r w:rsidR="00A67FF8" w:rsidRPr="00A67FF8">
        <w:rPr>
          <w:rFonts w:ascii="Times" w:hAnsi="Times" w:cs="Arial"/>
        </w:rPr>
        <w:t xml:space="preserve"> PC3pip tumors from athymic nude mice</w:t>
      </w:r>
      <w:r w:rsidR="00A67FF8">
        <w:rPr>
          <w:rFonts w:ascii="Times" w:hAnsi="Times" w:cs="Arial"/>
        </w:rPr>
        <w:t>.</w:t>
      </w:r>
    </w:p>
    <w:p w14:paraId="77F7C439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FF0000"/>
        </w:rPr>
      </w:pPr>
    </w:p>
    <w:p w14:paraId="772FA3DB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</w:p>
    <w:p w14:paraId="79AE1126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  <w:r w:rsidRPr="00365055">
        <w:rPr>
          <w:rFonts w:ascii="Times" w:hAnsi="Times" w:cs="Arial"/>
          <w:b/>
          <w:bCs/>
          <w:noProof/>
        </w:rPr>
        <w:drawing>
          <wp:inline distT="0" distB="0" distL="0" distR="0" wp14:anchorId="1271F01D" wp14:editId="3815514B">
            <wp:extent cx="2870616" cy="1371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70616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D7A88" w14:textId="4A837D1A" w:rsidR="00D328A0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365055">
        <w:rPr>
          <w:rFonts w:ascii="Times" w:hAnsi="Times" w:cs="Arial"/>
          <w:b/>
          <w:bCs/>
        </w:rPr>
        <w:t xml:space="preserve">Supplementary Figure </w:t>
      </w:r>
      <w:r w:rsidR="00C872A7">
        <w:rPr>
          <w:rFonts w:ascii="Times" w:hAnsi="Times" w:cs="Arial"/>
          <w:b/>
          <w:bCs/>
        </w:rPr>
        <w:t>12</w:t>
      </w:r>
      <w:r w:rsidRPr="00365055">
        <w:rPr>
          <w:rFonts w:ascii="Times" w:hAnsi="Times" w:cs="Arial"/>
          <w:b/>
          <w:bCs/>
        </w:rPr>
        <w:t xml:space="preserve">. </w:t>
      </w:r>
      <w:r w:rsidRPr="00365055">
        <w:rPr>
          <w:rFonts w:ascii="Times" w:hAnsi="Times" w:cs="Arial"/>
        </w:rPr>
        <w:t xml:space="preserve">Western blot of biotinylated cell </w:t>
      </w:r>
      <w:proofErr w:type="gramStart"/>
      <w:r w:rsidRPr="00365055">
        <w:rPr>
          <w:rFonts w:ascii="Times" w:hAnsi="Times" w:cs="Arial"/>
        </w:rPr>
        <w:t>surface-associated</w:t>
      </w:r>
      <w:proofErr w:type="gramEnd"/>
      <w:r w:rsidRPr="00365055">
        <w:rPr>
          <w:rFonts w:ascii="Times" w:hAnsi="Times" w:cs="Arial"/>
        </w:rPr>
        <w:t xml:space="preserve"> PSMA along with PSMA in total lysates of PC3pip cells transfected </w:t>
      </w:r>
      <w:r w:rsidR="00357B8E">
        <w:rPr>
          <w:rFonts w:ascii="Times" w:hAnsi="Times" w:cs="Arial"/>
        </w:rPr>
        <w:t>for</w:t>
      </w:r>
      <w:r w:rsidRPr="00365055">
        <w:rPr>
          <w:rFonts w:ascii="Times" w:hAnsi="Times" w:cs="Arial"/>
        </w:rPr>
        <w:t xml:space="preserve"> 48 h with CAV1 siRNA or scrambled control siRNA constructs</w:t>
      </w:r>
      <w:r w:rsidR="00D328A0">
        <w:rPr>
          <w:rFonts w:ascii="Times" w:hAnsi="Times" w:cs="Arial"/>
        </w:rPr>
        <w:t xml:space="preserve"> from Santa Cruz Biotechnol</w:t>
      </w:r>
      <w:r w:rsidR="00BC0259">
        <w:rPr>
          <w:rFonts w:ascii="Times" w:hAnsi="Times" w:cs="Arial"/>
        </w:rPr>
        <w:t>og</w:t>
      </w:r>
      <w:r w:rsidR="00D328A0">
        <w:rPr>
          <w:rFonts w:ascii="Times" w:hAnsi="Times" w:cs="Arial"/>
        </w:rPr>
        <w:t>y.</w:t>
      </w:r>
    </w:p>
    <w:p w14:paraId="66A34BF7" w14:textId="065C66F7" w:rsidR="00D328A0" w:rsidRDefault="00D328A0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</w:p>
    <w:p w14:paraId="21E6CA61" w14:textId="2DEEAB01" w:rsidR="00C872A7" w:rsidRDefault="00C872A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</w:p>
    <w:p w14:paraId="38230EF2" w14:textId="77777777" w:rsidR="00C872A7" w:rsidRDefault="00C872A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</w:p>
    <w:p w14:paraId="25D4E41B" w14:textId="2158025F" w:rsidR="00D91147" w:rsidRDefault="00D328A0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D328A0">
        <w:rPr>
          <w:rFonts w:ascii="Times" w:hAnsi="Times" w:cs="Arial"/>
          <w:noProof/>
        </w:rPr>
        <w:lastRenderedPageBreak/>
        <w:drawing>
          <wp:inline distT="0" distB="0" distL="0" distR="0" wp14:anchorId="7654B324" wp14:editId="20389B3B">
            <wp:extent cx="2983043" cy="2286000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983043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147" w:rsidRPr="00365055">
        <w:rPr>
          <w:rFonts w:ascii="Times" w:hAnsi="Times" w:cs="Arial"/>
        </w:rPr>
        <w:t xml:space="preserve">. </w:t>
      </w:r>
    </w:p>
    <w:p w14:paraId="1A569195" w14:textId="685E57D5" w:rsidR="00D328A0" w:rsidRDefault="00D328A0" w:rsidP="00D328A0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C872A7">
        <w:rPr>
          <w:rFonts w:ascii="Times" w:hAnsi="Times" w:cs="Arial"/>
          <w:b/>
          <w:bCs/>
        </w:rPr>
        <w:t xml:space="preserve">Supplementary Figure </w:t>
      </w:r>
      <w:r w:rsidR="00C872A7" w:rsidRPr="00C872A7">
        <w:rPr>
          <w:rFonts w:ascii="Times" w:hAnsi="Times" w:cs="Arial"/>
          <w:b/>
          <w:bCs/>
        </w:rPr>
        <w:t>13</w:t>
      </w:r>
      <w:r w:rsidRPr="00C872A7">
        <w:rPr>
          <w:rFonts w:ascii="Times" w:hAnsi="Times" w:cs="Arial"/>
          <w:b/>
          <w:bCs/>
        </w:rPr>
        <w:t xml:space="preserve">. </w:t>
      </w:r>
      <w:r w:rsidRPr="00C872A7">
        <w:rPr>
          <w:rFonts w:ascii="Times" w:hAnsi="Times" w:cs="Arial"/>
        </w:rPr>
        <w:t xml:space="preserve">Western blot of biotinylated cell </w:t>
      </w:r>
      <w:proofErr w:type="gramStart"/>
      <w:r w:rsidRPr="00C872A7">
        <w:rPr>
          <w:rFonts w:ascii="Times" w:hAnsi="Times" w:cs="Arial"/>
        </w:rPr>
        <w:t>surface-associated</w:t>
      </w:r>
      <w:proofErr w:type="gramEnd"/>
      <w:r w:rsidRPr="00C872A7">
        <w:rPr>
          <w:rFonts w:ascii="Times" w:hAnsi="Times" w:cs="Arial"/>
        </w:rPr>
        <w:t xml:space="preserve"> PSMA along with PSMA in total lysates of PC3pip cells transfected for 48 h with </w:t>
      </w:r>
      <w:proofErr w:type="spellStart"/>
      <w:r w:rsidRPr="00C872A7">
        <w:rPr>
          <w:rFonts w:ascii="Times" w:hAnsi="Times" w:cs="Arial"/>
        </w:rPr>
        <w:t>siGENOME</w:t>
      </w:r>
      <w:proofErr w:type="spellEnd"/>
      <w:r w:rsidRPr="00C872A7">
        <w:rPr>
          <w:rFonts w:ascii="Times" w:hAnsi="Times" w:cs="Arial"/>
        </w:rPr>
        <w:t xml:space="preserve"> CAV1 siRNA or scrambled control siRNA constructs.</w:t>
      </w:r>
    </w:p>
    <w:p w14:paraId="257C51D3" w14:textId="2D5BE112" w:rsidR="00CF5ADE" w:rsidRDefault="00CF5ADE" w:rsidP="00D328A0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</w:p>
    <w:p w14:paraId="38D64C14" w14:textId="2A285C3A" w:rsidR="00CF5ADE" w:rsidRDefault="00CF5ADE" w:rsidP="00D328A0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CF5ADE">
        <w:rPr>
          <w:rFonts w:ascii="Times" w:hAnsi="Times" w:cs="Arial"/>
          <w:noProof/>
        </w:rPr>
        <w:drawing>
          <wp:inline distT="0" distB="0" distL="0" distR="0" wp14:anchorId="0001DAB8" wp14:editId="1B265F72">
            <wp:extent cx="4725129" cy="2743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25129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72A0B0" w14:textId="76B4C073" w:rsidR="00CF5ADE" w:rsidRDefault="00CF5ADE" w:rsidP="00CF5ADE">
      <w:pPr>
        <w:spacing w:line="360" w:lineRule="auto"/>
        <w:jc w:val="both"/>
        <w:rPr>
          <w:rFonts w:ascii="Times" w:hAnsi="Times"/>
        </w:rPr>
      </w:pPr>
      <w:r w:rsidRPr="00C872A7">
        <w:rPr>
          <w:rFonts w:ascii="Times" w:hAnsi="Times" w:cs="Arial"/>
          <w:b/>
          <w:bCs/>
        </w:rPr>
        <w:t xml:space="preserve">Supplementary Figure </w:t>
      </w:r>
      <w:r w:rsidR="00C872A7" w:rsidRPr="00C872A7">
        <w:rPr>
          <w:rFonts w:ascii="Times" w:hAnsi="Times" w:cs="Arial"/>
          <w:b/>
          <w:bCs/>
        </w:rPr>
        <w:t>14</w:t>
      </w:r>
      <w:r w:rsidRPr="00C872A7">
        <w:rPr>
          <w:rFonts w:ascii="Times" w:hAnsi="Times" w:cs="Arial"/>
          <w:b/>
          <w:bCs/>
        </w:rPr>
        <w:t xml:space="preserve">. </w:t>
      </w:r>
      <w:r w:rsidRPr="00C872A7">
        <w:rPr>
          <w:rFonts w:ascii="Times" w:hAnsi="Times"/>
        </w:rPr>
        <w:t>Western</w:t>
      </w:r>
      <w:r w:rsidRPr="002F2191">
        <w:rPr>
          <w:rFonts w:ascii="Times" w:hAnsi="Times"/>
        </w:rPr>
        <w:t xml:space="preserve"> blot of biotinylated cell surface-associated </w:t>
      </w:r>
      <w:r>
        <w:rPr>
          <w:rFonts w:ascii="Times" w:hAnsi="Times"/>
        </w:rPr>
        <w:t>PSMA</w:t>
      </w:r>
      <w:r w:rsidRPr="002F2191">
        <w:rPr>
          <w:rFonts w:ascii="Times" w:hAnsi="Times"/>
        </w:rPr>
        <w:t xml:space="preserve"> along with </w:t>
      </w:r>
      <w:r>
        <w:rPr>
          <w:rFonts w:ascii="Times" w:hAnsi="Times"/>
        </w:rPr>
        <w:t>PSMA</w:t>
      </w:r>
      <w:r w:rsidRPr="002F2191">
        <w:rPr>
          <w:rFonts w:ascii="Times" w:hAnsi="Times"/>
        </w:rPr>
        <w:t xml:space="preserve"> and CAV1 in total lysates of </w:t>
      </w:r>
      <w:r>
        <w:rPr>
          <w:rFonts w:ascii="Times" w:hAnsi="Times"/>
        </w:rPr>
        <w:t>PC3pip</w:t>
      </w:r>
      <w:r w:rsidRPr="002F2191">
        <w:rPr>
          <w:rFonts w:ascii="Times" w:hAnsi="Times"/>
        </w:rPr>
        <w:t xml:space="preserve"> cells treated 25 </w:t>
      </w:r>
      <w:r w:rsidRPr="002F2191">
        <w:rPr>
          <w:rFonts w:ascii="Times" w:hAnsi="Times"/>
        </w:rPr>
        <w:sym w:font="Symbol" w:char="F06D"/>
      </w:r>
      <w:r w:rsidRPr="002F2191">
        <w:rPr>
          <w:rFonts w:ascii="Times" w:hAnsi="Times"/>
        </w:rPr>
        <w:t xml:space="preserve">M of statins during 4 h. Lovastatin and simvastatin were converted into their active β-hydroxy acid forms before cells’ treatment. </w:t>
      </w:r>
    </w:p>
    <w:p w14:paraId="6966DF4E" w14:textId="77777777" w:rsidR="00CF5ADE" w:rsidRDefault="00CF5ADE" w:rsidP="00D328A0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</w:p>
    <w:p w14:paraId="485FB2AE" w14:textId="77777777" w:rsidR="00D328A0" w:rsidRPr="00365055" w:rsidRDefault="00D328A0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</w:p>
    <w:p w14:paraId="733F98AD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</w:p>
    <w:p w14:paraId="69D11FE1" w14:textId="25678C64" w:rsidR="00D91147" w:rsidRPr="00365055" w:rsidRDefault="00534A4D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  <w:r w:rsidRPr="00534A4D">
        <w:rPr>
          <w:rFonts w:ascii="Times" w:hAnsi="Times" w:cs="Arial"/>
          <w:b/>
          <w:bCs/>
        </w:rPr>
        <w:lastRenderedPageBreak/>
        <w:drawing>
          <wp:inline distT="0" distB="0" distL="0" distR="0" wp14:anchorId="1081946D" wp14:editId="6458134F">
            <wp:extent cx="5943600" cy="2308860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6C0DE78" w14:textId="71AB9A09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365055">
        <w:rPr>
          <w:rFonts w:ascii="Times" w:hAnsi="Times" w:cs="Arial"/>
          <w:b/>
          <w:bCs/>
        </w:rPr>
        <w:t xml:space="preserve">Supplementary Figure </w:t>
      </w:r>
      <w:r w:rsidR="00B25D82">
        <w:rPr>
          <w:rFonts w:ascii="Times" w:hAnsi="Times" w:cs="Arial"/>
          <w:b/>
          <w:bCs/>
        </w:rPr>
        <w:t>15</w:t>
      </w:r>
      <w:r w:rsidRPr="00365055">
        <w:rPr>
          <w:rFonts w:ascii="Times" w:hAnsi="Times" w:cs="Arial"/>
          <w:b/>
          <w:bCs/>
        </w:rPr>
        <w:t xml:space="preserve">. </w:t>
      </w:r>
      <w:r w:rsidRPr="00365055">
        <w:rPr>
          <w:rFonts w:ascii="Times" w:hAnsi="Times" w:cs="Arial"/>
        </w:rPr>
        <w:t xml:space="preserve">Biodistribution data in saline- and lovastatin-treated mice </w:t>
      </w:r>
      <w:r w:rsidRPr="00365055">
        <w:rPr>
          <w:rFonts w:ascii="Times" w:hAnsi="Times" w:cs="Arial"/>
          <w:color w:val="000000" w:themeColor="text1"/>
        </w:rPr>
        <w:t xml:space="preserve">bearing </w:t>
      </w:r>
      <w:proofErr w:type="spellStart"/>
      <w:r w:rsidRPr="00365055">
        <w:rPr>
          <w:rFonts w:ascii="Times" w:hAnsi="Times" w:cs="Arial"/>
          <w:color w:val="000000" w:themeColor="text1"/>
        </w:rPr>
        <w:t>s.c.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</w:t>
      </w:r>
      <w:r>
        <w:rPr>
          <w:rFonts w:ascii="Times" w:hAnsi="Times" w:cs="Arial"/>
          <w:color w:val="000000" w:themeColor="text1"/>
        </w:rPr>
        <w:t xml:space="preserve">PSMA-overexpressing </w:t>
      </w:r>
      <w:r w:rsidRPr="00365055">
        <w:rPr>
          <w:rFonts w:ascii="Times" w:hAnsi="Times" w:cs="Arial"/>
          <w:color w:val="000000" w:themeColor="text1"/>
        </w:rPr>
        <w:t>PC3pip tumors</w:t>
      </w:r>
      <w:r w:rsidRPr="00365055">
        <w:rPr>
          <w:rFonts w:ascii="Times" w:hAnsi="Times" w:cs="Arial"/>
        </w:rPr>
        <w:t xml:space="preserve"> at 4, 8, 24, and 48 h </w:t>
      </w:r>
      <w:proofErr w:type="spellStart"/>
      <w:r w:rsidRPr="00365055">
        <w:rPr>
          <w:rFonts w:ascii="Times" w:hAnsi="Times" w:cs="Arial"/>
        </w:rPr>
        <w:t>p.i.</w:t>
      </w:r>
      <w:proofErr w:type="spellEnd"/>
      <w:r w:rsidRPr="00365055">
        <w:rPr>
          <w:rFonts w:ascii="Times" w:hAnsi="Times" w:cs="Arial"/>
        </w:rPr>
        <w:t xml:space="preserve"> of </w:t>
      </w:r>
      <w:r w:rsidRPr="00365055">
        <w:rPr>
          <w:rFonts w:ascii="Times" w:hAnsi="Times" w:cs="Arial"/>
          <w:color w:val="000000" w:themeColor="text1"/>
        </w:rPr>
        <w:t>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proofErr w:type="gramStart"/>
      <w:r w:rsidRPr="00365055">
        <w:rPr>
          <w:rFonts w:ascii="Times" w:hAnsi="Times" w:cs="Arial"/>
          <w:color w:val="000000" w:themeColor="text1"/>
        </w:rPr>
        <w:t>Zr]Zr</w:t>
      </w:r>
      <w:proofErr w:type="gramEnd"/>
      <w:r w:rsidRPr="00365055">
        <w:rPr>
          <w:rFonts w:ascii="Times" w:hAnsi="Times" w:cs="Arial"/>
          <w:color w:val="000000" w:themeColor="text1"/>
        </w:rPr>
        <w:t>-DFO-huJ591.</w:t>
      </w:r>
      <w:r w:rsidRPr="00365055">
        <w:rPr>
          <w:rFonts w:ascii="Times" w:hAnsi="Times" w:cs="Arial"/>
        </w:rPr>
        <w:t xml:space="preserve"> </w:t>
      </w:r>
      <w:r w:rsidRPr="00365055">
        <w:rPr>
          <w:rFonts w:ascii="Times" w:hAnsi="Times" w:cs="Arial"/>
          <w:color w:val="000000" w:themeColor="text1"/>
        </w:rPr>
        <w:t>Lovastatin (8.3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mg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kg</w:t>
      </w:r>
      <w:r w:rsidRPr="00365055">
        <w:rPr>
          <w:rFonts w:ascii="Times" w:hAnsi="Times" w:cs="Arial"/>
          <w:color w:val="000000" w:themeColor="text1"/>
          <w:vertAlign w:val="superscript"/>
        </w:rPr>
        <w:t>−1</w:t>
      </w:r>
      <w:r w:rsidRPr="00365055">
        <w:rPr>
          <w:rFonts w:ascii="Times" w:hAnsi="Times" w:cs="Arial"/>
          <w:color w:val="000000" w:themeColor="text1"/>
        </w:rPr>
        <w:t xml:space="preserve"> of mice) was orally administrated 12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h prior and at the same time as the tail vein injection of 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proofErr w:type="gramStart"/>
      <w:r w:rsidRPr="00365055">
        <w:rPr>
          <w:rFonts w:ascii="Times" w:hAnsi="Times" w:cs="Arial"/>
          <w:color w:val="000000" w:themeColor="text1"/>
        </w:rPr>
        <w:t>Zr]Zr</w:t>
      </w:r>
      <w:proofErr w:type="gramEnd"/>
      <w:r w:rsidRPr="00365055">
        <w:rPr>
          <w:rFonts w:ascii="Times" w:hAnsi="Times" w:cs="Arial"/>
          <w:color w:val="000000" w:themeColor="text1"/>
        </w:rPr>
        <w:t xml:space="preserve">-DFO-huJ591 (3.70–5.55 </w:t>
      </w:r>
      <w:proofErr w:type="spellStart"/>
      <w:r w:rsidRPr="00365055">
        <w:rPr>
          <w:rFonts w:ascii="Times" w:hAnsi="Times" w:cs="Arial"/>
          <w:color w:val="000000" w:themeColor="text1"/>
        </w:rPr>
        <w:t>Mbq</w:t>
      </w:r>
      <w:proofErr w:type="spellEnd"/>
      <w:r w:rsidRPr="00365055">
        <w:rPr>
          <w:rFonts w:ascii="Times" w:hAnsi="Times" w:cs="Arial"/>
          <w:color w:val="000000" w:themeColor="text1"/>
        </w:rPr>
        <w:t>, 18.2–27.3</w:t>
      </w:r>
      <w:r w:rsidRPr="00365055">
        <w:rPr>
          <w:color w:val="000000" w:themeColor="text1"/>
        </w:rPr>
        <w:t> </w:t>
      </w:r>
      <w:proofErr w:type="spellStart"/>
      <w:r w:rsidRPr="00365055">
        <w:rPr>
          <w:rFonts w:ascii="Times" w:hAnsi="Times" w:cs="Arial"/>
          <w:color w:val="000000" w:themeColor="text1"/>
        </w:rPr>
        <w:t>μg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protein). Bars, </w:t>
      </w:r>
      <w:r w:rsidRPr="00F52C7B">
        <w:rPr>
          <w:rFonts w:ascii="Times" w:hAnsi="Times" w:cs="Arial"/>
          <w:i/>
          <w:iCs/>
          <w:color w:val="000000" w:themeColor="text1"/>
        </w:rPr>
        <w:t>n</w:t>
      </w:r>
      <w:r w:rsidRPr="00F52C7B">
        <w:rPr>
          <w:i/>
          <w:iCs/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=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5 mice per group, mean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±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S.E.M. %ID g</w:t>
      </w:r>
      <w:r w:rsidRPr="00365055">
        <w:rPr>
          <w:rFonts w:ascii="Times" w:hAnsi="Times" w:cs="Arial"/>
          <w:color w:val="000000" w:themeColor="text1"/>
          <w:vertAlign w:val="superscript"/>
        </w:rPr>
        <w:t>−1</w:t>
      </w:r>
      <w:r w:rsidRPr="00365055">
        <w:rPr>
          <w:rFonts w:ascii="Times" w:hAnsi="Times" w:cs="Arial"/>
          <w:color w:val="000000" w:themeColor="text1"/>
        </w:rPr>
        <w:t>, percentage of injected dose per gram.</w:t>
      </w:r>
    </w:p>
    <w:p w14:paraId="0023725F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1E42FD4C" w14:textId="77777777" w:rsidR="00881B61" w:rsidRPr="00365055" w:rsidRDefault="00881B61" w:rsidP="00881B61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  <w:r w:rsidRPr="00365055">
        <w:rPr>
          <w:rFonts w:ascii="Times" w:hAnsi="Times" w:cs="Arial"/>
          <w:b/>
          <w:bCs/>
          <w:noProof/>
        </w:rPr>
        <w:drawing>
          <wp:inline distT="0" distB="0" distL="0" distR="0" wp14:anchorId="05A3E3BB" wp14:editId="7B642B29">
            <wp:extent cx="4794422" cy="2507852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796317" cy="250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C21A8" w14:textId="01CE7F12" w:rsidR="00881B61" w:rsidRPr="00365055" w:rsidRDefault="00881B61" w:rsidP="00881B61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F52C7B">
        <w:rPr>
          <w:rFonts w:ascii="Times" w:hAnsi="Times" w:cs="Arial"/>
          <w:b/>
          <w:bCs/>
          <w:color w:val="000000" w:themeColor="text1"/>
        </w:rPr>
        <w:t xml:space="preserve">Supplementary Figure </w:t>
      </w:r>
      <w:r w:rsidR="00B25D82">
        <w:rPr>
          <w:rFonts w:ascii="Times" w:hAnsi="Times" w:cs="Arial"/>
          <w:b/>
          <w:bCs/>
          <w:color w:val="000000" w:themeColor="text1"/>
        </w:rPr>
        <w:t>16</w:t>
      </w:r>
      <w:r w:rsidRPr="00F52C7B">
        <w:rPr>
          <w:rFonts w:ascii="Times" w:hAnsi="Times" w:cs="Arial"/>
          <w:b/>
          <w:bCs/>
          <w:color w:val="000000" w:themeColor="text1"/>
        </w:rPr>
        <w:t>.</w:t>
      </w:r>
      <w:r w:rsidRPr="00F52C7B">
        <w:rPr>
          <w:rFonts w:ascii="Times" w:hAnsi="Times" w:cs="Arial"/>
          <w:color w:val="000000" w:themeColor="text1"/>
        </w:rPr>
        <w:t xml:space="preserve"> Negative </w:t>
      </w:r>
      <w:r>
        <w:rPr>
          <w:rFonts w:ascii="Times" w:hAnsi="Times" w:cs="Arial"/>
          <w:color w:val="000000" w:themeColor="text1"/>
        </w:rPr>
        <w:t>c</w:t>
      </w:r>
      <w:r w:rsidRPr="00365055">
        <w:rPr>
          <w:rFonts w:ascii="Times" w:hAnsi="Times" w:cs="Arial"/>
          <w:color w:val="000000" w:themeColor="text1"/>
        </w:rPr>
        <w:t>orrelation between CAV1 and DLL3 proteins in lung cancer cell lines and lung tumors obtained from data of Cancer Cell Line Encyclopedia (CCLE) and The Cancer Genome Atlas (TCGA</w:t>
      </w:r>
      <w:r>
        <w:rPr>
          <w:rFonts w:ascii="Times" w:hAnsi="Times" w:cs="Arial"/>
          <w:color w:val="000000" w:themeColor="text1"/>
        </w:rPr>
        <w:t xml:space="preserve"> </w:t>
      </w:r>
      <w:hyperlink r:id="rId23" w:history="1">
        <w:r w:rsidRPr="00F55CDA">
          <w:rPr>
            <w:rStyle w:val="Hyperlink"/>
            <w:rFonts w:ascii="Times" w:hAnsi="Times" w:cs="Arial"/>
          </w:rPr>
          <w:t>https://www.cancer.gov/tcga</w:t>
        </w:r>
      </w:hyperlink>
      <w:r w:rsidRPr="00C57899">
        <w:rPr>
          <w:rFonts w:ascii="Times" w:hAnsi="Times" w:cs="Arial"/>
        </w:rPr>
        <w:t>.</w:t>
      </w:r>
      <w:r w:rsidRPr="00365055">
        <w:rPr>
          <w:rFonts w:ascii="Times" w:hAnsi="Times" w:cs="Arial"/>
          <w:color w:val="000000" w:themeColor="text1"/>
        </w:rPr>
        <w:t>).</w:t>
      </w:r>
    </w:p>
    <w:p w14:paraId="6AE752A4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7177D8D6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1DC68A3F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0CC0A808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</w:p>
    <w:p w14:paraId="55FAF8F2" w14:textId="77777777" w:rsidR="00D91147" w:rsidRPr="00365055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b/>
          <w:bCs/>
        </w:rPr>
      </w:pPr>
      <w:r w:rsidRPr="00365055">
        <w:rPr>
          <w:rFonts w:ascii="Times" w:hAnsi="Times" w:cs="Arial"/>
          <w:b/>
          <w:bCs/>
          <w:noProof/>
        </w:rPr>
        <w:drawing>
          <wp:inline distT="0" distB="0" distL="0" distR="0" wp14:anchorId="4316DCD0" wp14:editId="5F21F8E5">
            <wp:extent cx="5943600" cy="20986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9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D450B" w14:textId="1F1819A1" w:rsidR="00D91147" w:rsidRDefault="00D91147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  <w:r w:rsidRPr="00365055">
        <w:rPr>
          <w:rFonts w:ascii="Times" w:hAnsi="Times" w:cs="Arial"/>
          <w:b/>
          <w:bCs/>
        </w:rPr>
        <w:t xml:space="preserve">Supplementary Figure </w:t>
      </w:r>
      <w:r>
        <w:rPr>
          <w:rFonts w:ascii="Times" w:hAnsi="Times" w:cs="Arial"/>
          <w:b/>
          <w:bCs/>
        </w:rPr>
        <w:t>1</w:t>
      </w:r>
      <w:r w:rsidR="00B25D82">
        <w:rPr>
          <w:rFonts w:ascii="Times" w:hAnsi="Times" w:cs="Arial"/>
          <w:b/>
          <w:bCs/>
        </w:rPr>
        <w:t>7</w:t>
      </w:r>
      <w:r w:rsidRPr="00365055">
        <w:rPr>
          <w:rFonts w:ascii="Times" w:hAnsi="Times" w:cs="Arial"/>
          <w:b/>
          <w:bCs/>
        </w:rPr>
        <w:t xml:space="preserve">. </w:t>
      </w:r>
      <w:r w:rsidRPr="00365055">
        <w:rPr>
          <w:rFonts w:ascii="Times" w:hAnsi="Times" w:cs="Arial"/>
        </w:rPr>
        <w:t xml:space="preserve">Biodistribution data in saline- and lovastatin-treated mice </w:t>
      </w:r>
      <w:r w:rsidRPr="00365055">
        <w:rPr>
          <w:rFonts w:ascii="Times" w:hAnsi="Times" w:cs="Arial"/>
          <w:color w:val="000000" w:themeColor="text1"/>
        </w:rPr>
        <w:t xml:space="preserve">bearing </w:t>
      </w:r>
      <w:proofErr w:type="spellStart"/>
      <w:r w:rsidRPr="00365055">
        <w:rPr>
          <w:rFonts w:ascii="Times" w:hAnsi="Times" w:cs="Arial"/>
          <w:color w:val="000000" w:themeColor="text1"/>
        </w:rPr>
        <w:t>s.c.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H82 (DLL3</w:t>
      </w:r>
      <w:r w:rsidRPr="00365055">
        <w:rPr>
          <w:rFonts w:ascii="Times" w:hAnsi="Times" w:cs="Arial"/>
          <w:color w:val="000000" w:themeColor="text1"/>
          <w:vertAlign w:val="superscript"/>
        </w:rPr>
        <w:t>+</w:t>
      </w:r>
      <w:r w:rsidRPr="00365055">
        <w:rPr>
          <w:rFonts w:ascii="Times" w:hAnsi="Times" w:cs="Arial"/>
          <w:color w:val="000000" w:themeColor="text1"/>
        </w:rPr>
        <w:t>) tumors</w:t>
      </w:r>
      <w:r w:rsidRPr="00365055">
        <w:rPr>
          <w:rFonts w:ascii="Times" w:hAnsi="Times" w:cs="Arial"/>
        </w:rPr>
        <w:t xml:space="preserve"> at 4, 8, 24, and 48 h </w:t>
      </w:r>
      <w:proofErr w:type="spellStart"/>
      <w:r w:rsidRPr="00365055">
        <w:rPr>
          <w:rFonts w:ascii="Times" w:hAnsi="Times" w:cs="Arial"/>
        </w:rPr>
        <w:t>p.i.</w:t>
      </w:r>
      <w:proofErr w:type="spellEnd"/>
      <w:r w:rsidRPr="00365055">
        <w:rPr>
          <w:rFonts w:ascii="Times" w:hAnsi="Times" w:cs="Arial"/>
        </w:rPr>
        <w:t xml:space="preserve"> of </w:t>
      </w:r>
      <w:r w:rsidRPr="00365055">
        <w:rPr>
          <w:rFonts w:ascii="Times" w:hAnsi="Times" w:cs="Arial"/>
          <w:color w:val="000000" w:themeColor="text1"/>
        </w:rPr>
        <w:t>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proofErr w:type="gramStart"/>
      <w:r w:rsidRPr="00365055">
        <w:rPr>
          <w:rFonts w:ascii="Times" w:hAnsi="Times" w:cs="Arial"/>
          <w:color w:val="000000" w:themeColor="text1"/>
        </w:rPr>
        <w:t>Zr]Zr</w:t>
      </w:r>
      <w:proofErr w:type="gramEnd"/>
      <w:r w:rsidRPr="00365055">
        <w:rPr>
          <w:rFonts w:ascii="Times" w:hAnsi="Times" w:cs="Arial"/>
          <w:color w:val="000000" w:themeColor="text1"/>
        </w:rPr>
        <w:t>-DFO-SC16.</w:t>
      </w:r>
      <w:r w:rsidRPr="00365055">
        <w:rPr>
          <w:rFonts w:ascii="Times" w:hAnsi="Times" w:cs="Arial"/>
        </w:rPr>
        <w:t xml:space="preserve"> </w:t>
      </w:r>
      <w:r w:rsidRPr="00365055">
        <w:rPr>
          <w:rFonts w:ascii="Times" w:hAnsi="Times" w:cs="Arial"/>
          <w:color w:val="000000" w:themeColor="text1"/>
        </w:rPr>
        <w:t>Lovastatin (8.3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mg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kg</w:t>
      </w:r>
      <w:r w:rsidRPr="00365055">
        <w:rPr>
          <w:rFonts w:ascii="Times" w:hAnsi="Times" w:cs="Arial"/>
          <w:color w:val="000000" w:themeColor="text1"/>
          <w:vertAlign w:val="superscript"/>
        </w:rPr>
        <w:t>−1</w:t>
      </w:r>
      <w:r w:rsidRPr="00365055">
        <w:rPr>
          <w:rFonts w:ascii="Times" w:hAnsi="Times" w:cs="Arial"/>
          <w:color w:val="000000" w:themeColor="text1"/>
        </w:rPr>
        <w:t xml:space="preserve"> of mice) was orally administrated 12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h prior and at the same time as the tail vein injection of [</w:t>
      </w:r>
      <w:r w:rsidRPr="00365055">
        <w:rPr>
          <w:rFonts w:ascii="Times" w:hAnsi="Times" w:cs="Arial"/>
          <w:color w:val="000000" w:themeColor="text1"/>
          <w:vertAlign w:val="superscript"/>
        </w:rPr>
        <w:t>89</w:t>
      </w:r>
      <w:proofErr w:type="gramStart"/>
      <w:r w:rsidRPr="00365055">
        <w:rPr>
          <w:rFonts w:ascii="Times" w:hAnsi="Times" w:cs="Arial"/>
          <w:color w:val="000000" w:themeColor="text1"/>
        </w:rPr>
        <w:t>Zr]Zr</w:t>
      </w:r>
      <w:proofErr w:type="gramEnd"/>
      <w:r w:rsidRPr="00365055">
        <w:rPr>
          <w:rFonts w:ascii="Times" w:hAnsi="Times" w:cs="Arial"/>
          <w:color w:val="000000" w:themeColor="text1"/>
        </w:rPr>
        <w:t xml:space="preserve">-DFO-SC16 (3.70–5.55 </w:t>
      </w:r>
      <w:proofErr w:type="spellStart"/>
      <w:r w:rsidRPr="00365055">
        <w:rPr>
          <w:rFonts w:ascii="Times" w:hAnsi="Times" w:cs="Arial"/>
          <w:color w:val="000000" w:themeColor="text1"/>
        </w:rPr>
        <w:t>Mbq</w:t>
      </w:r>
      <w:proofErr w:type="spellEnd"/>
      <w:r w:rsidRPr="00365055">
        <w:rPr>
          <w:rFonts w:ascii="Times" w:hAnsi="Times" w:cs="Arial"/>
          <w:color w:val="000000" w:themeColor="text1"/>
        </w:rPr>
        <w:t>, 25.3–37.9</w:t>
      </w:r>
      <w:r w:rsidRPr="00365055">
        <w:rPr>
          <w:color w:val="000000" w:themeColor="text1"/>
        </w:rPr>
        <w:t> </w:t>
      </w:r>
      <w:proofErr w:type="spellStart"/>
      <w:r w:rsidRPr="00365055">
        <w:rPr>
          <w:rFonts w:ascii="Times" w:hAnsi="Times" w:cs="Arial"/>
          <w:color w:val="000000" w:themeColor="text1"/>
        </w:rPr>
        <w:t>μg</w:t>
      </w:r>
      <w:proofErr w:type="spellEnd"/>
      <w:r w:rsidRPr="00365055">
        <w:rPr>
          <w:rFonts w:ascii="Times" w:hAnsi="Times" w:cs="Arial"/>
          <w:color w:val="000000" w:themeColor="text1"/>
        </w:rPr>
        <w:t xml:space="preserve"> protein). Bars, n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=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5 mice per group, mean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±</w:t>
      </w:r>
      <w:r w:rsidRPr="00365055">
        <w:rPr>
          <w:color w:val="000000" w:themeColor="text1"/>
        </w:rPr>
        <w:t> </w:t>
      </w:r>
      <w:r w:rsidRPr="00365055">
        <w:rPr>
          <w:rFonts w:ascii="Times" w:hAnsi="Times" w:cs="Arial"/>
          <w:color w:val="000000" w:themeColor="text1"/>
        </w:rPr>
        <w:t>S.E.M. %ID g</w:t>
      </w:r>
      <w:r w:rsidRPr="00365055">
        <w:rPr>
          <w:rFonts w:ascii="Times" w:hAnsi="Times" w:cs="Arial"/>
          <w:color w:val="000000" w:themeColor="text1"/>
          <w:vertAlign w:val="superscript"/>
        </w:rPr>
        <w:t>−1</w:t>
      </w:r>
      <w:r w:rsidRPr="00365055">
        <w:rPr>
          <w:rFonts w:ascii="Times" w:hAnsi="Times" w:cs="Arial"/>
          <w:color w:val="000000" w:themeColor="text1"/>
        </w:rPr>
        <w:t>, percentage of injected dose per gram.</w:t>
      </w:r>
    </w:p>
    <w:p w14:paraId="140DAE37" w14:textId="507F1CE6" w:rsidR="00E6514C" w:rsidRDefault="00E6514C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37849020" w14:textId="7C81225F" w:rsidR="00990041" w:rsidRPr="00990041" w:rsidRDefault="00990041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</w:rPr>
      </w:pPr>
      <w:r w:rsidRPr="00990041">
        <w:rPr>
          <w:rFonts w:ascii="Times" w:hAnsi="Times" w:cs="Arial"/>
          <w:b/>
          <w:bCs/>
          <w:color w:val="000000" w:themeColor="text1"/>
        </w:rPr>
        <w:t>Supplementary Table 1.</w:t>
      </w:r>
      <w:r>
        <w:rPr>
          <w:rFonts w:ascii="Times" w:hAnsi="Times" w:cs="Arial"/>
          <w:color w:val="000000" w:themeColor="text1"/>
        </w:rPr>
        <w:t xml:space="preserve"> </w:t>
      </w:r>
      <w:r w:rsidRPr="00FC36BA">
        <w:rPr>
          <w:rFonts w:ascii="Times" w:hAnsi="Times" w:cs="Arial"/>
        </w:rPr>
        <w:t>Specific binding of [</w:t>
      </w:r>
      <w:r w:rsidRPr="00FC36BA">
        <w:rPr>
          <w:rFonts w:ascii="Times" w:hAnsi="Times" w:cs="Arial"/>
          <w:vertAlign w:val="superscript"/>
        </w:rPr>
        <w:t>89</w:t>
      </w:r>
      <w:proofErr w:type="gramStart"/>
      <w:r w:rsidRPr="00FC36BA">
        <w:rPr>
          <w:rFonts w:ascii="Times" w:hAnsi="Times" w:cs="Arial"/>
        </w:rPr>
        <w:t>Zr]Zr</w:t>
      </w:r>
      <w:proofErr w:type="gramEnd"/>
      <w:r w:rsidRPr="00FC36BA">
        <w:rPr>
          <w:rFonts w:ascii="Times" w:hAnsi="Times" w:cs="Arial"/>
        </w:rPr>
        <w:t>-DFO-</w:t>
      </w:r>
      <w:r>
        <w:rPr>
          <w:rFonts w:ascii="Times" w:hAnsi="Times" w:cs="Arial"/>
        </w:rPr>
        <w:t>IgG</w:t>
      </w:r>
      <w:r w:rsidRPr="00FC36BA">
        <w:rPr>
          <w:rFonts w:ascii="Times" w:hAnsi="Times" w:cs="Arial"/>
        </w:rPr>
        <w:t xml:space="preserve"> (</w:t>
      </w:r>
      <w:r>
        <w:rPr>
          <w:rFonts w:ascii="Times" w:hAnsi="Times" w:cs="Arial"/>
        </w:rPr>
        <w:t>100</w:t>
      </w:r>
      <w:r w:rsidRPr="00FC36BA">
        <w:t> </w:t>
      </w:r>
      <w:r w:rsidRPr="00FC36BA">
        <w:rPr>
          <w:rFonts w:ascii="Times" w:hAnsi="Times" w:cs="Arial"/>
        </w:rPr>
        <w:t xml:space="preserve">μM) to A431 </w:t>
      </w:r>
      <w:r>
        <w:rPr>
          <w:rFonts w:ascii="Times" w:hAnsi="Times" w:cs="Arial"/>
        </w:rPr>
        <w:t xml:space="preserve">and PC3pip </w:t>
      </w:r>
      <w:r w:rsidRPr="00FC36BA">
        <w:rPr>
          <w:rFonts w:ascii="Times" w:hAnsi="Times" w:cs="Arial"/>
        </w:rPr>
        <w:t>cells treated with statins (</w:t>
      </w:r>
      <w:r w:rsidRPr="00FC36BA">
        <w:rPr>
          <w:rFonts w:ascii="Times" w:hAnsi="Times" w:cs="Arial"/>
          <w:i/>
          <w:iCs/>
        </w:rPr>
        <w:t>n</w:t>
      </w:r>
      <w:r w:rsidRPr="00FC36BA">
        <w:t> </w:t>
      </w:r>
      <w:r w:rsidRPr="00FC36BA">
        <w:rPr>
          <w:rFonts w:ascii="Times" w:hAnsi="Times" w:cs="Arial"/>
        </w:rPr>
        <w:t>=</w:t>
      </w:r>
      <w:r w:rsidRPr="00FC36BA">
        <w:t> </w:t>
      </w:r>
      <w:r w:rsidRPr="00FC36BA">
        <w:rPr>
          <w:rFonts w:ascii="Times" w:hAnsi="Times" w:cs="Arial"/>
        </w:rPr>
        <w:t>3, mean</w:t>
      </w:r>
      <w:r w:rsidRPr="00FC36BA">
        <w:t> </w:t>
      </w:r>
      <w:r w:rsidRPr="00FC36BA">
        <w:rPr>
          <w:rFonts w:ascii="Times" w:hAnsi="Times" w:cs="Arial"/>
        </w:rPr>
        <w:t>±</w:t>
      </w:r>
      <w:r w:rsidRPr="00FC36BA">
        <w:t> </w:t>
      </w:r>
      <w:r w:rsidRPr="00FC36BA">
        <w:rPr>
          <w:rFonts w:ascii="Times" w:hAnsi="Times" w:cs="Arial"/>
        </w:rPr>
        <w:t>S.E.M).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457"/>
        <w:gridCol w:w="1308"/>
        <w:gridCol w:w="1428"/>
      </w:tblGrid>
      <w:tr w:rsidR="00990041" w14:paraId="6A47EC09" w14:textId="77777777" w:rsidTr="00990041">
        <w:tc>
          <w:tcPr>
            <w:tcW w:w="1457" w:type="dxa"/>
          </w:tcPr>
          <w:p w14:paraId="3EA80D3A" w14:textId="66785758" w:rsidR="00990041" w:rsidRDefault="00990041" w:rsidP="00D91147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</w:p>
        </w:tc>
        <w:tc>
          <w:tcPr>
            <w:tcW w:w="1308" w:type="dxa"/>
          </w:tcPr>
          <w:p w14:paraId="50104F00" w14:textId="7CD0F8CB" w:rsidR="00990041" w:rsidRDefault="00990041" w:rsidP="00D91147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A431</w:t>
            </w:r>
          </w:p>
        </w:tc>
        <w:tc>
          <w:tcPr>
            <w:tcW w:w="1428" w:type="dxa"/>
          </w:tcPr>
          <w:p w14:paraId="2D491BA3" w14:textId="5C53F4A3" w:rsidR="00990041" w:rsidRDefault="00990041" w:rsidP="00D91147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PC3Pip</w:t>
            </w:r>
          </w:p>
        </w:tc>
      </w:tr>
      <w:tr w:rsidR="00990041" w14:paraId="17EBC06B" w14:textId="77777777" w:rsidTr="00990041">
        <w:tc>
          <w:tcPr>
            <w:tcW w:w="1457" w:type="dxa"/>
          </w:tcPr>
          <w:p w14:paraId="12B82C3F" w14:textId="59DCA791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Control</w:t>
            </w:r>
          </w:p>
        </w:tc>
        <w:tc>
          <w:tcPr>
            <w:tcW w:w="1308" w:type="dxa"/>
          </w:tcPr>
          <w:p w14:paraId="3E8627A2" w14:textId="1CDC4CF0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0.13 ± 0.02</w:t>
            </w:r>
          </w:p>
        </w:tc>
        <w:tc>
          <w:tcPr>
            <w:tcW w:w="1428" w:type="dxa"/>
          </w:tcPr>
          <w:p w14:paraId="3219BE4A" w14:textId="4FEE1CEC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0.22 ± 0.01</w:t>
            </w:r>
          </w:p>
        </w:tc>
      </w:tr>
      <w:tr w:rsidR="00990041" w14:paraId="6888F784" w14:textId="77777777" w:rsidTr="00990041">
        <w:tc>
          <w:tcPr>
            <w:tcW w:w="1457" w:type="dxa"/>
          </w:tcPr>
          <w:p w14:paraId="64370BCE" w14:textId="1CE7B5B8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Lovastatin</w:t>
            </w:r>
          </w:p>
        </w:tc>
        <w:tc>
          <w:tcPr>
            <w:tcW w:w="1308" w:type="dxa"/>
          </w:tcPr>
          <w:p w14:paraId="2ECCC550" w14:textId="750B3495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0.15 ± 0.04</w:t>
            </w:r>
          </w:p>
        </w:tc>
        <w:tc>
          <w:tcPr>
            <w:tcW w:w="1428" w:type="dxa"/>
          </w:tcPr>
          <w:p w14:paraId="094DC4CF" w14:textId="7092DAAD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0.23 ± 0.02</w:t>
            </w:r>
          </w:p>
        </w:tc>
      </w:tr>
      <w:tr w:rsidR="00990041" w14:paraId="5DE021DD" w14:textId="77777777" w:rsidTr="00990041">
        <w:tc>
          <w:tcPr>
            <w:tcW w:w="1457" w:type="dxa"/>
          </w:tcPr>
          <w:p w14:paraId="698C60EA" w14:textId="76CF00FC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Simvastatin</w:t>
            </w:r>
          </w:p>
        </w:tc>
        <w:tc>
          <w:tcPr>
            <w:tcW w:w="1308" w:type="dxa"/>
          </w:tcPr>
          <w:p w14:paraId="496ED0B1" w14:textId="6FF1CC52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0.09 ± 0.01</w:t>
            </w:r>
          </w:p>
        </w:tc>
        <w:tc>
          <w:tcPr>
            <w:tcW w:w="1428" w:type="dxa"/>
          </w:tcPr>
          <w:p w14:paraId="77EF49B9" w14:textId="4F5B0C7B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0.14 ± 0.03</w:t>
            </w:r>
          </w:p>
        </w:tc>
      </w:tr>
      <w:tr w:rsidR="00990041" w14:paraId="2BE424C7" w14:textId="77777777" w:rsidTr="00990041">
        <w:tc>
          <w:tcPr>
            <w:tcW w:w="1457" w:type="dxa"/>
          </w:tcPr>
          <w:p w14:paraId="7A800B86" w14:textId="2BD65EDF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Rosuvastatin</w:t>
            </w:r>
          </w:p>
        </w:tc>
        <w:tc>
          <w:tcPr>
            <w:tcW w:w="1308" w:type="dxa"/>
          </w:tcPr>
          <w:p w14:paraId="1D4717A1" w14:textId="215E0D1A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0.10 ± 0.01</w:t>
            </w:r>
          </w:p>
        </w:tc>
        <w:tc>
          <w:tcPr>
            <w:tcW w:w="1428" w:type="dxa"/>
          </w:tcPr>
          <w:p w14:paraId="15B291BA" w14:textId="673DFF7C" w:rsidR="00990041" w:rsidRDefault="00990041" w:rsidP="00990041">
            <w:pPr>
              <w:tabs>
                <w:tab w:val="left" w:pos="1933"/>
              </w:tabs>
              <w:spacing w:line="360" w:lineRule="auto"/>
              <w:jc w:val="both"/>
              <w:rPr>
                <w:rFonts w:ascii="Times" w:hAnsi="Times" w:cs="Arial"/>
                <w:color w:val="000000" w:themeColor="text1"/>
              </w:rPr>
            </w:pPr>
            <w:r>
              <w:rPr>
                <w:rFonts w:ascii="Times" w:hAnsi="Times" w:cs="Arial"/>
                <w:color w:val="000000" w:themeColor="text1"/>
              </w:rPr>
              <w:t>0.23 ± 0.02</w:t>
            </w:r>
          </w:p>
        </w:tc>
      </w:tr>
    </w:tbl>
    <w:p w14:paraId="3A2EC898" w14:textId="77777777" w:rsidR="00E6514C" w:rsidRDefault="00E6514C" w:rsidP="00D91147">
      <w:pPr>
        <w:tabs>
          <w:tab w:val="left" w:pos="1933"/>
        </w:tabs>
        <w:spacing w:line="360" w:lineRule="auto"/>
        <w:jc w:val="both"/>
        <w:rPr>
          <w:rFonts w:ascii="Times" w:hAnsi="Times" w:cs="Arial"/>
          <w:color w:val="000000" w:themeColor="text1"/>
        </w:rPr>
      </w:pPr>
    </w:p>
    <w:p w14:paraId="7260EB83" w14:textId="77777777" w:rsidR="00390582" w:rsidRDefault="00390582"/>
    <w:sectPr w:rsidR="00390582" w:rsidSect="007559C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panose1 w:val="00000000000000000000"/>
    <w:charset w:val="00"/>
    <w:family w:val="auto"/>
    <w:pitch w:val="variable"/>
    <w:sig w:usb0="00000003" w:usb1="00000000" w:usb2="00000000" w:usb3="00000000" w:csb0="00000007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1147"/>
    <w:rsid w:val="000A056D"/>
    <w:rsid w:val="000C4B46"/>
    <w:rsid w:val="00145F83"/>
    <w:rsid w:val="00152456"/>
    <w:rsid w:val="0016749F"/>
    <w:rsid w:val="00182322"/>
    <w:rsid w:val="001D3C3C"/>
    <w:rsid w:val="001E1979"/>
    <w:rsid w:val="001F5777"/>
    <w:rsid w:val="002F2191"/>
    <w:rsid w:val="00305DC0"/>
    <w:rsid w:val="00357B8E"/>
    <w:rsid w:val="00390582"/>
    <w:rsid w:val="003D618B"/>
    <w:rsid w:val="0042435F"/>
    <w:rsid w:val="0048026C"/>
    <w:rsid w:val="004E5A61"/>
    <w:rsid w:val="00504580"/>
    <w:rsid w:val="00534A4D"/>
    <w:rsid w:val="005A4E4B"/>
    <w:rsid w:val="00674763"/>
    <w:rsid w:val="006A5233"/>
    <w:rsid w:val="007559C5"/>
    <w:rsid w:val="00770591"/>
    <w:rsid w:val="007D6AB3"/>
    <w:rsid w:val="008101EB"/>
    <w:rsid w:val="008107AD"/>
    <w:rsid w:val="00881B61"/>
    <w:rsid w:val="008B10EA"/>
    <w:rsid w:val="00990041"/>
    <w:rsid w:val="009C632C"/>
    <w:rsid w:val="00A03A1A"/>
    <w:rsid w:val="00A17B65"/>
    <w:rsid w:val="00A4513C"/>
    <w:rsid w:val="00A67FF8"/>
    <w:rsid w:val="00B033BD"/>
    <w:rsid w:val="00B25D82"/>
    <w:rsid w:val="00BC0259"/>
    <w:rsid w:val="00C17298"/>
    <w:rsid w:val="00C63F73"/>
    <w:rsid w:val="00C872A7"/>
    <w:rsid w:val="00CF5ADE"/>
    <w:rsid w:val="00D20060"/>
    <w:rsid w:val="00D26E2B"/>
    <w:rsid w:val="00D328A0"/>
    <w:rsid w:val="00D4594B"/>
    <w:rsid w:val="00D50510"/>
    <w:rsid w:val="00D760C3"/>
    <w:rsid w:val="00D87BAA"/>
    <w:rsid w:val="00D91147"/>
    <w:rsid w:val="00E6514C"/>
    <w:rsid w:val="00FB67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2461D5"/>
  <w15:chartTrackingRefBased/>
  <w15:docId w15:val="{5F592062-7188-B541-8BA8-90A7E15593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sid w:val="00D91147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1147"/>
    <w:rPr>
      <w:rFonts w:eastAsiaTheme="minorHAns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1147"/>
    <w:rPr>
      <w:rFonts w:ascii="Times New Roman" w:hAnsi="Times New Roman" w:cs="Times New Roman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91147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A4E4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A4E4B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A4E4B"/>
    <w:rPr>
      <w:rFonts w:ascii="Times New Roman" w:eastAsia="Times New Roma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A4E4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A4E4B"/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2F2191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rsid w:val="00D4594B"/>
  </w:style>
  <w:style w:type="table" w:styleId="TableGrid">
    <w:name w:val="Table Grid"/>
    <w:basedOn w:val="TableNormal"/>
    <w:uiPriority w:val="39"/>
    <w:rsid w:val="00E6514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sid w:val="00E6514C"/>
    <w:rPr>
      <w:color w:val="808080"/>
    </w:rPr>
  </w:style>
  <w:style w:type="character" w:styleId="UnresolvedMention">
    <w:name w:val="Unresolved Mention"/>
    <w:basedOn w:val="DefaultParagraphFont"/>
    <w:uiPriority w:val="99"/>
    <w:semiHidden/>
    <w:unhideWhenUsed/>
    <w:rsid w:val="00B033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2592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06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755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09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2.tif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5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1.tif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hyperlink" Target="https://www.cancer.gov/tcga" TargetMode="External"/><Relationship Id="rId20" Type="http://schemas.openxmlformats.org/officeDocument/2006/relationships/image" Target="media/image14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7.tiff"/><Relationship Id="rId5" Type="http://schemas.openxmlformats.org/officeDocument/2006/relationships/hyperlink" Target="mailto:ribeirop@mskcc.org" TargetMode="External"/><Relationship Id="rId15" Type="http://schemas.openxmlformats.org/officeDocument/2006/relationships/image" Target="media/image10.tiff"/><Relationship Id="rId23" Type="http://schemas.openxmlformats.org/officeDocument/2006/relationships/hyperlink" Target="https://www.cancer.gov/tcga" TargetMode="External"/><Relationship Id="rId10" Type="http://schemas.openxmlformats.org/officeDocument/2006/relationships/image" Target="media/image5.tiff"/><Relationship Id="rId19" Type="http://schemas.openxmlformats.org/officeDocument/2006/relationships/image" Target="media/image13.tiff"/><Relationship Id="rId4" Type="http://schemas.openxmlformats.org/officeDocument/2006/relationships/hyperlink" Target="mailto:lewisj2@mskcc.org" TargetMode="Externa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1096</Words>
  <Characters>6253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Ribeiro Pereira, Patricia Manuela/Sloan Kettering Institute</dc:creator>
  <cp:keywords/>
  <dc:description/>
  <cp:lastModifiedBy>Ribeiro Pereira, Patricia Manuela/Sloan Kettering Institute</cp:lastModifiedBy>
  <cp:revision>3</cp:revision>
  <dcterms:created xsi:type="dcterms:W3CDTF">2020-09-14T17:59:00Z</dcterms:created>
  <dcterms:modified xsi:type="dcterms:W3CDTF">2020-09-14T19:21:00Z</dcterms:modified>
</cp:coreProperties>
</file>