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64" w:rsidRDefault="008F674A" w:rsidP="00CF3164">
      <w:pPr>
        <w:spacing w:line="480" w:lineRule="auto"/>
        <w:jc w:val="both"/>
        <w:rPr>
          <w:rFonts w:ascii="Arial" w:hAnsi="Arial" w:cs="Arial"/>
          <w:b/>
          <w:sz w:val="24"/>
          <w:szCs w:val="24"/>
          <w:lang w:val="en-US"/>
        </w:rPr>
      </w:pPr>
      <w:r w:rsidRPr="00EE0430">
        <w:rPr>
          <w:rFonts w:ascii="Arial" w:hAnsi="Arial" w:cs="Arial"/>
          <w:b/>
          <w:sz w:val="24"/>
          <w:szCs w:val="24"/>
          <w:lang w:val="en-GB"/>
        </w:rPr>
        <w:t>Supplementary Table 1</w:t>
      </w:r>
      <w:r w:rsidR="00CF3164">
        <w:rPr>
          <w:rFonts w:ascii="Arial" w:hAnsi="Arial" w:cs="Arial"/>
          <w:b/>
          <w:sz w:val="24"/>
          <w:szCs w:val="24"/>
          <w:lang w:val="en-GB"/>
        </w:rPr>
        <w:t xml:space="preserve">: </w:t>
      </w:r>
      <w:r w:rsidR="00CF3164" w:rsidRPr="0001106E">
        <w:rPr>
          <w:rFonts w:ascii="Arial" w:hAnsi="Arial" w:cs="Arial"/>
          <w:b/>
          <w:sz w:val="24"/>
          <w:szCs w:val="24"/>
          <w:lang w:val="en-US"/>
        </w:rPr>
        <w:t>Inclusion and exclusion criteria of the study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17DD" w:rsidTr="00F04DF2">
        <w:tc>
          <w:tcPr>
            <w:tcW w:w="4531" w:type="dxa"/>
          </w:tcPr>
          <w:p w:rsidR="005817DD" w:rsidRDefault="005817DD" w:rsidP="00CF3164">
            <w:pPr>
              <w:spacing w:line="480" w:lineRule="auto"/>
              <w:jc w:val="both"/>
              <w:rPr>
                <w:rFonts w:ascii="Arial" w:hAnsi="Arial" w:cs="Arial"/>
                <w:b/>
                <w:sz w:val="24"/>
                <w:szCs w:val="24"/>
                <w:lang w:val="en-US"/>
              </w:rPr>
            </w:pPr>
            <w:r>
              <w:rPr>
                <w:rFonts w:ascii="Arial" w:hAnsi="Arial" w:cs="Arial"/>
                <w:b/>
                <w:sz w:val="24"/>
                <w:szCs w:val="24"/>
                <w:lang w:val="en-US"/>
              </w:rPr>
              <w:t>Inclusion criteria</w:t>
            </w:r>
          </w:p>
        </w:tc>
        <w:tc>
          <w:tcPr>
            <w:tcW w:w="4531" w:type="dxa"/>
          </w:tcPr>
          <w:p w:rsidR="005817DD" w:rsidRDefault="005817DD" w:rsidP="00CF3164">
            <w:pPr>
              <w:spacing w:line="480" w:lineRule="auto"/>
              <w:jc w:val="both"/>
              <w:rPr>
                <w:rFonts w:ascii="Arial" w:hAnsi="Arial" w:cs="Arial"/>
                <w:b/>
                <w:sz w:val="24"/>
                <w:szCs w:val="24"/>
                <w:lang w:val="en-US"/>
              </w:rPr>
            </w:pPr>
            <w:r>
              <w:rPr>
                <w:rFonts w:ascii="Arial" w:hAnsi="Arial" w:cs="Arial"/>
                <w:b/>
                <w:sz w:val="24"/>
                <w:szCs w:val="24"/>
                <w:lang w:val="en-US"/>
              </w:rPr>
              <w:t>Exclusion criteria</w:t>
            </w:r>
          </w:p>
        </w:tc>
      </w:tr>
      <w:tr w:rsidR="005817DD" w:rsidRPr="00A61452" w:rsidTr="00F04DF2">
        <w:tc>
          <w:tcPr>
            <w:tcW w:w="4531" w:type="dxa"/>
          </w:tcPr>
          <w:p w:rsidR="005817DD" w:rsidRDefault="005817DD" w:rsidP="00FA4BC5">
            <w:pPr>
              <w:spacing w:line="360" w:lineRule="auto"/>
              <w:jc w:val="both"/>
              <w:rPr>
                <w:rFonts w:ascii="Arial" w:hAnsi="Arial" w:cs="Arial"/>
                <w:sz w:val="24"/>
                <w:szCs w:val="24"/>
                <w:lang w:val="en-GB"/>
              </w:rPr>
            </w:pPr>
            <w:r w:rsidRPr="005817DD">
              <w:rPr>
                <w:rFonts w:ascii="Arial" w:hAnsi="Arial" w:cs="Arial"/>
                <w:sz w:val="24"/>
                <w:szCs w:val="24"/>
                <w:lang w:val="en-GB"/>
              </w:rPr>
              <w:t xml:space="preserve">First diagnosis of histologically proven and </w:t>
            </w:r>
            <w:proofErr w:type="spellStart"/>
            <w:r w:rsidRPr="005817DD">
              <w:rPr>
                <w:rFonts w:ascii="Arial" w:hAnsi="Arial" w:cs="Arial"/>
                <w:sz w:val="24"/>
                <w:szCs w:val="24"/>
                <w:lang w:val="en-GB"/>
              </w:rPr>
              <w:t>unresectable</w:t>
            </w:r>
            <w:proofErr w:type="spellEnd"/>
            <w:r w:rsidRPr="005817DD">
              <w:rPr>
                <w:rFonts w:ascii="Arial" w:hAnsi="Arial" w:cs="Arial"/>
                <w:sz w:val="24"/>
                <w:szCs w:val="24"/>
                <w:lang w:val="en-GB"/>
              </w:rPr>
              <w:t xml:space="preserve"> NSCLC with clinical stage </w:t>
            </w:r>
            <w:proofErr w:type="spellStart"/>
            <w:r w:rsidRPr="005817DD">
              <w:rPr>
                <w:rFonts w:ascii="Arial" w:hAnsi="Arial" w:cs="Arial"/>
                <w:sz w:val="24"/>
                <w:szCs w:val="24"/>
                <w:lang w:val="en-GB"/>
              </w:rPr>
              <w:t>IIIa</w:t>
            </w:r>
            <w:proofErr w:type="spellEnd"/>
            <w:r w:rsidRPr="005817DD">
              <w:rPr>
                <w:rFonts w:ascii="Arial" w:hAnsi="Arial" w:cs="Arial"/>
                <w:sz w:val="24"/>
                <w:szCs w:val="24"/>
                <w:lang w:val="en-GB"/>
              </w:rPr>
              <w:t>/b</w:t>
            </w:r>
          </w:p>
          <w:p w:rsidR="00F04DF2" w:rsidRPr="005817DD" w:rsidRDefault="00F04DF2" w:rsidP="00FA4BC5">
            <w:pPr>
              <w:spacing w:line="360" w:lineRule="auto"/>
              <w:jc w:val="both"/>
              <w:rPr>
                <w:rFonts w:ascii="Arial" w:hAnsi="Arial" w:cs="Arial"/>
                <w:b/>
                <w:sz w:val="24"/>
                <w:szCs w:val="24"/>
                <w:lang w:val="en-GB"/>
              </w:rPr>
            </w:pPr>
          </w:p>
        </w:tc>
        <w:tc>
          <w:tcPr>
            <w:tcW w:w="4531" w:type="dxa"/>
          </w:tcPr>
          <w:p w:rsidR="005817DD" w:rsidRPr="005817DD" w:rsidRDefault="005817DD" w:rsidP="00FA4BC5">
            <w:pPr>
              <w:autoSpaceDE w:val="0"/>
              <w:autoSpaceDN w:val="0"/>
              <w:adjustRightInd w:val="0"/>
              <w:spacing w:line="360" w:lineRule="auto"/>
              <w:ind w:left="34"/>
              <w:jc w:val="both"/>
              <w:rPr>
                <w:rFonts w:ascii="Arial" w:hAnsi="Arial" w:cs="Arial"/>
                <w:b/>
                <w:sz w:val="24"/>
                <w:szCs w:val="24"/>
                <w:lang w:val="en-GB"/>
              </w:rPr>
            </w:pPr>
            <w:r w:rsidRPr="005817DD">
              <w:rPr>
                <w:rFonts w:ascii="Arial" w:hAnsi="Arial" w:cs="Arial"/>
                <w:sz w:val="24"/>
                <w:szCs w:val="24"/>
                <w:lang w:val="en-GB"/>
              </w:rPr>
              <w:t>Prior treatment with any other investigational drug within 4 weeks prior to the first dose of the study therapy</w:t>
            </w:r>
          </w:p>
        </w:tc>
      </w:tr>
      <w:tr w:rsidR="005817DD" w:rsidRPr="00A61452" w:rsidTr="00F04DF2">
        <w:tc>
          <w:tcPr>
            <w:tcW w:w="4531" w:type="dxa"/>
          </w:tcPr>
          <w:p w:rsidR="005817DD" w:rsidRDefault="005817DD" w:rsidP="00FA4BC5">
            <w:pPr>
              <w:spacing w:line="360" w:lineRule="auto"/>
              <w:ind w:firstLine="29"/>
              <w:jc w:val="both"/>
              <w:rPr>
                <w:rFonts w:ascii="Arial" w:hAnsi="Arial" w:cs="Arial"/>
                <w:sz w:val="24"/>
                <w:szCs w:val="24"/>
                <w:lang w:val="en-GB"/>
              </w:rPr>
            </w:pPr>
            <w:r w:rsidRPr="005817DD">
              <w:rPr>
                <w:rFonts w:ascii="Arial" w:hAnsi="Arial" w:cs="Arial"/>
                <w:sz w:val="24"/>
                <w:szCs w:val="24"/>
                <w:lang w:val="en-GB"/>
              </w:rPr>
              <w:t xml:space="preserve">Completion of RCT (no longer than </w:t>
            </w:r>
            <w:bookmarkStart w:id="0" w:name="_GoBack"/>
            <w:bookmarkEnd w:id="0"/>
            <w:r w:rsidRPr="005817DD">
              <w:rPr>
                <w:rFonts w:ascii="Arial" w:hAnsi="Arial" w:cs="Arial"/>
                <w:sz w:val="24"/>
                <w:szCs w:val="24"/>
                <w:lang w:val="en-GB"/>
              </w:rPr>
              <w:t>1-2 months ago)</w:t>
            </w:r>
          </w:p>
          <w:p w:rsidR="00F04DF2" w:rsidRPr="005817DD" w:rsidRDefault="00F04DF2" w:rsidP="00FA4BC5">
            <w:pPr>
              <w:spacing w:line="360" w:lineRule="auto"/>
              <w:ind w:firstLine="29"/>
              <w:jc w:val="both"/>
              <w:rPr>
                <w:rFonts w:ascii="Arial" w:hAnsi="Arial" w:cs="Arial"/>
                <w:b/>
                <w:sz w:val="24"/>
                <w:szCs w:val="24"/>
                <w:lang w:val="en-GB"/>
              </w:rPr>
            </w:pPr>
          </w:p>
        </w:tc>
        <w:tc>
          <w:tcPr>
            <w:tcW w:w="4531" w:type="dxa"/>
          </w:tcPr>
          <w:p w:rsidR="005817DD" w:rsidRPr="005817DD" w:rsidRDefault="005817DD" w:rsidP="00FA4BC5">
            <w:pPr>
              <w:pStyle w:val="BodyText23"/>
              <w:widowControl/>
              <w:tabs>
                <w:tab w:val="left" w:pos="34"/>
              </w:tabs>
              <w:spacing w:after="0"/>
              <w:ind w:left="34"/>
              <w:rPr>
                <w:rFonts w:cs="Arial"/>
                <w:b/>
                <w:sz w:val="24"/>
                <w:szCs w:val="24"/>
                <w:lang w:val="en-GB"/>
              </w:rPr>
            </w:pPr>
            <w:r w:rsidRPr="00A54F7D">
              <w:rPr>
                <w:rFonts w:cs="Arial"/>
                <w:sz w:val="24"/>
                <w:szCs w:val="24"/>
                <w:lang w:val="en-GB"/>
              </w:rPr>
              <w:t>Any severe heart disease</w:t>
            </w:r>
            <w:r>
              <w:rPr>
                <w:rFonts w:cs="Arial"/>
                <w:sz w:val="24"/>
                <w:szCs w:val="24"/>
                <w:lang w:val="en-GB"/>
              </w:rPr>
              <w:t xml:space="preserve"> or any severe concomitant disease (ECOG status &gt;2)</w:t>
            </w:r>
          </w:p>
        </w:tc>
      </w:tr>
      <w:tr w:rsidR="005817DD" w:rsidRPr="00A61452" w:rsidTr="00F04DF2">
        <w:tc>
          <w:tcPr>
            <w:tcW w:w="4531" w:type="dxa"/>
          </w:tcPr>
          <w:p w:rsidR="005817DD" w:rsidRDefault="005817DD" w:rsidP="00FA4BC5">
            <w:pPr>
              <w:spacing w:line="360" w:lineRule="auto"/>
              <w:ind w:firstLine="29"/>
              <w:jc w:val="both"/>
              <w:rPr>
                <w:rFonts w:ascii="Arial" w:hAnsi="Arial" w:cs="Arial"/>
                <w:sz w:val="24"/>
                <w:szCs w:val="24"/>
                <w:lang w:val="en-GB"/>
              </w:rPr>
            </w:pPr>
            <w:r w:rsidRPr="005817DD">
              <w:rPr>
                <w:rFonts w:ascii="Arial" w:hAnsi="Arial" w:cs="Arial"/>
                <w:sz w:val="24"/>
                <w:szCs w:val="24"/>
                <w:lang w:val="en-GB"/>
              </w:rPr>
              <w:t>Progression-free according to RECIST1.1 criteria at the first assessment after RCT</w:t>
            </w:r>
          </w:p>
          <w:p w:rsidR="00F04DF2" w:rsidRPr="005817DD" w:rsidRDefault="00F04DF2" w:rsidP="00FA4BC5">
            <w:pPr>
              <w:spacing w:line="360" w:lineRule="auto"/>
              <w:ind w:firstLine="29"/>
              <w:jc w:val="both"/>
              <w:rPr>
                <w:rFonts w:ascii="Arial" w:hAnsi="Arial" w:cs="Arial"/>
                <w:b/>
                <w:sz w:val="24"/>
                <w:szCs w:val="24"/>
                <w:lang w:val="en-GB"/>
              </w:rPr>
            </w:pPr>
          </w:p>
        </w:tc>
        <w:tc>
          <w:tcPr>
            <w:tcW w:w="4531" w:type="dxa"/>
          </w:tcPr>
          <w:p w:rsidR="005817DD" w:rsidRPr="005817DD" w:rsidRDefault="005817DD" w:rsidP="00FA4BC5">
            <w:pPr>
              <w:pStyle w:val="BodyText23"/>
              <w:widowControl/>
              <w:tabs>
                <w:tab w:val="left" w:pos="34"/>
              </w:tabs>
              <w:spacing w:after="0"/>
              <w:ind w:right="28" w:firstLine="34"/>
              <w:rPr>
                <w:rFonts w:cs="Arial"/>
                <w:b/>
                <w:sz w:val="24"/>
                <w:szCs w:val="24"/>
                <w:lang w:val="en-GB"/>
              </w:rPr>
            </w:pPr>
            <w:r>
              <w:rPr>
                <w:rFonts w:cs="Arial"/>
                <w:sz w:val="24"/>
                <w:szCs w:val="24"/>
                <w:lang w:val="en-GB"/>
              </w:rPr>
              <w:t>Patients that show ALK positivity or an activating mutation of the EGFR-TK domain</w:t>
            </w:r>
          </w:p>
        </w:tc>
      </w:tr>
      <w:tr w:rsidR="00C040BF" w:rsidRPr="00A61452" w:rsidTr="00F04DF2">
        <w:tc>
          <w:tcPr>
            <w:tcW w:w="4531" w:type="dxa"/>
          </w:tcPr>
          <w:p w:rsidR="00C040BF" w:rsidRDefault="00C040BF" w:rsidP="00C040BF">
            <w:pPr>
              <w:spacing w:line="360" w:lineRule="auto"/>
              <w:ind w:firstLine="29"/>
              <w:jc w:val="both"/>
              <w:rPr>
                <w:rFonts w:ascii="Arial" w:hAnsi="Arial" w:cs="Arial"/>
                <w:sz w:val="24"/>
                <w:szCs w:val="24"/>
                <w:lang w:val="en-GB"/>
              </w:rPr>
            </w:pPr>
            <w:r w:rsidRPr="005817DD">
              <w:rPr>
                <w:rFonts w:ascii="Arial" w:hAnsi="Arial" w:cs="Arial"/>
                <w:sz w:val="24"/>
                <w:szCs w:val="24"/>
                <w:lang w:val="en-GB"/>
              </w:rPr>
              <w:t xml:space="preserve">Confirmed presence of mHsp70 on the patient`s </w:t>
            </w:r>
            <w:proofErr w:type="spellStart"/>
            <w:r w:rsidRPr="005817DD">
              <w:rPr>
                <w:rFonts w:ascii="Arial" w:hAnsi="Arial" w:cs="Arial"/>
                <w:sz w:val="24"/>
                <w:szCs w:val="24"/>
                <w:lang w:val="en-GB"/>
              </w:rPr>
              <w:t>tumor</w:t>
            </w:r>
            <w:proofErr w:type="spellEnd"/>
            <w:r w:rsidRPr="005817DD">
              <w:rPr>
                <w:rFonts w:ascii="Arial" w:hAnsi="Arial" w:cs="Arial"/>
                <w:sz w:val="24"/>
                <w:szCs w:val="24"/>
                <w:lang w:val="en-GB"/>
              </w:rPr>
              <w:t xml:space="preserve">, as determined by analysing circulating levels of lipid-bound and free Hsp70 using the lipHsp70 ELISA and defined by elevated </w:t>
            </w:r>
            <w:proofErr w:type="spellStart"/>
            <w:r w:rsidRPr="005817DD">
              <w:rPr>
                <w:rFonts w:ascii="Arial" w:hAnsi="Arial" w:cs="Arial"/>
                <w:sz w:val="24"/>
                <w:szCs w:val="24"/>
                <w:lang w:val="en-GB"/>
              </w:rPr>
              <w:t>exosomal</w:t>
            </w:r>
            <w:proofErr w:type="spellEnd"/>
            <w:r w:rsidRPr="005817DD">
              <w:rPr>
                <w:rFonts w:ascii="Arial" w:hAnsi="Arial" w:cs="Arial"/>
                <w:sz w:val="24"/>
                <w:szCs w:val="24"/>
                <w:lang w:val="en-GB"/>
              </w:rPr>
              <w:t xml:space="preserve"> Hsp70 serum levels (above a threshold of 7.4 ng/ml)</w:t>
            </w:r>
          </w:p>
          <w:p w:rsidR="00F04DF2" w:rsidRPr="005817DD" w:rsidRDefault="00F04DF2" w:rsidP="00C040BF">
            <w:pPr>
              <w:spacing w:line="360" w:lineRule="auto"/>
              <w:ind w:firstLine="29"/>
              <w:jc w:val="both"/>
              <w:rPr>
                <w:rFonts w:ascii="Arial" w:hAnsi="Arial" w:cs="Arial"/>
                <w:b/>
                <w:sz w:val="24"/>
                <w:szCs w:val="24"/>
                <w:lang w:val="en-GB"/>
              </w:rPr>
            </w:pPr>
          </w:p>
        </w:tc>
        <w:tc>
          <w:tcPr>
            <w:tcW w:w="4531" w:type="dxa"/>
          </w:tcPr>
          <w:p w:rsidR="00C040BF" w:rsidRDefault="00C040BF" w:rsidP="00C040BF">
            <w:pPr>
              <w:pStyle w:val="BodyText23"/>
              <w:widowControl/>
              <w:tabs>
                <w:tab w:val="left" w:pos="34"/>
              </w:tabs>
              <w:spacing w:after="0"/>
              <w:ind w:left="34" w:right="28"/>
              <w:rPr>
                <w:rFonts w:cs="Arial"/>
                <w:sz w:val="24"/>
                <w:szCs w:val="24"/>
                <w:lang w:val="en-GB"/>
              </w:rPr>
            </w:pPr>
            <w:r>
              <w:rPr>
                <w:rFonts w:cs="Arial"/>
                <w:sz w:val="24"/>
                <w:szCs w:val="24"/>
                <w:lang w:val="en-GB"/>
              </w:rPr>
              <w:t xml:space="preserve">NSCLC patients (stage </w:t>
            </w:r>
            <w:proofErr w:type="spellStart"/>
            <w:r>
              <w:rPr>
                <w:rFonts w:cs="Arial"/>
                <w:sz w:val="24"/>
                <w:szCs w:val="24"/>
                <w:lang w:val="en-GB"/>
              </w:rPr>
              <w:t>IIIa</w:t>
            </w:r>
            <w:proofErr w:type="spellEnd"/>
            <w:r>
              <w:rPr>
                <w:rFonts w:cs="Arial"/>
                <w:sz w:val="24"/>
                <w:szCs w:val="24"/>
                <w:lang w:val="en-GB"/>
              </w:rPr>
              <w:t xml:space="preserve">/b) eligible for initial surgery with a confirmed consent of an Interdisciplinary </w:t>
            </w:r>
            <w:proofErr w:type="spellStart"/>
            <w:r>
              <w:rPr>
                <w:rFonts w:cs="Arial"/>
                <w:sz w:val="24"/>
                <w:szCs w:val="24"/>
                <w:lang w:val="en-GB"/>
              </w:rPr>
              <w:t>Tumor</w:t>
            </w:r>
            <w:proofErr w:type="spellEnd"/>
            <w:r>
              <w:rPr>
                <w:rFonts w:cs="Arial"/>
                <w:sz w:val="24"/>
                <w:szCs w:val="24"/>
                <w:lang w:val="en-GB"/>
              </w:rPr>
              <w:t xml:space="preserve"> Board</w:t>
            </w:r>
          </w:p>
          <w:p w:rsidR="00C040BF" w:rsidRDefault="00C040BF" w:rsidP="00C040BF">
            <w:pPr>
              <w:pStyle w:val="BodyText23"/>
              <w:widowControl/>
              <w:tabs>
                <w:tab w:val="left" w:pos="34"/>
              </w:tabs>
              <w:spacing w:after="0"/>
              <w:ind w:left="34" w:right="28"/>
              <w:rPr>
                <w:rFonts w:cs="Arial"/>
                <w:sz w:val="24"/>
                <w:szCs w:val="24"/>
                <w:lang w:val="en-GB"/>
              </w:rPr>
            </w:pPr>
          </w:p>
          <w:p w:rsidR="00C040BF" w:rsidRPr="005817DD" w:rsidRDefault="00C040BF" w:rsidP="00C040BF">
            <w:pPr>
              <w:pStyle w:val="BodyText23"/>
              <w:widowControl/>
              <w:tabs>
                <w:tab w:val="left" w:pos="34"/>
              </w:tabs>
              <w:spacing w:after="0"/>
              <w:ind w:left="34" w:right="28"/>
              <w:rPr>
                <w:rFonts w:cs="Arial"/>
                <w:b/>
                <w:sz w:val="24"/>
                <w:szCs w:val="24"/>
                <w:lang w:val="en-GB"/>
              </w:rPr>
            </w:pPr>
            <w:r>
              <w:rPr>
                <w:rFonts w:cs="Arial"/>
                <w:sz w:val="24"/>
                <w:szCs w:val="24"/>
                <w:lang w:val="en-GB"/>
              </w:rPr>
              <w:t>Patients with locally advanced or metastatic NSCLC, other than disease with squamous histology</w:t>
            </w:r>
          </w:p>
        </w:tc>
      </w:tr>
      <w:tr w:rsidR="00C040BF" w:rsidRPr="00A61452" w:rsidTr="00F04DF2">
        <w:tc>
          <w:tcPr>
            <w:tcW w:w="4531" w:type="dxa"/>
          </w:tcPr>
          <w:p w:rsidR="00C040BF" w:rsidRPr="005817DD" w:rsidRDefault="00C040BF" w:rsidP="00C040BF">
            <w:pPr>
              <w:spacing w:line="360" w:lineRule="auto"/>
              <w:ind w:firstLine="29"/>
              <w:jc w:val="both"/>
              <w:rPr>
                <w:rFonts w:ascii="Arial" w:hAnsi="Arial" w:cs="Arial"/>
                <w:b/>
                <w:sz w:val="24"/>
                <w:szCs w:val="24"/>
                <w:lang w:val="en-GB"/>
              </w:rPr>
            </w:pPr>
            <w:r w:rsidRPr="005817DD">
              <w:rPr>
                <w:rFonts w:ascii="Arial" w:hAnsi="Arial" w:cs="Arial"/>
                <w:sz w:val="24"/>
                <w:szCs w:val="24"/>
                <w:lang w:val="en-GB"/>
              </w:rPr>
              <w:t>Female and male patients, age 18-75 years</w:t>
            </w:r>
          </w:p>
        </w:tc>
        <w:tc>
          <w:tcPr>
            <w:tcW w:w="4531" w:type="dxa"/>
          </w:tcPr>
          <w:p w:rsidR="00C040BF" w:rsidRPr="005817DD" w:rsidRDefault="00C040BF" w:rsidP="00C040BF">
            <w:pPr>
              <w:tabs>
                <w:tab w:val="left" w:pos="34"/>
              </w:tabs>
              <w:spacing w:line="360" w:lineRule="auto"/>
              <w:ind w:left="34" w:right="28"/>
              <w:jc w:val="both"/>
              <w:rPr>
                <w:rFonts w:ascii="Arial" w:hAnsi="Arial" w:cs="Arial"/>
                <w:b/>
                <w:sz w:val="24"/>
                <w:szCs w:val="24"/>
                <w:lang w:val="en-GB"/>
              </w:rPr>
            </w:pPr>
            <w:r w:rsidRPr="00FA4BC5">
              <w:rPr>
                <w:rFonts w:ascii="Arial" w:hAnsi="Arial" w:cs="Arial"/>
                <w:sz w:val="24"/>
                <w:szCs w:val="24"/>
                <w:lang w:val="en-GB"/>
              </w:rPr>
              <w:t>Female patients of reproductive potential unwilling to practice a highly effective method of birth control</w:t>
            </w:r>
          </w:p>
        </w:tc>
      </w:tr>
      <w:tr w:rsidR="00C040BF" w:rsidRPr="00A61452" w:rsidTr="00F04DF2">
        <w:tc>
          <w:tcPr>
            <w:tcW w:w="4531" w:type="dxa"/>
          </w:tcPr>
          <w:p w:rsidR="00C040BF" w:rsidRDefault="00C040BF" w:rsidP="00C040BF">
            <w:pPr>
              <w:tabs>
                <w:tab w:val="left" w:pos="360"/>
              </w:tabs>
              <w:spacing w:line="360" w:lineRule="auto"/>
              <w:ind w:right="1042" w:firstLine="29"/>
              <w:jc w:val="both"/>
              <w:rPr>
                <w:rFonts w:ascii="Arial" w:hAnsi="Arial" w:cs="Arial"/>
                <w:sz w:val="24"/>
                <w:szCs w:val="24"/>
              </w:rPr>
            </w:pPr>
            <w:r w:rsidRPr="005817DD">
              <w:rPr>
                <w:rFonts w:ascii="Arial" w:hAnsi="Arial" w:cs="Arial"/>
                <w:sz w:val="24"/>
                <w:szCs w:val="24"/>
              </w:rPr>
              <w:t>ECOG Status ≤2</w:t>
            </w:r>
          </w:p>
          <w:p w:rsidR="00F04DF2" w:rsidRPr="005817DD" w:rsidRDefault="00F04DF2" w:rsidP="00C040BF">
            <w:pPr>
              <w:tabs>
                <w:tab w:val="left" w:pos="360"/>
              </w:tabs>
              <w:spacing w:line="360" w:lineRule="auto"/>
              <w:ind w:right="1042" w:firstLine="29"/>
              <w:jc w:val="both"/>
              <w:rPr>
                <w:rFonts w:ascii="Arial" w:hAnsi="Arial" w:cs="Arial"/>
                <w:b/>
                <w:sz w:val="24"/>
                <w:szCs w:val="24"/>
                <w:lang w:val="en-US"/>
              </w:rPr>
            </w:pPr>
          </w:p>
        </w:tc>
        <w:tc>
          <w:tcPr>
            <w:tcW w:w="4531" w:type="dxa"/>
          </w:tcPr>
          <w:p w:rsidR="00C040BF" w:rsidRDefault="00C040BF" w:rsidP="00C040BF">
            <w:pPr>
              <w:tabs>
                <w:tab w:val="left" w:pos="34"/>
              </w:tabs>
              <w:spacing w:line="360" w:lineRule="auto"/>
              <w:ind w:left="34" w:right="28"/>
              <w:jc w:val="both"/>
              <w:rPr>
                <w:rFonts w:ascii="Arial" w:hAnsi="Arial" w:cs="Arial"/>
                <w:b/>
                <w:sz w:val="24"/>
                <w:szCs w:val="24"/>
                <w:lang w:val="en-US"/>
              </w:rPr>
            </w:pPr>
            <w:r w:rsidRPr="005817DD">
              <w:rPr>
                <w:rFonts w:ascii="Arial" w:hAnsi="Arial" w:cs="Arial"/>
                <w:sz w:val="24"/>
                <w:szCs w:val="24"/>
                <w:lang w:val="en-US"/>
              </w:rPr>
              <w:t>Any serious infection or sepsis</w:t>
            </w:r>
          </w:p>
        </w:tc>
      </w:tr>
      <w:tr w:rsidR="00C040BF" w:rsidTr="00F04DF2">
        <w:tc>
          <w:tcPr>
            <w:tcW w:w="4531" w:type="dxa"/>
          </w:tcPr>
          <w:p w:rsidR="00C040BF" w:rsidRDefault="00C040BF" w:rsidP="00C040BF">
            <w:pPr>
              <w:tabs>
                <w:tab w:val="left" w:pos="360"/>
              </w:tabs>
              <w:spacing w:line="360" w:lineRule="auto"/>
              <w:ind w:right="1042" w:firstLine="29"/>
              <w:jc w:val="both"/>
              <w:rPr>
                <w:rFonts w:ascii="Arial" w:hAnsi="Arial" w:cs="Arial"/>
                <w:sz w:val="24"/>
                <w:szCs w:val="24"/>
                <w:lang w:val="en-GB"/>
              </w:rPr>
            </w:pPr>
            <w:r w:rsidRPr="005817DD">
              <w:rPr>
                <w:rFonts w:ascii="Arial" w:hAnsi="Arial" w:cs="Arial"/>
                <w:sz w:val="24"/>
                <w:szCs w:val="24"/>
                <w:lang w:val="en-GB"/>
              </w:rPr>
              <w:t>Neutrophil count ≥1.5x10</w:t>
            </w:r>
            <w:r w:rsidRPr="005817DD">
              <w:rPr>
                <w:rFonts w:ascii="Arial" w:hAnsi="Arial" w:cs="Arial"/>
                <w:sz w:val="24"/>
                <w:szCs w:val="24"/>
                <w:vertAlign w:val="superscript"/>
                <w:lang w:val="en-GB"/>
              </w:rPr>
              <w:t>9</w:t>
            </w:r>
            <w:r w:rsidRPr="005817DD">
              <w:rPr>
                <w:rFonts w:ascii="Arial" w:hAnsi="Arial" w:cs="Arial"/>
                <w:sz w:val="24"/>
                <w:szCs w:val="24"/>
                <w:lang w:val="en-GB"/>
              </w:rPr>
              <w:t xml:space="preserve">/l </w:t>
            </w:r>
          </w:p>
          <w:p w:rsidR="00F04DF2" w:rsidRPr="005817DD" w:rsidRDefault="00F04DF2" w:rsidP="00C040BF">
            <w:pPr>
              <w:tabs>
                <w:tab w:val="left" w:pos="360"/>
              </w:tabs>
              <w:spacing w:line="360" w:lineRule="auto"/>
              <w:ind w:right="1042" w:firstLine="29"/>
              <w:jc w:val="both"/>
              <w:rPr>
                <w:rFonts w:ascii="Arial" w:hAnsi="Arial" w:cs="Arial"/>
                <w:b/>
                <w:sz w:val="24"/>
                <w:szCs w:val="24"/>
                <w:lang w:val="en-US"/>
              </w:rPr>
            </w:pPr>
          </w:p>
        </w:tc>
        <w:tc>
          <w:tcPr>
            <w:tcW w:w="4531" w:type="dxa"/>
          </w:tcPr>
          <w:p w:rsidR="00C040BF" w:rsidRDefault="00C040BF" w:rsidP="00C040BF">
            <w:pPr>
              <w:tabs>
                <w:tab w:val="left" w:pos="34"/>
              </w:tabs>
              <w:spacing w:line="360" w:lineRule="auto"/>
              <w:ind w:left="34" w:right="28"/>
              <w:jc w:val="both"/>
              <w:rPr>
                <w:rFonts w:ascii="Arial" w:hAnsi="Arial" w:cs="Arial"/>
                <w:b/>
                <w:sz w:val="24"/>
                <w:szCs w:val="24"/>
                <w:lang w:val="en-US"/>
              </w:rPr>
            </w:pPr>
            <w:r w:rsidRPr="005817DD">
              <w:rPr>
                <w:rFonts w:ascii="Arial" w:hAnsi="Arial" w:cs="Arial"/>
                <w:sz w:val="24"/>
                <w:szCs w:val="24"/>
                <w:lang w:val="en-GB"/>
              </w:rPr>
              <w:t>Any active autoimmune disease</w:t>
            </w:r>
          </w:p>
        </w:tc>
      </w:tr>
      <w:tr w:rsidR="00C040BF" w:rsidTr="00F04DF2">
        <w:tc>
          <w:tcPr>
            <w:tcW w:w="4531" w:type="dxa"/>
          </w:tcPr>
          <w:p w:rsidR="00C040BF" w:rsidRDefault="00C040BF" w:rsidP="00C040BF">
            <w:pPr>
              <w:tabs>
                <w:tab w:val="left" w:pos="360"/>
              </w:tabs>
              <w:spacing w:line="360" w:lineRule="auto"/>
              <w:ind w:right="1042" w:firstLine="29"/>
              <w:jc w:val="both"/>
              <w:rPr>
                <w:rFonts w:ascii="Arial" w:hAnsi="Arial" w:cs="Arial"/>
                <w:sz w:val="24"/>
                <w:szCs w:val="24"/>
                <w:lang w:val="en-GB"/>
              </w:rPr>
            </w:pPr>
            <w:r w:rsidRPr="005817DD">
              <w:rPr>
                <w:rFonts w:ascii="Arial" w:hAnsi="Arial" w:cs="Arial"/>
                <w:sz w:val="24"/>
                <w:szCs w:val="24"/>
                <w:lang w:val="en-GB"/>
              </w:rPr>
              <w:t>White blood cell count ≥2.5x10</w:t>
            </w:r>
            <w:r w:rsidRPr="005817DD">
              <w:rPr>
                <w:rFonts w:ascii="Arial" w:hAnsi="Arial" w:cs="Arial"/>
                <w:sz w:val="24"/>
                <w:szCs w:val="24"/>
                <w:vertAlign w:val="superscript"/>
                <w:lang w:val="en-GB"/>
              </w:rPr>
              <w:t>9</w:t>
            </w:r>
            <w:r w:rsidRPr="005817DD">
              <w:rPr>
                <w:rFonts w:ascii="Arial" w:hAnsi="Arial" w:cs="Arial"/>
                <w:sz w:val="24"/>
                <w:szCs w:val="24"/>
                <w:lang w:val="en-GB"/>
              </w:rPr>
              <w:t xml:space="preserve">/l </w:t>
            </w:r>
          </w:p>
          <w:p w:rsidR="00F04DF2" w:rsidRPr="005817DD" w:rsidRDefault="00F04DF2" w:rsidP="00C040BF">
            <w:pPr>
              <w:tabs>
                <w:tab w:val="left" w:pos="360"/>
              </w:tabs>
              <w:spacing w:line="360" w:lineRule="auto"/>
              <w:ind w:right="1042" w:firstLine="29"/>
              <w:jc w:val="both"/>
              <w:rPr>
                <w:rFonts w:ascii="Arial" w:hAnsi="Arial" w:cs="Arial"/>
                <w:b/>
                <w:sz w:val="24"/>
                <w:szCs w:val="24"/>
                <w:lang w:val="en-GB"/>
              </w:rPr>
            </w:pPr>
          </w:p>
        </w:tc>
        <w:tc>
          <w:tcPr>
            <w:tcW w:w="4531" w:type="dxa"/>
          </w:tcPr>
          <w:p w:rsidR="00C040BF" w:rsidRDefault="00C040BF" w:rsidP="00C040BF">
            <w:pPr>
              <w:spacing w:line="360" w:lineRule="auto"/>
              <w:jc w:val="both"/>
              <w:rPr>
                <w:rFonts w:ascii="Arial" w:hAnsi="Arial" w:cs="Arial"/>
                <w:b/>
                <w:sz w:val="24"/>
                <w:szCs w:val="24"/>
                <w:lang w:val="en-US"/>
              </w:rPr>
            </w:pPr>
            <w:r w:rsidRPr="005817DD">
              <w:rPr>
                <w:rFonts w:ascii="Arial" w:hAnsi="Arial" w:cs="Arial"/>
                <w:sz w:val="24"/>
                <w:szCs w:val="24"/>
                <w:lang w:val="en-GB"/>
              </w:rPr>
              <w:t>Any immunodeficiency syndrome</w:t>
            </w:r>
          </w:p>
        </w:tc>
      </w:tr>
      <w:tr w:rsidR="00C040BF" w:rsidRPr="00A61452" w:rsidTr="00F04DF2">
        <w:tc>
          <w:tcPr>
            <w:tcW w:w="4531" w:type="dxa"/>
          </w:tcPr>
          <w:p w:rsidR="00C040BF" w:rsidRPr="005817DD" w:rsidRDefault="00C040BF" w:rsidP="00C040BF">
            <w:pPr>
              <w:tabs>
                <w:tab w:val="left" w:pos="360"/>
              </w:tabs>
              <w:spacing w:line="360" w:lineRule="auto"/>
              <w:ind w:right="1042" w:firstLine="29"/>
              <w:jc w:val="both"/>
              <w:rPr>
                <w:rFonts w:ascii="Arial" w:hAnsi="Arial" w:cs="Arial"/>
                <w:b/>
                <w:sz w:val="24"/>
                <w:szCs w:val="24"/>
                <w:lang w:val="en-US"/>
              </w:rPr>
            </w:pPr>
            <w:r w:rsidRPr="005817DD">
              <w:rPr>
                <w:rFonts w:ascii="Arial" w:hAnsi="Arial" w:cs="Arial"/>
                <w:sz w:val="24"/>
                <w:szCs w:val="24"/>
                <w:lang w:val="en-GB"/>
              </w:rPr>
              <w:t xml:space="preserve">Haemoglobin &gt;10 g/l </w:t>
            </w:r>
          </w:p>
        </w:tc>
        <w:tc>
          <w:tcPr>
            <w:tcW w:w="4531" w:type="dxa"/>
          </w:tcPr>
          <w:p w:rsidR="00C040BF" w:rsidRDefault="00C040BF" w:rsidP="00C040BF">
            <w:pPr>
              <w:tabs>
                <w:tab w:val="left" w:pos="34"/>
                <w:tab w:val="left" w:pos="3273"/>
              </w:tabs>
              <w:autoSpaceDE w:val="0"/>
              <w:autoSpaceDN w:val="0"/>
              <w:adjustRightInd w:val="0"/>
              <w:spacing w:line="360" w:lineRule="auto"/>
              <w:ind w:left="34" w:right="1042"/>
              <w:jc w:val="both"/>
              <w:rPr>
                <w:rFonts w:ascii="Arial" w:hAnsi="Arial" w:cs="Arial"/>
                <w:b/>
                <w:sz w:val="24"/>
                <w:szCs w:val="24"/>
                <w:lang w:val="en-US"/>
              </w:rPr>
            </w:pPr>
            <w:r w:rsidRPr="00FA4BC5">
              <w:rPr>
                <w:rFonts w:ascii="Arial" w:hAnsi="Arial" w:cs="Arial"/>
                <w:sz w:val="24"/>
                <w:szCs w:val="24"/>
                <w:lang w:val="en-GB"/>
              </w:rPr>
              <w:t xml:space="preserve">Patients with positive HIV test </w:t>
            </w:r>
          </w:p>
        </w:tc>
      </w:tr>
      <w:tr w:rsidR="00C040BF" w:rsidRPr="00A61452" w:rsidTr="00F04DF2">
        <w:tc>
          <w:tcPr>
            <w:tcW w:w="4531" w:type="dxa"/>
          </w:tcPr>
          <w:p w:rsidR="00C040BF" w:rsidRPr="005817DD" w:rsidRDefault="00C040BF" w:rsidP="00C040BF">
            <w:pPr>
              <w:tabs>
                <w:tab w:val="left" w:pos="360"/>
              </w:tabs>
              <w:spacing w:line="360" w:lineRule="auto"/>
              <w:ind w:right="1042" w:firstLine="29"/>
              <w:jc w:val="both"/>
              <w:rPr>
                <w:rFonts w:ascii="Arial" w:hAnsi="Arial" w:cs="Arial"/>
                <w:b/>
                <w:sz w:val="24"/>
                <w:szCs w:val="24"/>
                <w:lang w:val="en-US"/>
              </w:rPr>
            </w:pPr>
            <w:r w:rsidRPr="005817DD">
              <w:rPr>
                <w:rFonts w:ascii="Arial" w:hAnsi="Arial" w:cs="Arial"/>
                <w:sz w:val="24"/>
                <w:szCs w:val="24"/>
                <w:lang w:val="en-GB"/>
              </w:rPr>
              <w:lastRenderedPageBreak/>
              <w:t>Platelet count ≥100x10</w:t>
            </w:r>
            <w:r w:rsidRPr="005817DD">
              <w:rPr>
                <w:rFonts w:ascii="Arial" w:hAnsi="Arial" w:cs="Arial"/>
                <w:sz w:val="24"/>
                <w:szCs w:val="24"/>
                <w:vertAlign w:val="superscript"/>
                <w:lang w:val="en-GB"/>
              </w:rPr>
              <w:t>9</w:t>
            </w:r>
            <w:r w:rsidRPr="005817DD">
              <w:rPr>
                <w:rFonts w:ascii="Arial" w:hAnsi="Arial" w:cs="Arial"/>
                <w:sz w:val="24"/>
                <w:szCs w:val="24"/>
                <w:lang w:val="en-GB"/>
              </w:rPr>
              <w:t xml:space="preserve">/l </w:t>
            </w:r>
          </w:p>
        </w:tc>
        <w:tc>
          <w:tcPr>
            <w:tcW w:w="4531" w:type="dxa"/>
          </w:tcPr>
          <w:p w:rsidR="00C040BF" w:rsidRPr="00FA4BC5" w:rsidRDefault="00C040BF" w:rsidP="00C040BF">
            <w:pPr>
              <w:tabs>
                <w:tab w:val="left" w:pos="34"/>
              </w:tabs>
              <w:spacing w:line="360" w:lineRule="auto"/>
              <w:ind w:left="34"/>
              <w:jc w:val="both"/>
              <w:rPr>
                <w:rFonts w:ascii="Arial" w:hAnsi="Arial" w:cs="Arial"/>
                <w:b/>
                <w:sz w:val="24"/>
                <w:szCs w:val="24"/>
                <w:lang w:val="en-GB"/>
              </w:rPr>
            </w:pPr>
            <w:r w:rsidRPr="005817DD">
              <w:rPr>
                <w:rFonts w:ascii="Arial" w:hAnsi="Arial" w:cs="Arial"/>
                <w:sz w:val="24"/>
                <w:szCs w:val="24"/>
                <w:lang w:val="en-GB"/>
              </w:rPr>
              <w:t>Surgery or immunotherapy within 4 weeks before study entry</w:t>
            </w:r>
          </w:p>
        </w:tc>
      </w:tr>
      <w:tr w:rsidR="00C040BF" w:rsidRPr="00A61452" w:rsidTr="00F04DF2">
        <w:tc>
          <w:tcPr>
            <w:tcW w:w="4531" w:type="dxa"/>
          </w:tcPr>
          <w:p w:rsidR="00C040BF" w:rsidRDefault="00C040BF" w:rsidP="00C040BF">
            <w:pPr>
              <w:tabs>
                <w:tab w:val="left" w:pos="360"/>
              </w:tabs>
              <w:spacing w:line="360" w:lineRule="auto"/>
              <w:ind w:right="1042" w:firstLine="29"/>
              <w:jc w:val="both"/>
              <w:rPr>
                <w:rFonts w:ascii="Arial" w:hAnsi="Arial" w:cs="Arial"/>
                <w:sz w:val="24"/>
                <w:szCs w:val="24"/>
                <w:lang w:val="en-GB"/>
              </w:rPr>
            </w:pPr>
            <w:r w:rsidRPr="005817DD">
              <w:rPr>
                <w:rFonts w:ascii="Arial" w:hAnsi="Arial" w:cs="Arial"/>
                <w:sz w:val="24"/>
                <w:szCs w:val="24"/>
                <w:lang w:val="en-GB"/>
              </w:rPr>
              <w:t>Normal renal function (creatinine &lt;150% ULN)</w:t>
            </w:r>
          </w:p>
          <w:p w:rsidR="00F04DF2" w:rsidRPr="005817DD" w:rsidRDefault="00F04DF2" w:rsidP="00C040BF">
            <w:pPr>
              <w:tabs>
                <w:tab w:val="left" w:pos="360"/>
              </w:tabs>
              <w:spacing w:line="360" w:lineRule="auto"/>
              <w:ind w:right="1042" w:firstLine="29"/>
              <w:jc w:val="both"/>
              <w:rPr>
                <w:rFonts w:ascii="Arial" w:hAnsi="Arial" w:cs="Arial"/>
                <w:b/>
                <w:sz w:val="24"/>
                <w:szCs w:val="24"/>
                <w:lang w:val="en-GB"/>
              </w:rPr>
            </w:pPr>
          </w:p>
        </w:tc>
        <w:tc>
          <w:tcPr>
            <w:tcW w:w="4531" w:type="dxa"/>
          </w:tcPr>
          <w:p w:rsidR="00C040BF" w:rsidRPr="00FA4BC5" w:rsidRDefault="00C040BF" w:rsidP="00C040BF">
            <w:pPr>
              <w:tabs>
                <w:tab w:val="left" w:pos="34"/>
              </w:tabs>
              <w:spacing w:line="360" w:lineRule="auto"/>
              <w:ind w:left="34"/>
              <w:jc w:val="both"/>
              <w:rPr>
                <w:rFonts w:ascii="Arial" w:hAnsi="Arial" w:cs="Arial"/>
                <w:b/>
                <w:sz w:val="24"/>
                <w:szCs w:val="24"/>
                <w:lang w:val="en-GB"/>
              </w:rPr>
            </w:pPr>
            <w:r w:rsidRPr="00FA4BC5">
              <w:rPr>
                <w:rFonts w:ascii="Arial" w:hAnsi="Arial" w:cs="Arial"/>
                <w:sz w:val="24"/>
                <w:szCs w:val="24"/>
                <w:lang w:val="en-GB"/>
              </w:rPr>
              <w:t xml:space="preserve">Patients with known hypersensitivity to any of the administered substances </w:t>
            </w:r>
          </w:p>
        </w:tc>
      </w:tr>
      <w:tr w:rsidR="00C040BF" w:rsidRPr="00A61452" w:rsidTr="00F04DF2">
        <w:tc>
          <w:tcPr>
            <w:tcW w:w="4531" w:type="dxa"/>
          </w:tcPr>
          <w:p w:rsidR="00C040BF" w:rsidRDefault="00C040BF" w:rsidP="00C040BF">
            <w:pPr>
              <w:tabs>
                <w:tab w:val="left" w:pos="360"/>
              </w:tabs>
              <w:spacing w:line="360" w:lineRule="auto"/>
              <w:ind w:right="1042" w:firstLine="29"/>
              <w:jc w:val="both"/>
              <w:rPr>
                <w:rFonts w:ascii="Arial" w:hAnsi="Arial" w:cs="Arial"/>
                <w:sz w:val="24"/>
                <w:szCs w:val="24"/>
                <w:lang w:val="en-GB"/>
              </w:rPr>
            </w:pPr>
            <w:r w:rsidRPr="005817DD">
              <w:rPr>
                <w:rFonts w:ascii="Arial" w:hAnsi="Arial" w:cs="Arial"/>
                <w:sz w:val="24"/>
                <w:szCs w:val="24"/>
                <w:lang w:val="en-GB"/>
              </w:rPr>
              <w:t>Normal liver function (Bilirubin &lt;200% ULN; G-GT, GPT, GOT &lt;250% ULN)</w:t>
            </w:r>
          </w:p>
          <w:p w:rsidR="00F04DF2" w:rsidRPr="005817DD" w:rsidRDefault="00F04DF2" w:rsidP="00C040BF">
            <w:pPr>
              <w:tabs>
                <w:tab w:val="left" w:pos="360"/>
              </w:tabs>
              <w:spacing w:line="360" w:lineRule="auto"/>
              <w:ind w:right="1042" w:firstLine="29"/>
              <w:jc w:val="both"/>
              <w:rPr>
                <w:rFonts w:ascii="Arial" w:hAnsi="Arial" w:cs="Arial"/>
                <w:b/>
                <w:sz w:val="24"/>
                <w:szCs w:val="24"/>
                <w:lang w:val="en-GB"/>
              </w:rPr>
            </w:pPr>
          </w:p>
        </w:tc>
        <w:tc>
          <w:tcPr>
            <w:tcW w:w="4531" w:type="dxa"/>
          </w:tcPr>
          <w:p w:rsidR="00C040BF" w:rsidRDefault="00C040BF" w:rsidP="00C040BF">
            <w:pPr>
              <w:tabs>
                <w:tab w:val="left" w:pos="34"/>
              </w:tabs>
              <w:autoSpaceDE w:val="0"/>
              <w:autoSpaceDN w:val="0"/>
              <w:adjustRightInd w:val="0"/>
              <w:spacing w:line="360" w:lineRule="auto"/>
              <w:ind w:left="34"/>
              <w:jc w:val="both"/>
              <w:rPr>
                <w:rFonts w:ascii="Arial" w:hAnsi="Arial" w:cs="Arial"/>
                <w:b/>
                <w:sz w:val="24"/>
                <w:szCs w:val="24"/>
                <w:lang w:val="en-US"/>
              </w:rPr>
            </w:pPr>
            <w:r w:rsidRPr="00FA4BC5">
              <w:rPr>
                <w:rFonts w:ascii="Arial" w:hAnsi="Arial" w:cs="Arial"/>
                <w:sz w:val="24"/>
                <w:szCs w:val="24"/>
                <w:lang w:val="en-GB"/>
              </w:rPr>
              <w:t>Radio-, cytostatic-, and immuno-therapy in parallel or within 4 weeks prior to study start</w:t>
            </w:r>
          </w:p>
        </w:tc>
      </w:tr>
      <w:tr w:rsidR="00C040BF" w:rsidRPr="00A61452" w:rsidTr="00F04DF2">
        <w:tc>
          <w:tcPr>
            <w:tcW w:w="4531" w:type="dxa"/>
          </w:tcPr>
          <w:p w:rsidR="00C040BF" w:rsidRDefault="00C040BF" w:rsidP="00C040BF">
            <w:pPr>
              <w:pStyle w:val="TextNum"/>
              <w:spacing w:line="360" w:lineRule="auto"/>
              <w:ind w:left="0" w:right="1042" w:firstLine="29"/>
              <w:jc w:val="both"/>
              <w:rPr>
                <w:rFonts w:ascii="Arial" w:hAnsi="Arial" w:cs="Arial"/>
                <w:snapToGrid w:val="0"/>
                <w:szCs w:val="24"/>
                <w:lang w:val="en-GB"/>
              </w:rPr>
            </w:pPr>
            <w:r>
              <w:rPr>
                <w:rFonts w:ascii="Arial" w:hAnsi="Arial" w:cs="Arial"/>
                <w:snapToGrid w:val="0"/>
                <w:szCs w:val="24"/>
                <w:lang w:val="en-GB"/>
              </w:rPr>
              <w:t>Normal blood coagulation (PTT 25-40s)</w:t>
            </w:r>
          </w:p>
          <w:p w:rsidR="00F04DF2" w:rsidRPr="005817DD" w:rsidRDefault="00F04DF2" w:rsidP="00C040BF">
            <w:pPr>
              <w:pStyle w:val="TextNum"/>
              <w:spacing w:line="360" w:lineRule="auto"/>
              <w:ind w:left="0" w:right="1042" w:firstLine="29"/>
              <w:jc w:val="both"/>
              <w:rPr>
                <w:rFonts w:ascii="Arial" w:hAnsi="Arial" w:cs="Arial"/>
                <w:b/>
                <w:szCs w:val="24"/>
                <w:lang w:val="en-GB"/>
              </w:rPr>
            </w:pPr>
          </w:p>
        </w:tc>
        <w:tc>
          <w:tcPr>
            <w:tcW w:w="4531" w:type="dxa"/>
          </w:tcPr>
          <w:p w:rsidR="00C040BF" w:rsidRPr="00FA4BC5" w:rsidRDefault="00F04DF2" w:rsidP="00F04DF2">
            <w:pPr>
              <w:tabs>
                <w:tab w:val="left" w:pos="34"/>
              </w:tabs>
              <w:autoSpaceDE w:val="0"/>
              <w:autoSpaceDN w:val="0"/>
              <w:adjustRightInd w:val="0"/>
              <w:spacing w:line="360" w:lineRule="auto"/>
              <w:ind w:left="34" w:right="28"/>
              <w:jc w:val="both"/>
              <w:rPr>
                <w:rFonts w:ascii="Arial" w:hAnsi="Arial" w:cs="Arial"/>
                <w:b/>
                <w:sz w:val="24"/>
                <w:szCs w:val="24"/>
                <w:lang w:val="en-GB"/>
              </w:rPr>
            </w:pPr>
            <w:r w:rsidRPr="00FA4BC5">
              <w:rPr>
                <w:rFonts w:ascii="Arial" w:hAnsi="Arial" w:cs="Arial"/>
                <w:sz w:val="24"/>
                <w:szCs w:val="24"/>
                <w:lang w:val="en-GB"/>
              </w:rPr>
              <w:t>History of noncompliance with medical regimens</w:t>
            </w:r>
          </w:p>
        </w:tc>
      </w:tr>
      <w:tr w:rsidR="00C040BF" w:rsidRPr="00A61452" w:rsidTr="00F04DF2">
        <w:tc>
          <w:tcPr>
            <w:tcW w:w="4531" w:type="dxa"/>
          </w:tcPr>
          <w:p w:rsidR="00C040BF" w:rsidRDefault="00C040BF" w:rsidP="00C040BF">
            <w:pPr>
              <w:pStyle w:val="TextNum"/>
              <w:spacing w:line="360" w:lineRule="auto"/>
              <w:ind w:left="0" w:right="33" w:firstLine="29"/>
              <w:jc w:val="both"/>
              <w:rPr>
                <w:rFonts w:ascii="Arial" w:hAnsi="Arial" w:cs="Arial"/>
                <w:snapToGrid w:val="0"/>
                <w:szCs w:val="24"/>
                <w:lang w:val="en-GB"/>
              </w:rPr>
            </w:pPr>
            <w:r w:rsidRPr="00A54F7D">
              <w:rPr>
                <w:rFonts w:ascii="Arial" w:hAnsi="Arial" w:cs="Arial"/>
                <w:snapToGrid w:val="0"/>
                <w:szCs w:val="24"/>
                <w:lang w:val="en-GB"/>
              </w:rPr>
              <w:t xml:space="preserve">Measurable disease according to </w:t>
            </w:r>
            <w:proofErr w:type="spellStart"/>
            <w:r>
              <w:rPr>
                <w:rFonts w:ascii="Arial" w:hAnsi="Arial" w:cs="Arial"/>
                <w:snapToGrid w:val="0"/>
                <w:szCs w:val="24"/>
                <w:lang w:val="en-GB"/>
              </w:rPr>
              <w:t>irRC</w:t>
            </w:r>
            <w:proofErr w:type="spellEnd"/>
            <w:r w:rsidRPr="00A54F7D">
              <w:rPr>
                <w:rFonts w:ascii="Arial" w:hAnsi="Arial" w:cs="Arial"/>
                <w:snapToGrid w:val="0"/>
                <w:szCs w:val="24"/>
                <w:lang w:val="en-GB"/>
              </w:rPr>
              <w:t xml:space="preserve"> criteria</w:t>
            </w:r>
          </w:p>
          <w:p w:rsidR="00F04DF2" w:rsidRPr="005817DD" w:rsidRDefault="00F04DF2" w:rsidP="00C040BF">
            <w:pPr>
              <w:pStyle w:val="TextNum"/>
              <w:spacing w:line="360" w:lineRule="auto"/>
              <w:ind w:left="0" w:right="33" w:firstLine="29"/>
              <w:jc w:val="both"/>
              <w:rPr>
                <w:rFonts w:ascii="Arial" w:hAnsi="Arial" w:cs="Arial"/>
                <w:b/>
                <w:szCs w:val="24"/>
                <w:lang w:val="en-GB"/>
              </w:rPr>
            </w:pPr>
          </w:p>
        </w:tc>
        <w:tc>
          <w:tcPr>
            <w:tcW w:w="4531" w:type="dxa"/>
          </w:tcPr>
          <w:p w:rsidR="00C040BF" w:rsidRPr="00FA4BC5" w:rsidRDefault="00C040BF" w:rsidP="00C040BF">
            <w:pPr>
              <w:autoSpaceDE w:val="0"/>
              <w:autoSpaceDN w:val="0"/>
              <w:adjustRightInd w:val="0"/>
              <w:spacing w:line="360" w:lineRule="auto"/>
              <w:ind w:left="34"/>
              <w:jc w:val="both"/>
              <w:rPr>
                <w:rFonts w:ascii="Arial" w:hAnsi="Arial" w:cs="Arial"/>
                <w:b/>
                <w:sz w:val="24"/>
                <w:szCs w:val="24"/>
                <w:lang w:val="en-GB"/>
              </w:rPr>
            </w:pPr>
            <w:r w:rsidRPr="00FA4BC5">
              <w:rPr>
                <w:rFonts w:ascii="Arial" w:hAnsi="Arial" w:cs="Arial"/>
                <w:sz w:val="24"/>
                <w:szCs w:val="24"/>
                <w:lang w:val="en-GB"/>
              </w:rPr>
              <w:t>Women who are pregnant or breast-feeding</w:t>
            </w:r>
          </w:p>
        </w:tc>
      </w:tr>
      <w:tr w:rsidR="00C040BF" w:rsidRPr="00A61452" w:rsidTr="00F04DF2">
        <w:tc>
          <w:tcPr>
            <w:tcW w:w="4531" w:type="dxa"/>
          </w:tcPr>
          <w:p w:rsidR="00C040BF" w:rsidRPr="005817DD" w:rsidRDefault="00C040BF" w:rsidP="00C040BF">
            <w:pPr>
              <w:pStyle w:val="TextNum"/>
              <w:spacing w:line="360" w:lineRule="auto"/>
              <w:ind w:left="0" w:firstLine="29"/>
              <w:jc w:val="both"/>
              <w:rPr>
                <w:rFonts w:ascii="Arial" w:hAnsi="Arial" w:cs="Arial"/>
                <w:b/>
                <w:szCs w:val="24"/>
                <w:lang w:val="en-GB"/>
              </w:rPr>
            </w:pPr>
            <w:r w:rsidRPr="00A54F7D">
              <w:rPr>
                <w:rFonts w:ascii="Arial" w:hAnsi="Arial" w:cs="Arial"/>
                <w:szCs w:val="24"/>
              </w:rPr>
              <w:t xml:space="preserve">Female patients of childbearing potential must have </w:t>
            </w:r>
            <w:r>
              <w:rPr>
                <w:rFonts w:ascii="Arial" w:hAnsi="Arial" w:cs="Arial"/>
                <w:szCs w:val="24"/>
              </w:rPr>
              <w:t xml:space="preserve">a </w:t>
            </w:r>
            <w:r w:rsidRPr="00A54F7D">
              <w:rPr>
                <w:rFonts w:ascii="Arial" w:hAnsi="Arial" w:cs="Arial"/>
                <w:szCs w:val="24"/>
              </w:rPr>
              <w:t xml:space="preserve">negative pregnancy test performed during screening period (≤14 days before initiation of study drug dosing). Postmenopausal women must </w:t>
            </w:r>
            <w:r>
              <w:rPr>
                <w:rFonts w:ascii="Arial" w:hAnsi="Arial" w:cs="Arial"/>
                <w:szCs w:val="24"/>
              </w:rPr>
              <w:t xml:space="preserve">have been </w:t>
            </w:r>
            <w:proofErr w:type="spellStart"/>
            <w:r w:rsidRPr="00A54F7D">
              <w:rPr>
                <w:rFonts w:ascii="Arial" w:hAnsi="Arial" w:cs="Arial"/>
                <w:szCs w:val="24"/>
              </w:rPr>
              <w:t>amenorrheal</w:t>
            </w:r>
            <w:proofErr w:type="spellEnd"/>
            <w:r w:rsidRPr="00A54F7D">
              <w:rPr>
                <w:rFonts w:ascii="Arial" w:hAnsi="Arial" w:cs="Arial"/>
                <w:szCs w:val="24"/>
              </w:rPr>
              <w:t xml:space="preserve"> for at least 12 months to be considered of non-childbearing potential. Male and female patients of reproductive potential must agree to employ an effective method of birth control throughout the study and for 6 months following discontinuation of </w:t>
            </w:r>
            <w:r>
              <w:rPr>
                <w:rFonts w:ascii="Arial" w:hAnsi="Arial" w:cs="Arial"/>
                <w:szCs w:val="24"/>
              </w:rPr>
              <w:t>the study therapy</w:t>
            </w:r>
            <w:r w:rsidRPr="00A54F7D">
              <w:rPr>
                <w:rFonts w:ascii="Arial" w:hAnsi="Arial" w:cs="Arial"/>
                <w:szCs w:val="24"/>
              </w:rPr>
              <w:t xml:space="preserve">. </w:t>
            </w:r>
          </w:p>
        </w:tc>
        <w:tc>
          <w:tcPr>
            <w:tcW w:w="4531" w:type="dxa"/>
          </w:tcPr>
          <w:p w:rsidR="00F04DF2" w:rsidRPr="00FA4BC5" w:rsidRDefault="00F04DF2" w:rsidP="00F04DF2">
            <w:pPr>
              <w:tabs>
                <w:tab w:val="left" w:pos="360"/>
              </w:tabs>
              <w:autoSpaceDE w:val="0"/>
              <w:autoSpaceDN w:val="0"/>
              <w:adjustRightInd w:val="0"/>
              <w:spacing w:line="360" w:lineRule="auto"/>
              <w:ind w:left="34" w:right="28"/>
              <w:jc w:val="both"/>
              <w:rPr>
                <w:rFonts w:ascii="Arial" w:hAnsi="Arial" w:cs="Arial"/>
                <w:b/>
                <w:sz w:val="24"/>
                <w:szCs w:val="24"/>
                <w:lang w:val="en-GB"/>
              </w:rPr>
            </w:pPr>
            <w:r w:rsidRPr="005817DD">
              <w:rPr>
                <w:rFonts w:ascii="Arial" w:hAnsi="Arial" w:cs="Arial"/>
                <w:snapToGrid w:val="0"/>
                <w:sz w:val="24"/>
                <w:szCs w:val="24"/>
                <w:lang w:val="en-GB"/>
              </w:rPr>
              <w:t>Any disease (including psychotic disorders, drug abuse, active infection, uncontrolled hypertension, unstable angina, congestive heart failure, myocardial infarction within the previous year, serious cardiac arrhythmia requiring medication, hepatic, renal or metabolic disease), metabolic dysfunction, physical examination finding, or clinical laboratory finding likely (in the investigator’s opinion) to affect the evaluation of the study or place the patient at risk whilst on treatment</w:t>
            </w:r>
          </w:p>
        </w:tc>
      </w:tr>
      <w:tr w:rsidR="00C040BF" w:rsidRPr="00A61452" w:rsidTr="00F04DF2">
        <w:tc>
          <w:tcPr>
            <w:tcW w:w="4531" w:type="dxa"/>
          </w:tcPr>
          <w:p w:rsidR="00C040BF" w:rsidRPr="005817DD" w:rsidRDefault="00C040BF" w:rsidP="00C040BF">
            <w:pPr>
              <w:autoSpaceDE w:val="0"/>
              <w:autoSpaceDN w:val="0"/>
              <w:adjustRightInd w:val="0"/>
              <w:spacing w:line="360" w:lineRule="auto"/>
              <w:ind w:firstLine="29"/>
              <w:jc w:val="both"/>
              <w:rPr>
                <w:rFonts w:ascii="Arial" w:hAnsi="Arial" w:cs="Arial"/>
                <w:snapToGrid w:val="0"/>
                <w:sz w:val="24"/>
                <w:szCs w:val="24"/>
                <w:lang w:val="en-GB"/>
              </w:rPr>
            </w:pPr>
            <w:r w:rsidRPr="005817DD">
              <w:rPr>
                <w:rFonts w:ascii="Arial" w:hAnsi="Arial" w:cs="Arial"/>
                <w:snapToGrid w:val="0"/>
                <w:sz w:val="24"/>
                <w:szCs w:val="24"/>
                <w:lang w:val="en-GB"/>
              </w:rPr>
              <w:t xml:space="preserve">Delivery of a written (signed) Informed Consent document indicating that the patient (or legally acceptable representative) has been informed of all </w:t>
            </w:r>
            <w:r w:rsidRPr="005817DD">
              <w:rPr>
                <w:rFonts w:ascii="Arial" w:hAnsi="Arial" w:cs="Arial"/>
                <w:snapToGrid w:val="0"/>
                <w:sz w:val="24"/>
                <w:szCs w:val="24"/>
                <w:lang w:val="en-GB"/>
              </w:rPr>
              <w:lastRenderedPageBreak/>
              <w:t xml:space="preserve">pertinent aspects of the trial prior to enrolment and participation in the study </w:t>
            </w:r>
          </w:p>
          <w:p w:rsidR="00C040BF" w:rsidRPr="005817DD" w:rsidRDefault="00C040BF" w:rsidP="00C040BF">
            <w:pPr>
              <w:spacing w:line="360" w:lineRule="auto"/>
              <w:ind w:firstLine="29"/>
              <w:jc w:val="both"/>
              <w:rPr>
                <w:rFonts w:ascii="Arial" w:hAnsi="Arial" w:cs="Arial"/>
                <w:b/>
                <w:sz w:val="24"/>
                <w:szCs w:val="24"/>
                <w:lang w:val="en-GB"/>
              </w:rPr>
            </w:pPr>
          </w:p>
        </w:tc>
        <w:tc>
          <w:tcPr>
            <w:tcW w:w="4531" w:type="dxa"/>
          </w:tcPr>
          <w:p w:rsidR="00C040BF" w:rsidRPr="00FA4BC5" w:rsidRDefault="00F04DF2" w:rsidP="00F04DF2">
            <w:pPr>
              <w:tabs>
                <w:tab w:val="left" w:pos="360"/>
              </w:tabs>
              <w:autoSpaceDE w:val="0"/>
              <w:autoSpaceDN w:val="0"/>
              <w:adjustRightInd w:val="0"/>
              <w:spacing w:line="360" w:lineRule="auto"/>
              <w:ind w:left="34" w:right="28"/>
              <w:jc w:val="both"/>
              <w:rPr>
                <w:rFonts w:ascii="Arial" w:hAnsi="Arial" w:cs="Arial"/>
                <w:b/>
                <w:sz w:val="24"/>
                <w:szCs w:val="24"/>
                <w:lang w:val="en-GB"/>
              </w:rPr>
            </w:pPr>
            <w:r w:rsidRPr="00FA4BC5">
              <w:rPr>
                <w:rFonts w:ascii="Arial" w:hAnsi="Arial" w:cs="Arial"/>
                <w:sz w:val="24"/>
                <w:szCs w:val="24"/>
                <w:lang w:val="en-GB"/>
              </w:rPr>
              <w:lastRenderedPageBreak/>
              <w:t xml:space="preserve">Receipt of immunosuppressive drugs including high dose systemic corticosteroids within 3 weeks before study entry. Low dose corticosteroids as a common treatment option for patients </w:t>
            </w:r>
            <w:r w:rsidRPr="00FA4BC5">
              <w:rPr>
                <w:rFonts w:ascii="Arial" w:hAnsi="Arial" w:cs="Arial"/>
                <w:sz w:val="24"/>
                <w:szCs w:val="24"/>
                <w:lang w:val="en-GB"/>
              </w:rPr>
              <w:lastRenderedPageBreak/>
              <w:t xml:space="preserve">suffering from chronic obstructive pulmonary disease (COPD) </w:t>
            </w:r>
            <w:r>
              <w:rPr>
                <w:rFonts w:ascii="Arial" w:hAnsi="Arial" w:cs="Arial"/>
                <w:sz w:val="24"/>
                <w:szCs w:val="24"/>
                <w:lang w:val="en-GB"/>
              </w:rPr>
              <w:t>is</w:t>
            </w:r>
            <w:r w:rsidRPr="00FA4BC5">
              <w:rPr>
                <w:rFonts w:ascii="Arial" w:hAnsi="Arial" w:cs="Arial"/>
                <w:sz w:val="24"/>
                <w:szCs w:val="24"/>
                <w:lang w:val="en-GB"/>
              </w:rPr>
              <w:t xml:space="preserve"> </w:t>
            </w:r>
            <w:r>
              <w:rPr>
                <w:rFonts w:ascii="Arial" w:hAnsi="Arial" w:cs="Arial"/>
                <w:sz w:val="24"/>
                <w:szCs w:val="24"/>
                <w:lang w:val="en-GB"/>
              </w:rPr>
              <w:t>allowed</w:t>
            </w:r>
          </w:p>
        </w:tc>
      </w:tr>
      <w:tr w:rsidR="00C040BF" w:rsidRPr="00A61452" w:rsidTr="00F04DF2">
        <w:tc>
          <w:tcPr>
            <w:tcW w:w="4531" w:type="dxa"/>
          </w:tcPr>
          <w:p w:rsidR="00C040BF" w:rsidRPr="005817DD" w:rsidRDefault="00C040BF" w:rsidP="00C040BF">
            <w:pPr>
              <w:autoSpaceDE w:val="0"/>
              <w:autoSpaceDN w:val="0"/>
              <w:adjustRightInd w:val="0"/>
              <w:spacing w:line="360" w:lineRule="auto"/>
              <w:ind w:left="29"/>
              <w:jc w:val="both"/>
              <w:rPr>
                <w:rFonts w:ascii="Arial" w:hAnsi="Arial" w:cs="Arial"/>
                <w:b/>
                <w:sz w:val="24"/>
                <w:szCs w:val="24"/>
                <w:lang w:val="en-GB"/>
              </w:rPr>
            </w:pPr>
            <w:r w:rsidRPr="005817DD">
              <w:rPr>
                <w:rFonts w:ascii="Arial" w:hAnsi="Arial" w:cs="Arial"/>
                <w:sz w:val="24"/>
                <w:szCs w:val="24"/>
                <w:lang w:val="en-GB"/>
              </w:rPr>
              <w:lastRenderedPageBreak/>
              <w:t xml:space="preserve">Ability to </w:t>
            </w:r>
            <w:r w:rsidRPr="005817DD">
              <w:rPr>
                <w:rFonts w:ascii="Arial" w:hAnsi="Arial" w:cs="Arial"/>
                <w:snapToGrid w:val="0"/>
                <w:sz w:val="24"/>
                <w:szCs w:val="24"/>
                <w:lang w:val="en-GB"/>
              </w:rPr>
              <w:t>comply with study and follow-up procedures</w:t>
            </w:r>
          </w:p>
        </w:tc>
        <w:tc>
          <w:tcPr>
            <w:tcW w:w="4531" w:type="dxa"/>
          </w:tcPr>
          <w:p w:rsidR="00C040BF" w:rsidRPr="00FA4BC5" w:rsidRDefault="00F04DF2" w:rsidP="00C040BF">
            <w:pPr>
              <w:autoSpaceDE w:val="0"/>
              <w:autoSpaceDN w:val="0"/>
              <w:adjustRightInd w:val="0"/>
              <w:spacing w:line="360" w:lineRule="auto"/>
              <w:ind w:left="34"/>
              <w:jc w:val="both"/>
              <w:rPr>
                <w:rFonts w:ascii="Arial" w:hAnsi="Arial" w:cs="Arial"/>
                <w:b/>
                <w:sz w:val="24"/>
                <w:szCs w:val="24"/>
                <w:lang w:val="en-GB"/>
              </w:rPr>
            </w:pPr>
            <w:r w:rsidRPr="00FA4BC5">
              <w:rPr>
                <w:rFonts w:ascii="Arial" w:hAnsi="Arial" w:cs="Arial"/>
                <w:sz w:val="24"/>
                <w:szCs w:val="24"/>
                <w:lang w:val="en-GB"/>
              </w:rPr>
              <w:t>Patients unwilling to, or unable to comply with the protocol</w:t>
            </w:r>
          </w:p>
        </w:tc>
      </w:tr>
    </w:tbl>
    <w:p w:rsidR="00F04DF2" w:rsidRDefault="00F04DF2" w:rsidP="005E77A5">
      <w:pPr>
        <w:spacing w:line="480" w:lineRule="auto"/>
        <w:jc w:val="both"/>
        <w:rPr>
          <w:rFonts w:ascii="Arial" w:hAnsi="Arial" w:cs="Arial"/>
          <w:b/>
          <w:sz w:val="24"/>
          <w:szCs w:val="24"/>
          <w:lang w:val="en-GB"/>
        </w:rPr>
      </w:pPr>
    </w:p>
    <w:p w:rsidR="00F04DF2" w:rsidRDefault="00F04DF2" w:rsidP="005E77A5">
      <w:pPr>
        <w:spacing w:line="480" w:lineRule="auto"/>
        <w:jc w:val="both"/>
        <w:rPr>
          <w:rFonts w:ascii="Arial" w:hAnsi="Arial" w:cs="Arial"/>
          <w:b/>
          <w:sz w:val="24"/>
          <w:szCs w:val="24"/>
          <w:lang w:val="en-GB"/>
        </w:rPr>
      </w:pPr>
    </w:p>
    <w:p w:rsidR="00F04DF2" w:rsidRDefault="00F04DF2" w:rsidP="005E77A5">
      <w:pPr>
        <w:spacing w:line="480" w:lineRule="auto"/>
        <w:jc w:val="both"/>
        <w:rPr>
          <w:rFonts w:ascii="Arial" w:hAnsi="Arial" w:cs="Arial"/>
          <w:b/>
          <w:sz w:val="24"/>
          <w:szCs w:val="24"/>
          <w:lang w:val="en-GB"/>
        </w:rPr>
      </w:pPr>
    </w:p>
    <w:p w:rsidR="00F04DF2" w:rsidRDefault="00F04DF2" w:rsidP="005E77A5">
      <w:pPr>
        <w:spacing w:line="480" w:lineRule="auto"/>
        <w:jc w:val="both"/>
        <w:rPr>
          <w:rFonts w:ascii="Arial" w:hAnsi="Arial" w:cs="Arial"/>
          <w:b/>
          <w:sz w:val="24"/>
          <w:szCs w:val="24"/>
          <w:lang w:val="en-GB"/>
        </w:rPr>
      </w:pPr>
    </w:p>
    <w:p w:rsidR="00F04DF2" w:rsidRDefault="00F04DF2" w:rsidP="005E77A5">
      <w:pPr>
        <w:spacing w:line="480" w:lineRule="auto"/>
        <w:jc w:val="both"/>
        <w:rPr>
          <w:rFonts w:ascii="Arial" w:hAnsi="Arial" w:cs="Arial"/>
          <w:b/>
          <w:sz w:val="24"/>
          <w:szCs w:val="24"/>
          <w:lang w:val="en-GB"/>
        </w:rPr>
      </w:pPr>
    </w:p>
    <w:p w:rsidR="00F04DF2" w:rsidRDefault="00F04DF2" w:rsidP="005E77A5">
      <w:pPr>
        <w:spacing w:line="480" w:lineRule="auto"/>
        <w:jc w:val="both"/>
        <w:rPr>
          <w:rFonts w:ascii="Arial" w:hAnsi="Arial" w:cs="Arial"/>
          <w:b/>
          <w:sz w:val="24"/>
          <w:szCs w:val="24"/>
          <w:lang w:val="en-GB"/>
        </w:rPr>
      </w:pPr>
    </w:p>
    <w:p w:rsidR="00F04DF2" w:rsidRDefault="00F04DF2" w:rsidP="005E77A5">
      <w:pPr>
        <w:spacing w:line="480" w:lineRule="auto"/>
        <w:jc w:val="both"/>
        <w:rPr>
          <w:rFonts w:ascii="Arial" w:hAnsi="Arial" w:cs="Arial"/>
          <w:b/>
          <w:sz w:val="24"/>
          <w:szCs w:val="24"/>
          <w:lang w:val="en-GB"/>
        </w:rPr>
      </w:pPr>
    </w:p>
    <w:p w:rsidR="00F04DF2" w:rsidRDefault="00F04DF2" w:rsidP="005E77A5">
      <w:pPr>
        <w:spacing w:line="480" w:lineRule="auto"/>
        <w:jc w:val="both"/>
        <w:rPr>
          <w:rFonts w:ascii="Arial" w:hAnsi="Arial" w:cs="Arial"/>
          <w:b/>
          <w:sz w:val="24"/>
          <w:szCs w:val="24"/>
          <w:lang w:val="en-GB"/>
        </w:rPr>
      </w:pPr>
    </w:p>
    <w:p w:rsidR="00F04DF2" w:rsidRDefault="00F04DF2" w:rsidP="005E77A5">
      <w:pPr>
        <w:spacing w:line="480" w:lineRule="auto"/>
        <w:jc w:val="both"/>
        <w:rPr>
          <w:rFonts w:ascii="Arial" w:hAnsi="Arial" w:cs="Arial"/>
          <w:b/>
          <w:sz w:val="24"/>
          <w:szCs w:val="24"/>
          <w:lang w:val="en-GB"/>
        </w:rPr>
      </w:pPr>
    </w:p>
    <w:p w:rsidR="00F04DF2" w:rsidRDefault="00F04DF2" w:rsidP="005E77A5">
      <w:pPr>
        <w:spacing w:line="480" w:lineRule="auto"/>
        <w:jc w:val="both"/>
        <w:rPr>
          <w:rFonts w:ascii="Arial" w:hAnsi="Arial" w:cs="Arial"/>
          <w:b/>
          <w:sz w:val="24"/>
          <w:szCs w:val="24"/>
          <w:lang w:val="en-GB"/>
        </w:rPr>
      </w:pPr>
    </w:p>
    <w:p w:rsidR="00F04DF2" w:rsidRDefault="00F04DF2" w:rsidP="005E77A5">
      <w:pPr>
        <w:spacing w:line="480" w:lineRule="auto"/>
        <w:jc w:val="both"/>
        <w:rPr>
          <w:rFonts w:ascii="Arial" w:hAnsi="Arial" w:cs="Arial"/>
          <w:b/>
          <w:sz w:val="24"/>
          <w:szCs w:val="24"/>
          <w:lang w:val="en-GB"/>
        </w:rPr>
      </w:pPr>
    </w:p>
    <w:p w:rsidR="00F04DF2" w:rsidRDefault="00F04DF2" w:rsidP="005E77A5">
      <w:pPr>
        <w:spacing w:line="480" w:lineRule="auto"/>
        <w:jc w:val="both"/>
        <w:rPr>
          <w:rFonts w:ascii="Arial" w:hAnsi="Arial" w:cs="Arial"/>
          <w:b/>
          <w:sz w:val="24"/>
          <w:szCs w:val="24"/>
          <w:lang w:val="en-GB"/>
        </w:rPr>
      </w:pPr>
    </w:p>
    <w:p w:rsidR="00F04DF2" w:rsidRDefault="00F04DF2" w:rsidP="005E77A5">
      <w:pPr>
        <w:spacing w:line="480" w:lineRule="auto"/>
        <w:jc w:val="both"/>
        <w:rPr>
          <w:rFonts w:ascii="Arial" w:hAnsi="Arial" w:cs="Arial"/>
          <w:b/>
          <w:sz w:val="24"/>
          <w:szCs w:val="24"/>
          <w:lang w:val="en-GB"/>
        </w:rPr>
      </w:pPr>
    </w:p>
    <w:p w:rsidR="00F04DF2" w:rsidRDefault="00F04DF2" w:rsidP="005E77A5">
      <w:pPr>
        <w:spacing w:line="480" w:lineRule="auto"/>
        <w:jc w:val="both"/>
        <w:rPr>
          <w:rFonts w:ascii="Arial" w:hAnsi="Arial" w:cs="Arial"/>
          <w:b/>
          <w:sz w:val="24"/>
          <w:szCs w:val="24"/>
          <w:lang w:val="en-GB"/>
        </w:rPr>
      </w:pPr>
    </w:p>
    <w:p w:rsidR="00F04DF2" w:rsidRDefault="00F04DF2" w:rsidP="005E77A5">
      <w:pPr>
        <w:spacing w:line="480" w:lineRule="auto"/>
        <w:jc w:val="both"/>
        <w:rPr>
          <w:rFonts w:ascii="Arial" w:hAnsi="Arial" w:cs="Arial"/>
          <w:b/>
          <w:sz w:val="24"/>
          <w:szCs w:val="24"/>
          <w:lang w:val="en-GB"/>
        </w:rPr>
      </w:pPr>
    </w:p>
    <w:p w:rsidR="00F04DF2" w:rsidRDefault="00F04DF2" w:rsidP="005E77A5">
      <w:pPr>
        <w:spacing w:line="480" w:lineRule="auto"/>
        <w:jc w:val="both"/>
        <w:rPr>
          <w:rFonts w:ascii="Arial" w:hAnsi="Arial" w:cs="Arial"/>
          <w:b/>
          <w:sz w:val="24"/>
          <w:szCs w:val="24"/>
          <w:lang w:val="en-GB"/>
        </w:rPr>
      </w:pPr>
    </w:p>
    <w:p w:rsidR="00F04DF2" w:rsidRDefault="00F04DF2" w:rsidP="005E77A5">
      <w:pPr>
        <w:spacing w:line="480" w:lineRule="auto"/>
        <w:jc w:val="both"/>
        <w:rPr>
          <w:rFonts w:ascii="Arial" w:hAnsi="Arial" w:cs="Arial"/>
          <w:b/>
          <w:sz w:val="24"/>
          <w:szCs w:val="24"/>
          <w:lang w:val="en-GB"/>
        </w:rPr>
      </w:pPr>
    </w:p>
    <w:p w:rsidR="005E77A5" w:rsidRDefault="005E77A5" w:rsidP="005E77A5">
      <w:pPr>
        <w:spacing w:line="480" w:lineRule="auto"/>
        <w:jc w:val="both"/>
        <w:rPr>
          <w:rFonts w:ascii="Arial" w:hAnsi="Arial" w:cs="Arial"/>
          <w:b/>
          <w:sz w:val="24"/>
          <w:szCs w:val="24"/>
          <w:lang w:val="en-GB"/>
        </w:rPr>
      </w:pPr>
      <w:r w:rsidRPr="00CF3164">
        <w:rPr>
          <w:rFonts w:ascii="Arial" w:hAnsi="Arial" w:cs="Arial"/>
          <w:b/>
          <w:sz w:val="24"/>
          <w:szCs w:val="24"/>
          <w:lang w:val="en-GB"/>
        </w:rPr>
        <w:lastRenderedPageBreak/>
        <w:t>Supplementary Table 2: Summary of related Adverse Events (AEs) per group</w:t>
      </w:r>
    </w:p>
    <w:p w:rsidR="005E77A5" w:rsidRPr="00CF3164" w:rsidRDefault="005E77A5" w:rsidP="005E77A5">
      <w:pPr>
        <w:spacing w:line="480" w:lineRule="auto"/>
        <w:jc w:val="both"/>
        <w:rPr>
          <w:rFonts w:ascii="Arial" w:hAnsi="Arial" w:cs="Arial"/>
          <w:b/>
          <w:sz w:val="24"/>
          <w:szCs w:val="24"/>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1279"/>
        <w:gridCol w:w="1283"/>
        <w:gridCol w:w="1281"/>
        <w:gridCol w:w="1274"/>
        <w:gridCol w:w="1417"/>
        <w:gridCol w:w="1262"/>
      </w:tblGrid>
      <w:tr w:rsidR="005E77A5" w:rsidTr="00932EBD">
        <w:tc>
          <w:tcPr>
            <w:tcW w:w="1266" w:type="dxa"/>
          </w:tcPr>
          <w:p w:rsidR="005E77A5" w:rsidRDefault="005E77A5" w:rsidP="00932EBD">
            <w:pPr>
              <w:spacing w:line="480" w:lineRule="auto"/>
              <w:jc w:val="both"/>
              <w:rPr>
                <w:rFonts w:ascii="Arial" w:hAnsi="Arial" w:cs="Arial"/>
                <w:sz w:val="24"/>
                <w:szCs w:val="24"/>
                <w:lang w:val="en-GB"/>
              </w:rPr>
            </w:pPr>
          </w:p>
        </w:tc>
        <w:tc>
          <w:tcPr>
            <w:tcW w:w="7796" w:type="dxa"/>
            <w:gridSpan w:val="6"/>
          </w:tcPr>
          <w:p w:rsidR="005E77A5" w:rsidRDefault="005E77A5" w:rsidP="00932EBD">
            <w:pPr>
              <w:spacing w:line="480" w:lineRule="auto"/>
              <w:jc w:val="center"/>
              <w:rPr>
                <w:rFonts w:ascii="Arial" w:hAnsi="Arial" w:cs="Arial"/>
                <w:sz w:val="24"/>
                <w:szCs w:val="24"/>
                <w:lang w:val="en-GB"/>
              </w:rPr>
            </w:pPr>
            <w:r>
              <w:rPr>
                <w:rFonts w:ascii="Arial" w:hAnsi="Arial" w:cs="Arial"/>
                <w:sz w:val="24"/>
                <w:szCs w:val="24"/>
                <w:lang w:val="en-GB"/>
              </w:rPr>
              <w:t>Related to study medication</w:t>
            </w:r>
          </w:p>
        </w:tc>
      </w:tr>
      <w:tr w:rsidR="005E77A5" w:rsidTr="00932EBD">
        <w:tc>
          <w:tcPr>
            <w:tcW w:w="1266" w:type="dxa"/>
          </w:tcPr>
          <w:p w:rsidR="005E77A5" w:rsidRDefault="005E77A5" w:rsidP="00932EBD">
            <w:pPr>
              <w:spacing w:line="480" w:lineRule="auto"/>
              <w:jc w:val="both"/>
              <w:rPr>
                <w:rFonts w:ascii="Arial" w:hAnsi="Arial" w:cs="Arial"/>
                <w:sz w:val="24"/>
                <w:szCs w:val="24"/>
                <w:lang w:val="en-GB"/>
              </w:rPr>
            </w:pPr>
          </w:p>
        </w:tc>
        <w:tc>
          <w:tcPr>
            <w:tcW w:w="1279"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Related</w:t>
            </w:r>
          </w:p>
        </w:tc>
        <w:tc>
          <w:tcPr>
            <w:tcW w:w="1283"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Possibly related</w:t>
            </w:r>
          </w:p>
        </w:tc>
        <w:tc>
          <w:tcPr>
            <w:tcW w:w="1281"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Unlikely</w:t>
            </w:r>
          </w:p>
        </w:tc>
        <w:tc>
          <w:tcPr>
            <w:tcW w:w="1274"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 xml:space="preserve">Not related  </w:t>
            </w:r>
          </w:p>
        </w:tc>
        <w:tc>
          <w:tcPr>
            <w:tcW w:w="1417"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Not assessable</w:t>
            </w:r>
          </w:p>
        </w:tc>
        <w:tc>
          <w:tcPr>
            <w:tcW w:w="1262"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Total</w:t>
            </w:r>
          </w:p>
        </w:tc>
      </w:tr>
      <w:tr w:rsidR="005E77A5" w:rsidTr="00932EBD">
        <w:tc>
          <w:tcPr>
            <w:tcW w:w="1266"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INT</w:t>
            </w:r>
          </w:p>
        </w:tc>
        <w:tc>
          <w:tcPr>
            <w:tcW w:w="1279"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0</w:t>
            </w:r>
          </w:p>
        </w:tc>
        <w:tc>
          <w:tcPr>
            <w:tcW w:w="1283"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3</w:t>
            </w:r>
          </w:p>
        </w:tc>
        <w:tc>
          <w:tcPr>
            <w:tcW w:w="1281"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8</w:t>
            </w:r>
          </w:p>
        </w:tc>
        <w:tc>
          <w:tcPr>
            <w:tcW w:w="1274"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12</w:t>
            </w:r>
          </w:p>
        </w:tc>
        <w:tc>
          <w:tcPr>
            <w:tcW w:w="1417"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0</w:t>
            </w:r>
          </w:p>
        </w:tc>
        <w:tc>
          <w:tcPr>
            <w:tcW w:w="1262"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23</w:t>
            </w:r>
          </w:p>
        </w:tc>
      </w:tr>
      <w:tr w:rsidR="005E77A5" w:rsidTr="00932EBD">
        <w:tc>
          <w:tcPr>
            <w:tcW w:w="1266"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CTRL</w:t>
            </w:r>
          </w:p>
        </w:tc>
        <w:tc>
          <w:tcPr>
            <w:tcW w:w="1279"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2</w:t>
            </w:r>
          </w:p>
        </w:tc>
        <w:tc>
          <w:tcPr>
            <w:tcW w:w="1283"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0</w:t>
            </w:r>
          </w:p>
        </w:tc>
        <w:tc>
          <w:tcPr>
            <w:tcW w:w="1281"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0</w:t>
            </w:r>
          </w:p>
        </w:tc>
        <w:tc>
          <w:tcPr>
            <w:tcW w:w="1274"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13</w:t>
            </w:r>
          </w:p>
        </w:tc>
        <w:tc>
          <w:tcPr>
            <w:tcW w:w="1417"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2</w:t>
            </w:r>
          </w:p>
        </w:tc>
        <w:tc>
          <w:tcPr>
            <w:tcW w:w="1262"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17</w:t>
            </w:r>
          </w:p>
        </w:tc>
      </w:tr>
      <w:tr w:rsidR="005E77A5" w:rsidTr="00932EBD">
        <w:tc>
          <w:tcPr>
            <w:tcW w:w="1266"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Total</w:t>
            </w:r>
          </w:p>
        </w:tc>
        <w:tc>
          <w:tcPr>
            <w:tcW w:w="1279"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2</w:t>
            </w:r>
          </w:p>
        </w:tc>
        <w:tc>
          <w:tcPr>
            <w:tcW w:w="1283"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3</w:t>
            </w:r>
          </w:p>
        </w:tc>
        <w:tc>
          <w:tcPr>
            <w:tcW w:w="1281"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8</w:t>
            </w:r>
          </w:p>
        </w:tc>
        <w:tc>
          <w:tcPr>
            <w:tcW w:w="1274"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25</w:t>
            </w:r>
          </w:p>
        </w:tc>
        <w:tc>
          <w:tcPr>
            <w:tcW w:w="1417"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2</w:t>
            </w:r>
          </w:p>
        </w:tc>
        <w:tc>
          <w:tcPr>
            <w:tcW w:w="1262" w:type="dxa"/>
          </w:tcPr>
          <w:p w:rsidR="005E77A5" w:rsidRDefault="005E77A5" w:rsidP="00932EBD">
            <w:pPr>
              <w:spacing w:line="480" w:lineRule="auto"/>
              <w:jc w:val="both"/>
              <w:rPr>
                <w:rFonts w:ascii="Arial" w:hAnsi="Arial" w:cs="Arial"/>
                <w:sz w:val="24"/>
                <w:szCs w:val="24"/>
                <w:lang w:val="en-GB"/>
              </w:rPr>
            </w:pPr>
            <w:r>
              <w:rPr>
                <w:rFonts w:ascii="Arial" w:hAnsi="Arial" w:cs="Arial"/>
                <w:sz w:val="24"/>
                <w:szCs w:val="24"/>
                <w:lang w:val="en-GB"/>
              </w:rPr>
              <w:t>40</w:t>
            </w:r>
          </w:p>
        </w:tc>
      </w:tr>
    </w:tbl>
    <w:p w:rsidR="005E77A5" w:rsidRDefault="005E77A5" w:rsidP="005E77A5">
      <w:pPr>
        <w:spacing w:line="480" w:lineRule="auto"/>
        <w:jc w:val="both"/>
        <w:rPr>
          <w:rFonts w:ascii="Arial" w:hAnsi="Arial" w:cs="Arial"/>
          <w:sz w:val="24"/>
          <w:szCs w:val="24"/>
          <w:lang w:val="en-GB"/>
        </w:rPr>
      </w:pPr>
    </w:p>
    <w:p w:rsidR="005E77A5" w:rsidRDefault="005E77A5" w:rsidP="005E77A5">
      <w:pPr>
        <w:spacing w:line="480" w:lineRule="auto"/>
        <w:jc w:val="both"/>
        <w:rPr>
          <w:rFonts w:ascii="Arial" w:hAnsi="Arial" w:cs="Arial"/>
          <w:sz w:val="24"/>
          <w:szCs w:val="24"/>
          <w:lang w:val="en-GB"/>
        </w:rPr>
      </w:pPr>
    </w:p>
    <w:p w:rsidR="008F674A" w:rsidRDefault="008F674A" w:rsidP="008F674A">
      <w:pPr>
        <w:spacing w:line="480" w:lineRule="auto"/>
        <w:jc w:val="both"/>
        <w:rPr>
          <w:rFonts w:ascii="Arial" w:hAnsi="Arial" w:cs="Arial"/>
          <w:sz w:val="24"/>
          <w:szCs w:val="24"/>
          <w:lang w:val="en-GB"/>
        </w:rPr>
      </w:pPr>
    </w:p>
    <w:p w:rsidR="005E77A5" w:rsidRDefault="005E77A5" w:rsidP="008F674A">
      <w:pPr>
        <w:spacing w:line="480" w:lineRule="auto"/>
        <w:jc w:val="both"/>
        <w:rPr>
          <w:rFonts w:ascii="Arial" w:hAnsi="Arial" w:cs="Arial"/>
          <w:sz w:val="24"/>
          <w:szCs w:val="24"/>
          <w:lang w:val="en-GB"/>
        </w:rPr>
      </w:pPr>
    </w:p>
    <w:p w:rsidR="005E77A5" w:rsidRDefault="005E77A5" w:rsidP="008F674A">
      <w:pPr>
        <w:spacing w:line="480" w:lineRule="auto"/>
        <w:jc w:val="both"/>
        <w:rPr>
          <w:rFonts w:ascii="Arial" w:hAnsi="Arial" w:cs="Arial"/>
          <w:sz w:val="24"/>
          <w:szCs w:val="24"/>
          <w:lang w:val="en-GB"/>
        </w:rPr>
      </w:pPr>
    </w:p>
    <w:p w:rsidR="005E77A5" w:rsidRDefault="005E77A5" w:rsidP="008F674A">
      <w:pPr>
        <w:spacing w:line="480" w:lineRule="auto"/>
        <w:jc w:val="both"/>
        <w:rPr>
          <w:rFonts w:ascii="Arial" w:hAnsi="Arial" w:cs="Arial"/>
          <w:sz w:val="24"/>
          <w:szCs w:val="24"/>
          <w:lang w:val="en-GB"/>
        </w:rPr>
      </w:pPr>
    </w:p>
    <w:p w:rsidR="005E77A5" w:rsidRDefault="005E77A5" w:rsidP="008F674A">
      <w:pPr>
        <w:spacing w:line="480" w:lineRule="auto"/>
        <w:jc w:val="both"/>
        <w:rPr>
          <w:rFonts w:ascii="Arial" w:hAnsi="Arial" w:cs="Arial"/>
          <w:sz w:val="24"/>
          <w:szCs w:val="24"/>
          <w:lang w:val="en-GB"/>
        </w:rPr>
      </w:pPr>
    </w:p>
    <w:p w:rsidR="005E77A5" w:rsidRDefault="005E77A5" w:rsidP="008F674A">
      <w:pPr>
        <w:spacing w:line="480" w:lineRule="auto"/>
        <w:jc w:val="both"/>
        <w:rPr>
          <w:rFonts w:ascii="Arial" w:hAnsi="Arial" w:cs="Arial"/>
          <w:sz w:val="24"/>
          <w:szCs w:val="24"/>
          <w:lang w:val="en-GB"/>
        </w:rPr>
      </w:pPr>
    </w:p>
    <w:p w:rsidR="005E77A5" w:rsidRDefault="005E77A5" w:rsidP="008F674A">
      <w:pPr>
        <w:spacing w:line="480" w:lineRule="auto"/>
        <w:jc w:val="both"/>
        <w:rPr>
          <w:rFonts w:ascii="Arial" w:hAnsi="Arial" w:cs="Arial"/>
          <w:sz w:val="24"/>
          <w:szCs w:val="24"/>
          <w:lang w:val="en-GB"/>
        </w:rPr>
      </w:pPr>
    </w:p>
    <w:p w:rsidR="005E77A5" w:rsidRDefault="005E77A5" w:rsidP="008F674A">
      <w:pPr>
        <w:spacing w:line="480" w:lineRule="auto"/>
        <w:jc w:val="both"/>
        <w:rPr>
          <w:rFonts w:ascii="Arial" w:hAnsi="Arial" w:cs="Arial"/>
          <w:sz w:val="24"/>
          <w:szCs w:val="24"/>
          <w:lang w:val="en-GB"/>
        </w:rPr>
      </w:pPr>
    </w:p>
    <w:p w:rsidR="005E77A5" w:rsidRDefault="005E77A5" w:rsidP="008F674A">
      <w:pPr>
        <w:spacing w:line="480" w:lineRule="auto"/>
        <w:jc w:val="both"/>
        <w:rPr>
          <w:rFonts w:ascii="Arial" w:hAnsi="Arial" w:cs="Arial"/>
          <w:sz w:val="24"/>
          <w:szCs w:val="24"/>
          <w:lang w:val="en-GB"/>
        </w:rPr>
      </w:pPr>
    </w:p>
    <w:p w:rsidR="005E77A5" w:rsidRDefault="005E77A5" w:rsidP="008F674A">
      <w:pPr>
        <w:spacing w:line="480" w:lineRule="auto"/>
        <w:jc w:val="both"/>
        <w:rPr>
          <w:rFonts w:ascii="Arial" w:hAnsi="Arial" w:cs="Arial"/>
          <w:sz w:val="24"/>
          <w:szCs w:val="24"/>
          <w:lang w:val="en-GB"/>
        </w:rPr>
      </w:pPr>
    </w:p>
    <w:p w:rsidR="005E77A5" w:rsidRDefault="005E77A5" w:rsidP="008F674A">
      <w:pPr>
        <w:spacing w:line="480" w:lineRule="auto"/>
        <w:jc w:val="both"/>
        <w:rPr>
          <w:rFonts w:ascii="Arial" w:hAnsi="Arial" w:cs="Arial"/>
          <w:sz w:val="24"/>
          <w:szCs w:val="24"/>
          <w:lang w:val="en-GB"/>
        </w:rPr>
      </w:pPr>
    </w:p>
    <w:p w:rsidR="000C3CAC" w:rsidRDefault="000C3CAC">
      <w:pPr>
        <w:rPr>
          <w:lang w:val="en-US"/>
        </w:rPr>
      </w:pPr>
    </w:p>
    <w:p w:rsidR="005E77A5" w:rsidRPr="00CF3164" w:rsidRDefault="005E77A5" w:rsidP="005E77A5">
      <w:pPr>
        <w:spacing w:line="480" w:lineRule="auto"/>
        <w:jc w:val="both"/>
        <w:rPr>
          <w:rFonts w:ascii="Arial" w:hAnsi="Arial" w:cs="Arial"/>
          <w:b/>
          <w:sz w:val="24"/>
          <w:szCs w:val="24"/>
          <w:lang w:val="en-GB"/>
        </w:rPr>
      </w:pPr>
      <w:r w:rsidRPr="00CF3164">
        <w:rPr>
          <w:rFonts w:ascii="Arial" w:hAnsi="Arial" w:cs="Arial"/>
          <w:b/>
          <w:sz w:val="24"/>
          <w:szCs w:val="24"/>
          <w:lang w:val="en-GB"/>
        </w:rPr>
        <w:lastRenderedPageBreak/>
        <w:t xml:space="preserve">Supplementary Table </w:t>
      </w:r>
      <w:r>
        <w:rPr>
          <w:rFonts w:ascii="Arial" w:hAnsi="Arial" w:cs="Arial"/>
          <w:b/>
          <w:sz w:val="24"/>
          <w:szCs w:val="24"/>
          <w:lang w:val="en-GB"/>
        </w:rPr>
        <w:t>3</w:t>
      </w:r>
      <w:r w:rsidRPr="00CF3164">
        <w:rPr>
          <w:rFonts w:ascii="Arial" w:hAnsi="Arial" w:cs="Arial"/>
          <w:b/>
          <w:sz w:val="24"/>
          <w:szCs w:val="24"/>
          <w:lang w:val="en-GB"/>
        </w:rPr>
        <w:t xml:space="preserve">: </w:t>
      </w:r>
      <w:r w:rsidR="002C7298">
        <w:rPr>
          <w:rFonts w:ascii="Arial" w:hAnsi="Arial" w:cs="Arial"/>
          <w:b/>
          <w:sz w:val="24"/>
          <w:szCs w:val="24"/>
          <w:lang w:val="en-GB"/>
        </w:rPr>
        <w:t>Comparison of the r</w:t>
      </w:r>
      <w:r>
        <w:rPr>
          <w:rFonts w:ascii="Arial" w:hAnsi="Arial" w:cs="Arial"/>
          <w:b/>
          <w:sz w:val="24"/>
          <w:szCs w:val="24"/>
          <w:lang w:val="en-GB"/>
        </w:rPr>
        <w:t>atio</w:t>
      </w:r>
      <w:r w:rsidR="002C7298">
        <w:rPr>
          <w:rFonts w:ascii="Arial" w:hAnsi="Arial" w:cs="Arial"/>
          <w:b/>
          <w:sz w:val="24"/>
          <w:szCs w:val="24"/>
          <w:lang w:val="en-GB"/>
        </w:rPr>
        <w:t>s</w:t>
      </w:r>
      <w:r>
        <w:rPr>
          <w:rFonts w:ascii="Arial" w:hAnsi="Arial" w:cs="Arial"/>
          <w:b/>
          <w:sz w:val="24"/>
          <w:szCs w:val="24"/>
          <w:lang w:val="en-GB"/>
        </w:rPr>
        <w:t xml:space="preserve"> of NK cell subpopulations </w:t>
      </w:r>
      <w:r w:rsidR="002C7298">
        <w:rPr>
          <w:rFonts w:ascii="Arial" w:hAnsi="Arial" w:cs="Arial"/>
          <w:b/>
          <w:sz w:val="24"/>
          <w:szCs w:val="24"/>
          <w:lang w:val="en-GB"/>
        </w:rPr>
        <w:t xml:space="preserve">(responders/non-responders) in the interventional (INT) and control (CTRL) arm at </w:t>
      </w:r>
      <w:proofErr w:type="spellStart"/>
      <w:r w:rsidR="002C7298">
        <w:rPr>
          <w:rFonts w:ascii="Arial" w:hAnsi="Arial" w:cs="Arial"/>
          <w:b/>
          <w:sz w:val="24"/>
          <w:szCs w:val="24"/>
          <w:lang w:val="en-GB"/>
        </w:rPr>
        <w:t>tumor</w:t>
      </w:r>
      <w:proofErr w:type="spellEnd"/>
      <w:r w:rsidR="002C7298">
        <w:rPr>
          <w:rFonts w:ascii="Arial" w:hAnsi="Arial" w:cs="Arial"/>
          <w:b/>
          <w:sz w:val="24"/>
          <w:szCs w:val="24"/>
          <w:lang w:val="en-GB"/>
        </w:rPr>
        <w:t xml:space="preserve"> progression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E77A5" w:rsidTr="005E77A5">
        <w:tc>
          <w:tcPr>
            <w:tcW w:w="3020" w:type="dxa"/>
          </w:tcPr>
          <w:p w:rsidR="005E77A5" w:rsidRPr="005E77A5" w:rsidRDefault="00BD788B" w:rsidP="005E77A5">
            <w:pPr>
              <w:spacing w:line="480" w:lineRule="auto"/>
              <w:jc w:val="both"/>
              <w:rPr>
                <w:rFonts w:ascii="Arial" w:hAnsi="Arial" w:cs="Arial"/>
                <w:b/>
                <w:sz w:val="24"/>
                <w:szCs w:val="24"/>
                <w:lang w:val="en-GB"/>
              </w:rPr>
            </w:pPr>
            <w:proofErr w:type="spellStart"/>
            <w:r>
              <w:rPr>
                <w:rFonts w:ascii="Arial" w:hAnsi="Arial" w:cs="Arial"/>
                <w:b/>
                <w:sz w:val="24"/>
                <w:szCs w:val="24"/>
                <w:lang w:val="en-GB"/>
              </w:rPr>
              <w:t>Tumor</w:t>
            </w:r>
            <w:proofErr w:type="spellEnd"/>
            <w:r>
              <w:rPr>
                <w:rFonts w:ascii="Arial" w:hAnsi="Arial" w:cs="Arial"/>
                <w:b/>
                <w:sz w:val="24"/>
                <w:szCs w:val="24"/>
                <w:lang w:val="en-GB"/>
              </w:rPr>
              <w:t xml:space="preserve"> progression</w:t>
            </w:r>
          </w:p>
        </w:tc>
        <w:tc>
          <w:tcPr>
            <w:tcW w:w="3021" w:type="dxa"/>
          </w:tcPr>
          <w:p w:rsidR="005E77A5" w:rsidRPr="005E77A5" w:rsidRDefault="005E77A5" w:rsidP="005E77A5">
            <w:pPr>
              <w:spacing w:line="480" w:lineRule="auto"/>
              <w:jc w:val="both"/>
              <w:rPr>
                <w:rFonts w:ascii="Arial" w:hAnsi="Arial" w:cs="Arial"/>
                <w:b/>
                <w:sz w:val="24"/>
                <w:szCs w:val="24"/>
                <w:lang w:val="en-GB"/>
              </w:rPr>
            </w:pPr>
            <w:r w:rsidRPr="005E77A5">
              <w:rPr>
                <w:rFonts w:ascii="Arial" w:hAnsi="Arial" w:cs="Arial"/>
                <w:b/>
                <w:sz w:val="24"/>
                <w:szCs w:val="24"/>
                <w:lang w:val="en-GB"/>
              </w:rPr>
              <w:t>INT</w:t>
            </w:r>
          </w:p>
        </w:tc>
        <w:tc>
          <w:tcPr>
            <w:tcW w:w="3021" w:type="dxa"/>
          </w:tcPr>
          <w:p w:rsidR="005E77A5" w:rsidRPr="005E77A5" w:rsidRDefault="005E77A5" w:rsidP="005E77A5">
            <w:pPr>
              <w:spacing w:line="480" w:lineRule="auto"/>
              <w:jc w:val="both"/>
              <w:rPr>
                <w:rFonts w:ascii="Arial" w:hAnsi="Arial" w:cs="Arial"/>
                <w:b/>
                <w:sz w:val="24"/>
                <w:szCs w:val="24"/>
                <w:lang w:val="en-GB"/>
              </w:rPr>
            </w:pPr>
            <w:r w:rsidRPr="005E77A5">
              <w:rPr>
                <w:rFonts w:ascii="Arial" w:hAnsi="Arial" w:cs="Arial"/>
                <w:b/>
                <w:sz w:val="24"/>
                <w:szCs w:val="24"/>
                <w:lang w:val="en-GB"/>
              </w:rPr>
              <w:t>CTRL</w:t>
            </w:r>
          </w:p>
        </w:tc>
      </w:tr>
      <w:tr w:rsidR="005E77A5" w:rsidRPr="00A61452" w:rsidTr="005E77A5">
        <w:tc>
          <w:tcPr>
            <w:tcW w:w="3020" w:type="dxa"/>
          </w:tcPr>
          <w:p w:rsidR="00BD788B" w:rsidRDefault="00BD788B" w:rsidP="005E77A5">
            <w:pPr>
              <w:spacing w:line="480" w:lineRule="auto"/>
              <w:jc w:val="center"/>
              <w:rPr>
                <w:rFonts w:ascii="Arial" w:hAnsi="Arial" w:cs="Arial"/>
                <w:b/>
                <w:sz w:val="24"/>
                <w:szCs w:val="24"/>
                <w:lang w:val="en-GB"/>
              </w:rPr>
            </w:pPr>
          </w:p>
          <w:p w:rsidR="005E77A5" w:rsidRPr="005E77A5" w:rsidRDefault="005E77A5" w:rsidP="005E77A5">
            <w:pPr>
              <w:spacing w:line="480" w:lineRule="auto"/>
              <w:jc w:val="center"/>
              <w:rPr>
                <w:rFonts w:ascii="Arial" w:hAnsi="Arial" w:cs="Arial"/>
                <w:b/>
                <w:sz w:val="24"/>
                <w:szCs w:val="24"/>
                <w:lang w:val="en-GB"/>
              </w:rPr>
            </w:pPr>
          </w:p>
        </w:tc>
        <w:tc>
          <w:tcPr>
            <w:tcW w:w="3021" w:type="dxa"/>
          </w:tcPr>
          <w:p w:rsidR="005E77A5" w:rsidRPr="005E77A5" w:rsidRDefault="00242D38" w:rsidP="00242D38">
            <w:pPr>
              <w:spacing w:line="480" w:lineRule="auto"/>
              <w:rPr>
                <w:rFonts w:ascii="Arial" w:hAnsi="Arial" w:cs="Arial"/>
                <w:b/>
                <w:sz w:val="24"/>
                <w:szCs w:val="24"/>
                <w:lang w:val="en-GB"/>
              </w:rPr>
            </w:pPr>
            <w:r>
              <w:rPr>
                <w:rFonts w:ascii="Arial" w:hAnsi="Arial" w:cs="Arial"/>
                <w:b/>
                <w:sz w:val="24"/>
                <w:szCs w:val="24"/>
                <w:lang w:val="en-GB"/>
              </w:rPr>
              <w:t>r</w:t>
            </w:r>
            <w:r w:rsidR="005E77A5" w:rsidRPr="005E77A5">
              <w:rPr>
                <w:rFonts w:ascii="Arial" w:hAnsi="Arial" w:cs="Arial"/>
                <w:b/>
                <w:sz w:val="24"/>
                <w:szCs w:val="24"/>
                <w:lang w:val="en-GB"/>
              </w:rPr>
              <w:t>esponder</w:t>
            </w:r>
            <w:r w:rsidR="002C7298">
              <w:rPr>
                <w:rFonts w:ascii="Arial" w:hAnsi="Arial" w:cs="Arial"/>
                <w:b/>
                <w:sz w:val="24"/>
                <w:szCs w:val="24"/>
                <w:lang w:val="en-GB"/>
              </w:rPr>
              <w:t>s</w:t>
            </w:r>
            <w:r>
              <w:rPr>
                <w:rFonts w:ascii="Arial" w:hAnsi="Arial" w:cs="Arial"/>
                <w:b/>
                <w:sz w:val="24"/>
                <w:szCs w:val="24"/>
                <w:lang w:val="en-GB"/>
              </w:rPr>
              <w:t xml:space="preserve"> (n=4)</w:t>
            </w:r>
            <w:r w:rsidR="005E77A5" w:rsidRPr="005E77A5">
              <w:rPr>
                <w:rFonts w:ascii="Arial" w:hAnsi="Arial" w:cs="Arial"/>
                <w:b/>
                <w:sz w:val="24"/>
                <w:szCs w:val="24"/>
                <w:lang w:val="en-GB"/>
              </w:rPr>
              <w:t>/</w:t>
            </w:r>
            <w:r w:rsidR="005E77A5">
              <w:rPr>
                <w:rFonts w:ascii="Arial" w:hAnsi="Arial" w:cs="Arial"/>
                <w:b/>
                <w:sz w:val="24"/>
                <w:szCs w:val="24"/>
                <w:lang w:val="en-GB"/>
              </w:rPr>
              <w:t xml:space="preserve">                      </w:t>
            </w:r>
            <w:r w:rsidR="005E77A5" w:rsidRPr="005E77A5">
              <w:rPr>
                <w:rFonts w:ascii="Arial" w:hAnsi="Arial" w:cs="Arial"/>
                <w:b/>
                <w:sz w:val="24"/>
                <w:szCs w:val="24"/>
                <w:lang w:val="en-GB"/>
              </w:rPr>
              <w:t>non-responder</w:t>
            </w:r>
            <w:r w:rsidR="002C7298">
              <w:rPr>
                <w:rFonts w:ascii="Arial" w:hAnsi="Arial" w:cs="Arial"/>
                <w:b/>
                <w:sz w:val="24"/>
                <w:szCs w:val="24"/>
                <w:lang w:val="en-GB"/>
              </w:rPr>
              <w:t>s</w:t>
            </w:r>
            <w:r>
              <w:rPr>
                <w:rFonts w:ascii="Arial" w:hAnsi="Arial" w:cs="Arial"/>
                <w:b/>
                <w:sz w:val="24"/>
                <w:szCs w:val="24"/>
                <w:lang w:val="en-GB"/>
              </w:rPr>
              <w:t xml:space="preserve"> (n=2)</w:t>
            </w:r>
          </w:p>
        </w:tc>
        <w:tc>
          <w:tcPr>
            <w:tcW w:w="3021" w:type="dxa"/>
          </w:tcPr>
          <w:p w:rsidR="005E77A5" w:rsidRPr="005E77A5" w:rsidRDefault="00242D38" w:rsidP="00242D38">
            <w:pPr>
              <w:spacing w:line="480" w:lineRule="auto"/>
              <w:rPr>
                <w:rFonts w:ascii="Arial" w:hAnsi="Arial" w:cs="Arial"/>
                <w:b/>
                <w:sz w:val="24"/>
                <w:szCs w:val="24"/>
                <w:lang w:val="en-GB"/>
              </w:rPr>
            </w:pPr>
            <w:r>
              <w:rPr>
                <w:rFonts w:ascii="Arial" w:hAnsi="Arial" w:cs="Arial"/>
                <w:b/>
                <w:sz w:val="24"/>
                <w:szCs w:val="24"/>
                <w:lang w:val="en-GB"/>
              </w:rPr>
              <w:t>r</w:t>
            </w:r>
            <w:r w:rsidR="005E77A5" w:rsidRPr="005E77A5">
              <w:rPr>
                <w:rFonts w:ascii="Arial" w:hAnsi="Arial" w:cs="Arial"/>
                <w:b/>
                <w:sz w:val="24"/>
                <w:szCs w:val="24"/>
                <w:lang w:val="en-GB"/>
              </w:rPr>
              <w:t>esponder</w:t>
            </w:r>
            <w:r w:rsidR="002C7298">
              <w:rPr>
                <w:rFonts w:ascii="Arial" w:hAnsi="Arial" w:cs="Arial"/>
                <w:b/>
                <w:sz w:val="24"/>
                <w:szCs w:val="24"/>
                <w:lang w:val="en-GB"/>
              </w:rPr>
              <w:t>s</w:t>
            </w:r>
            <w:r>
              <w:rPr>
                <w:rFonts w:ascii="Arial" w:hAnsi="Arial" w:cs="Arial"/>
                <w:b/>
                <w:sz w:val="24"/>
                <w:szCs w:val="24"/>
                <w:lang w:val="en-GB"/>
              </w:rPr>
              <w:t xml:space="preserve"> (n=2)</w:t>
            </w:r>
            <w:r w:rsidR="005E77A5" w:rsidRPr="005E77A5">
              <w:rPr>
                <w:rFonts w:ascii="Arial" w:hAnsi="Arial" w:cs="Arial"/>
                <w:b/>
                <w:sz w:val="24"/>
                <w:szCs w:val="24"/>
                <w:lang w:val="en-GB"/>
              </w:rPr>
              <w:t>/</w:t>
            </w:r>
            <w:r w:rsidR="005E77A5">
              <w:rPr>
                <w:rFonts w:ascii="Arial" w:hAnsi="Arial" w:cs="Arial"/>
                <w:b/>
                <w:sz w:val="24"/>
                <w:szCs w:val="24"/>
                <w:lang w:val="en-GB"/>
              </w:rPr>
              <w:t xml:space="preserve">                     </w:t>
            </w:r>
            <w:r w:rsidR="005E77A5" w:rsidRPr="005E77A5">
              <w:rPr>
                <w:rFonts w:ascii="Arial" w:hAnsi="Arial" w:cs="Arial"/>
                <w:b/>
                <w:sz w:val="24"/>
                <w:szCs w:val="24"/>
                <w:lang w:val="en-GB"/>
              </w:rPr>
              <w:t>non-responder</w:t>
            </w:r>
            <w:r w:rsidR="002C7298">
              <w:rPr>
                <w:rFonts w:ascii="Arial" w:hAnsi="Arial" w:cs="Arial"/>
                <w:b/>
                <w:sz w:val="24"/>
                <w:szCs w:val="24"/>
                <w:lang w:val="en-GB"/>
              </w:rPr>
              <w:t>s</w:t>
            </w:r>
            <w:r>
              <w:rPr>
                <w:rFonts w:ascii="Arial" w:hAnsi="Arial" w:cs="Arial"/>
                <w:b/>
                <w:sz w:val="24"/>
                <w:szCs w:val="24"/>
                <w:lang w:val="en-GB"/>
              </w:rPr>
              <w:t xml:space="preserve"> (n=5)</w:t>
            </w:r>
          </w:p>
        </w:tc>
      </w:tr>
      <w:tr w:rsidR="005E77A5" w:rsidTr="005E77A5">
        <w:tc>
          <w:tcPr>
            <w:tcW w:w="3020" w:type="dxa"/>
          </w:tcPr>
          <w:p w:rsidR="005E77A5" w:rsidRPr="005E77A5" w:rsidRDefault="005E77A5" w:rsidP="005E77A5">
            <w:pPr>
              <w:spacing w:line="480" w:lineRule="auto"/>
              <w:jc w:val="both"/>
              <w:rPr>
                <w:rFonts w:ascii="Arial" w:hAnsi="Arial" w:cs="Arial"/>
                <w:b/>
                <w:sz w:val="24"/>
                <w:szCs w:val="24"/>
                <w:lang w:val="en-GB"/>
              </w:rPr>
            </w:pPr>
            <w:r w:rsidRPr="005E77A5">
              <w:rPr>
                <w:rFonts w:ascii="Arial" w:hAnsi="Arial" w:cs="Arial"/>
                <w:b/>
                <w:sz w:val="24"/>
                <w:szCs w:val="24"/>
                <w:lang w:val="en-GB"/>
              </w:rPr>
              <w:t>CD3</w:t>
            </w:r>
            <w:r w:rsidRPr="005E77A5">
              <w:rPr>
                <w:rFonts w:ascii="Arial" w:hAnsi="Arial" w:cs="Arial"/>
                <w:b/>
                <w:sz w:val="24"/>
                <w:szCs w:val="24"/>
                <w:vertAlign w:val="superscript"/>
                <w:lang w:val="en-GB"/>
              </w:rPr>
              <w:t>-</w:t>
            </w:r>
            <w:r w:rsidRPr="005E77A5">
              <w:rPr>
                <w:rFonts w:ascii="Arial" w:hAnsi="Arial" w:cs="Arial"/>
                <w:b/>
                <w:sz w:val="24"/>
                <w:szCs w:val="24"/>
                <w:lang w:val="en-GB"/>
              </w:rPr>
              <w:t>/CD16</w:t>
            </w:r>
            <w:r w:rsidRPr="005E77A5">
              <w:rPr>
                <w:rFonts w:ascii="Arial" w:hAnsi="Arial" w:cs="Arial"/>
                <w:b/>
                <w:sz w:val="24"/>
                <w:szCs w:val="24"/>
                <w:vertAlign w:val="superscript"/>
                <w:lang w:val="en-GB"/>
              </w:rPr>
              <w:t>+</w:t>
            </w:r>
          </w:p>
        </w:tc>
        <w:tc>
          <w:tcPr>
            <w:tcW w:w="3021" w:type="dxa"/>
          </w:tcPr>
          <w:p w:rsidR="005E77A5" w:rsidRDefault="005E77A5" w:rsidP="005E77A5">
            <w:pPr>
              <w:spacing w:line="480" w:lineRule="auto"/>
              <w:jc w:val="both"/>
              <w:rPr>
                <w:rFonts w:ascii="Arial" w:hAnsi="Arial" w:cs="Arial"/>
                <w:sz w:val="24"/>
                <w:szCs w:val="24"/>
                <w:lang w:val="en-GB"/>
              </w:rPr>
            </w:pPr>
            <w:r>
              <w:rPr>
                <w:rFonts w:ascii="Arial" w:hAnsi="Arial" w:cs="Arial"/>
                <w:sz w:val="24"/>
                <w:szCs w:val="24"/>
                <w:lang w:val="en-GB"/>
              </w:rPr>
              <w:t>3.1</w:t>
            </w:r>
            <w:r w:rsidR="002C7298">
              <w:rPr>
                <w:rFonts w:ascii="Arial" w:hAnsi="Arial" w:cs="Arial"/>
                <w:sz w:val="24"/>
                <w:szCs w:val="24"/>
                <w:lang w:val="en-GB"/>
              </w:rPr>
              <w:t xml:space="preserve"> (25% vs 8%)</w:t>
            </w:r>
          </w:p>
        </w:tc>
        <w:tc>
          <w:tcPr>
            <w:tcW w:w="3021" w:type="dxa"/>
          </w:tcPr>
          <w:p w:rsidR="005E77A5" w:rsidRDefault="005E77A5" w:rsidP="005E77A5">
            <w:pPr>
              <w:spacing w:line="480" w:lineRule="auto"/>
              <w:jc w:val="both"/>
              <w:rPr>
                <w:rFonts w:ascii="Arial" w:hAnsi="Arial" w:cs="Arial"/>
                <w:sz w:val="24"/>
                <w:szCs w:val="24"/>
                <w:lang w:val="en-GB"/>
              </w:rPr>
            </w:pPr>
            <w:r>
              <w:rPr>
                <w:rFonts w:ascii="Arial" w:hAnsi="Arial" w:cs="Arial"/>
                <w:sz w:val="24"/>
                <w:szCs w:val="24"/>
                <w:lang w:val="en-GB"/>
              </w:rPr>
              <w:t>0.6</w:t>
            </w:r>
            <w:r w:rsidR="002C7298">
              <w:rPr>
                <w:rFonts w:ascii="Arial" w:hAnsi="Arial" w:cs="Arial"/>
                <w:sz w:val="24"/>
                <w:szCs w:val="24"/>
                <w:lang w:val="en-GB"/>
              </w:rPr>
              <w:t xml:space="preserve"> (10% vs 18%)</w:t>
            </w:r>
          </w:p>
        </w:tc>
      </w:tr>
      <w:tr w:rsidR="005E77A5" w:rsidTr="005E77A5">
        <w:tc>
          <w:tcPr>
            <w:tcW w:w="3020" w:type="dxa"/>
          </w:tcPr>
          <w:p w:rsidR="005E77A5" w:rsidRPr="005E77A5" w:rsidRDefault="005E77A5" w:rsidP="005E77A5">
            <w:pPr>
              <w:spacing w:line="480" w:lineRule="auto"/>
              <w:jc w:val="both"/>
              <w:rPr>
                <w:rFonts w:ascii="Arial" w:hAnsi="Arial" w:cs="Arial"/>
                <w:b/>
                <w:sz w:val="24"/>
                <w:szCs w:val="24"/>
                <w:lang w:val="en-GB"/>
              </w:rPr>
            </w:pPr>
            <w:r w:rsidRPr="005E77A5">
              <w:rPr>
                <w:rFonts w:ascii="Arial" w:hAnsi="Arial" w:cs="Arial"/>
                <w:b/>
                <w:sz w:val="24"/>
                <w:szCs w:val="24"/>
                <w:lang w:val="en-GB"/>
              </w:rPr>
              <w:t>CD3</w:t>
            </w:r>
            <w:r w:rsidRPr="005E77A5">
              <w:rPr>
                <w:rFonts w:ascii="Arial" w:hAnsi="Arial" w:cs="Arial"/>
                <w:b/>
                <w:sz w:val="24"/>
                <w:szCs w:val="24"/>
                <w:vertAlign w:val="superscript"/>
                <w:lang w:val="en-GB"/>
              </w:rPr>
              <w:t>-</w:t>
            </w:r>
            <w:r w:rsidRPr="005E77A5">
              <w:rPr>
                <w:rFonts w:ascii="Arial" w:hAnsi="Arial" w:cs="Arial"/>
                <w:b/>
                <w:sz w:val="24"/>
                <w:szCs w:val="24"/>
                <w:lang w:val="en-GB"/>
              </w:rPr>
              <w:t>/CD56</w:t>
            </w:r>
            <w:r w:rsidRPr="005E77A5">
              <w:rPr>
                <w:rFonts w:ascii="Arial" w:hAnsi="Arial" w:cs="Arial"/>
                <w:b/>
                <w:sz w:val="24"/>
                <w:szCs w:val="24"/>
                <w:vertAlign w:val="superscript"/>
                <w:lang w:val="en-GB"/>
              </w:rPr>
              <w:t>+</w:t>
            </w:r>
          </w:p>
        </w:tc>
        <w:tc>
          <w:tcPr>
            <w:tcW w:w="3021" w:type="dxa"/>
          </w:tcPr>
          <w:p w:rsidR="005E77A5" w:rsidRDefault="005E77A5" w:rsidP="002C7298">
            <w:pPr>
              <w:spacing w:line="480" w:lineRule="auto"/>
              <w:jc w:val="both"/>
              <w:rPr>
                <w:rFonts w:ascii="Arial" w:hAnsi="Arial" w:cs="Arial"/>
                <w:sz w:val="24"/>
                <w:szCs w:val="24"/>
                <w:lang w:val="en-GB"/>
              </w:rPr>
            </w:pPr>
            <w:r>
              <w:rPr>
                <w:rFonts w:ascii="Arial" w:hAnsi="Arial" w:cs="Arial"/>
                <w:sz w:val="24"/>
                <w:szCs w:val="24"/>
                <w:lang w:val="en-GB"/>
              </w:rPr>
              <w:t>1.8</w:t>
            </w:r>
            <w:r w:rsidR="002C7298">
              <w:rPr>
                <w:rFonts w:ascii="Arial" w:hAnsi="Arial" w:cs="Arial"/>
                <w:sz w:val="24"/>
                <w:szCs w:val="24"/>
                <w:lang w:val="en-GB"/>
              </w:rPr>
              <w:t xml:space="preserve"> (18% vs 10%)</w:t>
            </w:r>
          </w:p>
        </w:tc>
        <w:tc>
          <w:tcPr>
            <w:tcW w:w="3021" w:type="dxa"/>
          </w:tcPr>
          <w:p w:rsidR="005E77A5" w:rsidRDefault="005E77A5" w:rsidP="005E77A5">
            <w:pPr>
              <w:spacing w:line="480" w:lineRule="auto"/>
              <w:jc w:val="both"/>
              <w:rPr>
                <w:rFonts w:ascii="Arial" w:hAnsi="Arial" w:cs="Arial"/>
                <w:sz w:val="24"/>
                <w:szCs w:val="24"/>
                <w:lang w:val="en-GB"/>
              </w:rPr>
            </w:pPr>
            <w:r>
              <w:rPr>
                <w:rFonts w:ascii="Arial" w:hAnsi="Arial" w:cs="Arial"/>
                <w:sz w:val="24"/>
                <w:szCs w:val="24"/>
                <w:lang w:val="en-GB"/>
              </w:rPr>
              <w:t>0.3</w:t>
            </w:r>
            <w:r w:rsidR="00BD788B">
              <w:rPr>
                <w:rFonts w:ascii="Arial" w:hAnsi="Arial" w:cs="Arial"/>
                <w:sz w:val="24"/>
                <w:szCs w:val="24"/>
                <w:lang w:val="en-GB"/>
              </w:rPr>
              <w:t xml:space="preserve"> (5% vs 15%)</w:t>
            </w:r>
          </w:p>
        </w:tc>
      </w:tr>
      <w:tr w:rsidR="005E77A5" w:rsidTr="005E77A5">
        <w:tc>
          <w:tcPr>
            <w:tcW w:w="3020" w:type="dxa"/>
          </w:tcPr>
          <w:p w:rsidR="005E77A5" w:rsidRPr="005E77A5" w:rsidRDefault="005E77A5" w:rsidP="005E77A5">
            <w:pPr>
              <w:spacing w:line="480" w:lineRule="auto"/>
              <w:jc w:val="both"/>
              <w:rPr>
                <w:rFonts w:ascii="Arial" w:hAnsi="Arial" w:cs="Arial"/>
                <w:b/>
                <w:sz w:val="24"/>
                <w:szCs w:val="24"/>
                <w:lang w:val="en-GB"/>
              </w:rPr>
            </w:pPr>
            <w:r w:rsidRPr="005E77A5">
              <w:rPr>
                <w:rFonts w:ascii="Arial" w:hAnsi="Arial" w:cs="Arial"/>
                <w:b/>
                <w:sz w:val="24"/>
                <w:szCs w:val="24"/>
                <w:lang w:val="en-GB"/>
              </w:rPr>
              <w:t>CD3</w:t>
            </w:r>
            <w:r w:rsidRPr="005E77A5">
              <w:rPr>
                <w:rFonts w:ascii="Arial" w:hAnsi="Arial" w:cs="Arial"/>
                <w:b/>
                <w:sz w:val="24"/>
                <w:szCs w:val="24"/>
                <w:vertAlign w:val="superscript"/>
                <w:lang w:val="en-GB"/>
              </w:rPr>
              <w:t>-</w:t>
            </w:r>
            <w:r w:rsidRPr="005E77A5">
              <w:rPr>
                <w:rFonts w:ascii="Arial" w:hAnsi="Arial" w:cs="Arial"/>
                <w:b/>
                <w:sz w:val="24"/>
                <w:szCs w:val="24"/>
                <w:lang w:val="en-GB"/>
              </w:rPr>
              <w:t>/CD94</w:t>
            </w:r>
            <w:r w:rsidRPr="005E77A5">
              <w:rPr>
                <w:rFonts w:ascii="Arial" w:hAnsi="Arial" w:cs="Arial"/>
                <w:b/>
                <w:sz w:val="24"/>
                <w:szCs w:val="24"/>
                <w:vertAlign w:val="superscript"/>
                <w:lang w:val="en-GB"/>
              </w:rPr>
              <w:t>+</w:t>
            </w:r>
          </w:p>
        </w:tc>
        <w:tc>
          <w:tcPr>
            <w:tcW w:w="3021" w:type="dxa"/>
          </w:tcPr>
          <w:p w:rsidR="005E77A5" w:rsidRDefault="005E77A5" w:rsidP="005E77A5">
            <w:pPr>
              <w:spacing w:line="480" w:lineRule="auto"/>
              <w:jc w:val="both"/>
              <w:rPr>
                <w:rFonts w:ascii="Arial" w:hAnsi="Arial" w:cs="Arial"/>
                <w:sz w:val="24"/>
                <w:szCs w:val="24"/>
                <w:lang w:val="en-GB"/>
              </w:rPr>
            </w:pPr>
            <w:r>
              <w:rPr>
                <w:rFonts w:ascii="Arial" w:hAnsi="Arial" w:cs="Arial"/>
                <w:sz w:val="24"/>
                <w:szCs w:val="24"/>
                <w:lang w:val="en-GB"/>
              </w:rPr>
              <w:t>1.5</w:t>
            </w:r>
            <w:r w:rsidR="002C7298">
              <w:rPr>
                <w:rFonts w:ascii="Arial" w:hAnsi="Arial" w:cs="Arial"/>
                <w:sz w:val="24"/>
                <w:szCs w:val="24"/>
                <w:lang w:val="en-GB"/>
              </w:rPr>
              <w:t xml:space="preserve"> (15% vs 10%)</w:t>
            </w:r>
          </w:p>
        </w:tc>
        <w:tc>
          <w:tcPr>
            <w:tcW w:w="3021" w:type="dxa"/>
          </w:tcPr>
          <w:p w:rsidR="005E77A5" w:rsidRDefault="005E77A5" w:rsidP="005E77A5">
            <w:pPr>
              <w:spacing w:line="480" w:lineRule="auto"/>
              <w:jc w:val="both"/>
              <w:rPr>
                <w:rFonts w:ascii="Arial" w:hAnsi="Arial" w:cs="Arial"/>
                <w:sz w:val="24"/>
                <w:szCs w:val="24"/>
                <w:lang w:val="en-GB"/>
              </w:rPr>
            </w:pPr>
            <w:r>
              <w:rPr>
                <w:rFonts w:ascii="Arial" w:hAnsi="Arial" w:cs="Arial"/>
                <w:sz w:val="24"/>
                <w:szCs w:val="24"/>
                <w:lang w:val="en-GB"/>
              </w:rPr>
              <w:t>0.4</w:t>
            </w:r>
            <w:r w:rsidR="002C7298">
              <w:rPr>
                <w:rFonts w:ascii="Arial" w:hAnsi="Arial" w:cs="Arial"/>
                <w:sz w:val="24"/>
                <w:szCs w:val="24"/>
                <w:lang w:val="en-GB"/>
              </w:rPr>
              <w:t xml:space="preserve"> (3% vs 8%)</w:t>
            </w:r>
          </w:p>
        </w:tc>
      </w:tr>
      <w:tr w:rsidR="005E77A5" w:rsidTr="005E77A5">
        <w:tc>
          <w:tcPr>
            <w:tcW w:w="3020" w:type="dxa"/>
          </w:tcPr>
          <w:p w:rsidR="005E77A5" w:rsidRPr="005E77A5" w:rsidRDefault="005E77A5" w:rsidP="005E77A5">
            <w:pPr>
              <w:spacing w:line="480" w:lineRule="auto"/>
              <w:jc w:val="both"/>
              <w:rPr>
                <w:rFonts w:ascii="Arial" w:hAnsi="Arial" w:cs="Arial"/>
                <w:b/>
                <w:sz w:val="24"/>
                <w:szCs w:val="24"/>
                <w:lang w:val="en-GB"/>
              </w:rPr>
            </w:pPr>
            <w:r w:rsidRPr="005E77A5">
              <w:rPr>
                <w:rFonts w:ascii="Arial" w:hAnsi="Arial" w:cs="Arial"/>
                <w:b/>
                <w:sz w:val="24"/>
                <w:szCs w:val="24"/>
                <w:lang w:val="en-GB"/>
              </w:rPr>
              <w:t>CD3</w:t>
            </w:r>
            <w:r w:rsidRPr="005E77A5">
              <w:rPr>
                <w:rFonts w:ascii="Arial" w:hAnsi="Arial" w:cs="Arial"/>
                <w:b/>
                <w:sz w:val="24"/>
                <w:szCs w:val="24"/>
                <w:vertAlign w:val="superscript"/>
                <w:lang w:val="en-GB"/>
              </w:rPr>
              <w:t>-</w:t>
            </w:r>
            <w:r w:rsidRPr="005E77A5">
              <w:rPr>
                <w:rFonts w:ascii="Arial" w:hAnsi="Arial" w:cs="Arial"/>
                <w:b/>
                <w:sz w:val="24"/>
                <w:szCs w:val="24"/>
                <w:lang w:val="en-GB"/>
              </w:rPr>
              <w:t>/NKG2D</w:t>
            </w:r>
            <w:r w:rsidRPr="005E77A5">
              <w:rPr>
                <w:rFonts w:ascii="Arial" w:hAnsi="Arial" w:cs="Arial"/>
                <w:b/>
                <w:sz w:val="24"/>
                <w:szCs w:val="24"/>
                <w:vertAlign w:val="superscript"/>
                <w:lang w:val="en-GB"/>
              </w:rPr>
              <w:t>+</w:t>
            </w:r>
          </w:p>
        </w:tc>
        <w:tc>
          <w:tcPr>
            <w:tcW w:w="3021" w:type="dxa"/>
          </w:tcPr>
          <w:p w:rsidR="005E77A5" w:rsidRDefault="005E77A5" w:rsidP="005E77A5">
            <w:pPr>
              <w:spacing w:line="480" w:lineRule="auto"/>
              <w:jc w:val="both"/>
              <w:rPr>
                <w:rFonts w:ascii="Arial" w:hAnsi="Arial" w:cs="Arial"/>
                <w:sz w:val="24"/>
                <w:szCs w:val="24"/>
                <w:lang w:val="en-GB"/>
              </w:rPr>
            </w:pPr>
            <w:r>
              <w:rPr>
                <w:rFonts w:ascii="Arial" w:hAnsi="Arial" w:cs="Arial"/>
                <w:sz w:val="24"/>
                <w:szCs w:val="24"/>
                <w:lang w:val="en-GB"/>
              </w:rPr>
              <w:t>1.7</w:t>
            </w:r>
            <w:r w:rsidR="002C7298">
              <w:rPr>
                <w:rFonts w:ascii="Arial" w:hAnsi="Arial" w:cs="Arial"/>
                <w:sz w:val="24"/>
                <w:szCs w:val="24"/>
                <w:lang w:val="en-GB"/>
              </w:rPr>
              <w:t xml:space="preserve"> (19% vs 11%)</w:t>
            </w:r>
          </w:p>
        </w:tc>
        <w:tc>
          <w:tcPr>
            <w:tcW w:w="3021" w:type="dxa"/>
          </w:tcPr>
          <w:p w:rsidR="005E77A5" w:rsidRDefault="005E77A5" w:rsidP="00BD788B">
            <w:pPr>
              <w:spacing w:line="480" w:lineRule="auto"/>
              <w:jc w:val="both"/>
              <w:rPr>
                <w:rFonts w:ascii="Arial" w:hAnsi="Arial" w:cs="Arial"/>
                <w:sz w:val="24"/>
                <w:szCs w:val="24"/>
                <w:lang w:val="en-GB"/>
              </w:rPr>
            </w:pPr>
            <w:r>
              <w:rPr>
                <w:rFonts w:ascii="Arial" w:hAnsi="Arial" w:cs="Arial"/>
                <w:sz w:val="24"/>
                <w:szCs w:val="24"/>
                <w:lang w:val="en-GB"/>
              </w:rPr>
              <w:t>0.2</w:t>
            </w:r>
            <w:r w:rsidR="00BD788B">
              <w:rPr>
                <w:rFonts w:ascii="Arial" w:hAnsi="Arial" w:cs="Arial"/>
                <w:sz w:val="24"/>
                <w:szCs w:val="24"/>
                <w:lang w:val="en-GB"/>
              </w:rPr>
              <w:t xml:space="preserve"> (3% vs 13%)</w:t>
            </w:r>
          </w:p>
        </w:tc>
      </w:tr>
      <w:tr w:rsidR="005E77A5" w:rsidTr="005E77A5">
        <w:tc>
          <w:tcPr>
            <w:tcW w:w="3020" w:type="dxa"/>
          </w:tcPr>
          <w:p w:rsidR="005E77A5" w:rsidRPr="005E77A5" w:rsidRDefault="005E77A5" w:rsidP="005E77A5">
            <w:pPr>
              <w:spacing w:line="480" w:lineRule="auto"/>
              <w:jc w:val="both"/>
              <w:rPr>
                <w:rFonts w:ascii="Arial" w:hAnsi="Arial" w:cs="Arial"/>
                <w:b/>
                <w:sz w:val="24"/>
                <w:szCs w:val="24"/>
                <w:lang w:val="en-GB"/>
              </w:rPr>
            </w:pPr>
            <w:r w:rsidRPr="005E77A5">
              <w:rPr>
                <w:rFonts w:ascii="Arial" w:hAnsi="Arial" w:cs="Arial"/>
                <w:b/>
                <w:sz w:val="24"/>
                <w:szCs w:val="24"/>
                <w:lang w:val="en-GB"/>
              </w:rPr>
              <w:t>CD3</w:t>
            </w:r>
            <w:r w:rsidRPr="005E77A5">
              <w:rPr>
                <w:rFonts w:ascii="Arial" w:hAnsi="Arial" w:cs="Arial"/>
                <w:b/>
                <w:sz w:val="24"/>
                <w:szCs w:val="24"/>
                <w:vertAlign w:val="superscript"/>
                <w:lang w:val="en-GB"/>
              </w:rPr>
              <w:t>-</w:t>
            </w:r>
            <w:r w:rsidRPr="005E77A5">
              <w:rPr>
                <w:rFonts w:ascii="Arial" w:hAnsi="Arial" w:cs="Arial"/>
                <w:b/>
                <w:sz w:val="24"/>
                <w:szCs w:val="24"/>
                <w:lang w:val="en-GB"/>
              </w:rPr>
              <w:t>/NKp30</w:t>
            </w:r>
            <w:r w:rsidRPr="005E77A5">
              <w:rPr>
                <w:rFonts w:ascii="Arial" w:hAnsi="Arial" w:cs="Arial"/>
                <w:b/>
                <w:sz w:val="24"/>
                <w:szCs w:val="24"/>
                <w:vertAlign w:val="superscript"/>
                <w:lang w:val="en-GB"/>
              </w:rPr>
              <w:t>+</w:t>
            </w:r>
          </w:p>
        </w:tc>
        <w:tc>
          <w:tcPr>
            <w:tcW w:w="3021" w:type="dxa"/>
          </w:tcPr>
          <w:p w:rsidR="005E77A5" w:rsidRDefault="005E77A5" w:rsidP="002C7298">
            <w:pPr>
              <w:spacing w:line="480" w:lineRule="auto"/>
              <w:jc w:val="both"/>
              <w:rPr>
                <w:rFonts w:ascii="Arial" w:hAnsi="Arial" w:cs="Arial"/>
                <w:sz w:val="24"/>
                <w:szCs w:val="24"/>
                <w:lang w:val="en-GB"/>
              </w:rPr>
            </w:pPr>
            <w:r>
              <w:rPr>
                <w:rFonts w:ascii="Arial" w:hAnsi="Arial" w:cs="Arial"/>
                <w:sz w:val="24"/>
                <w:szCs w:val="24"/>
                <w:lang w:val="en-GB"/>
              </w:rPr>
              <w:t>1.3</w:t>
            </w:r>
            <w:r w:rsidR="002C7298">
              <w:rPr>
                <w:rFonts w:ascii="Arial" w:hAnsi="Arial" w:cs="Arial"/>
                <w:sz w:val="24"/>
                <w:szCs w:val="24"/>
                <w:lang w:val="en-GB"/>
              </w:rPr>
              <w:t xml:space="preserve"> (13% vs 10%)</w:t>
            </w:r>
          </w:p>
        </w:tc>
        <w:tc>
          <w:tcPr>
            <w:tcW w:w="3021" w:type="dxa"/>
          </w:tcPr>
          <w:p w:rsidR="005E77A5" w:rsidRDefault="005E77A5" w:rsidP="005E77A5">
            <w:pPr>
              <w:spacing w:line="480" w:lineRule="auto"/>
              <w:jc w:val="both"/>
              <w:rPr>
                <w:rFonts w:ascii="Arial" w:hAnsi="Arial" w:cs="Arial"/>
                <w:sz w:val="24"/>
                <w:szCs w:val="24"/>
                <w:lang w:val="en-GB"/>
              </w:rPr>
            </w:pPr>
            <w:r>
              <w:rPr>
                <w:rFonts w:ascii="Arial" w:hAnsi="Arial" w:cs="Arial"/>
                <w:sz w:val="24"/>
                <w:szCs w:val="24"/>
                <w:lang w:val="en-GB"/>
              </w:rPr>
              <w:t>0.3</w:t>
            </w:r>
            <w:r w:rsidR="00BD788B">
              <w:rPr>
                <w:rFonts w:ascii="Arial" w:hAnsi="Arial" w:cs="Arial"/>
                <w:sz w:val="24"/>
                <w:szCs w:val="24"/>
                <w:lang w:val="en-GB"/>
              </w:rPr>
              <w:t xml:space="preserve"> (4% vs 14%)</w:t>
            </w:r>
          </w:p>
        </w:tc>
      </w:tr>
      <w:tr w:rsidR="005E77A5" w:rsidTr="005E77A5">
        <w:tc>
          <w:tcPr>
            <w:tcW w:w="3020" w:type="dxa"/>
          </w:tcPr>
          <w:p w:rsidR="005E77A5" w:rsidRPr="005E77A5" w:rsidRDefault="005E77A5" w:rsidP="005E77A5">
            <w:pPr>
              <w:spacing w:line="480" w:lineRule="auto"/>
              <w:jc w:val="both"/>
              <w:rPr>
                <w:rFonts w:ascii="Arial" w:hAnsi="Arial" w:cs="Arial"/>
                <w:b/>
                <w:sz w:val="24"/>
                <w:szCs w:val="24"/>
                <w:lang w:val="en-GB"/>
              </w:rPr>
            </w:pPr>
            <w:r w:rsidRPr="005E77A5">
              <w:rPr>
                <w:rFonts w:ascii="Arial" w:hAnsi="Arial" w:cs="Arial"/>
                <w:b/>
                <w:sz w:val="24"/>
                <w:szCs w:val="24"/>
                <w:lang w:val="en-GB"/>
              </w:rPr>
              <w:t>CD3</w:t>
            </w:r>
            <w:r w:rsidRPr="005E77A5">
              <w:rPr>
                <w:rFonts w:ascii="Arial" w:hAnsi="Arial" w:cs="Arial"/>
                <w:b/>
                <w:sz w:val="24"/>
                <w:szCs w:val="24"/>
                <w:vertAlign w:val="superscript"/>
                <w:lang w:val="en-GB"/>
              </w:rPr>
              <w:t>-</w:t>
            </w:r>
            <w:r w:rsidRPr="005E77A5">
              <w:rPr>
                <w:rFonts w:ascii="Arial" w:hAnsi="Arial" w:cs="Arial"/>
                <w:b/>
                <w:sz w:val="24"/>
                <w:szCs w:val="24"/>
                <w:lang w:val="en-GB"/>
              </w:rPr>
              <w:t>/NKp46</w:t>
            </w:r>
            <w:r w:rsidRPr="005E77A5">
              <w:rPr>
                <w:rFonts w:ascii="Arial" w:hAnsi="Arial" w:cs="Arial"/>
                <w:b/>
                <w:sz w:val="24"/>
                <w:szCs w:val="24"/>
                <w:vertAlign w:val="superscript"/>
                <w:lang w:val="en-GB"/>
              </w:rPr>
              <w:t>+</w:t>
            </w:r>
          </w:p>
        </w:tc>
        <w:tc>
          <w:tcPr>
            <w:tcW w:w="3021" w:type="dxa"/>
          </w:tcPr>
          <w:p w:rsidR="005E77A5" w:rsidRDefault="005E77A5" w:rsidP="00BD788B">
            <w:pPr>
              <w:spacing w:line="480" w:lineRule="auto"/>
              <w:jc w:val="both"/>
              <w:rPr>
                <w:rFonts w:ascii="Arial" w:hAnsi="Arial" w:cs="Arial"/>
                <w:sz w:val="24"/>
                <w:szCs w:val="24"/>
                <w:lang w:val="en-GB"/>
              </w:rPr>
            </w:pPr>
            <w:r>
              <w:rPr>
                <w:rFonts w:ascii="Arial" w:hAnsi="Arial" w:cs="Arial"/>
                <w:sz w:val="24"/>
                <w:szCs w:val="24"/>
                <w:lang w:val="en-GB"/>
              </w:rPr>
              <w:t>1.25</w:t>
            </w:r>
            <w:r w:rsidR="002C7298">
              <w:rPr>
                <w:rFonts w:ascii="Arial" w:hAnsi="Arial" w:cs="Arial"/>
                <w:sz w:val="24"/>
                <w:szCs w:val="24"/>
                <w:lang w:val="en-GB"/>
              </w:rPr>
              <w:t xml:space="preserve"> (1</w:t>
            </w:r>
            <w:r w:rsidR="00BD788B">
              <w:rPr>
                <w:rFonts w:ascii="Arial" w:hAnsi="Arial" w:cs="Arial"/>
                <w:sz w:val="24"/>
                <w:szCs w:val="24"/>
                <w:lang w:val="en-GB"/>
              </w:rPr>
              <w:t>5</w:t>
            </w:r>
            <w:r w:rsidR="002C7298">
              <w:rPr>
                <w:rFonts w:ascii="Arial" w:hAnsi="Arial" w:cs="Arial"/>
                <w:sz w:val="24"/>
                <w:szCs w:val="24"/>
                <w:lang w:val="en-GB"/>
              </w:rPr>
              <w:t>% vs 1</w:t>
            </w:r>
            <w:r w:rsidR="00BD788B">
              <w:rPr>
                <w:rFonts w:ascii="Arial" w:hAnsi="Arial" w:cs="Arial"/>
                <w:sz w:val="24"/>
                <w:szCs w:val="24"/>
                <w:lang w:val="en-GB"/>
              </w:rPr>
              <w:t>2</w:t>
            </w:r>
            <w:r w:rsidR="002C7298">
              <w:rPr>
                <w:rFonts w:ascii="Arial" w:hAnsi="Arial" w:cs="Arial"/>
                <w:sz w:val="24"/>
                <w:szCs w:val="24"/>
                <w:lang w:val="en-GB"/>
              </w:rPr>
              <w:t>%)</w:t>
            </w:r>
          </w:p>
        </w:tc>
        <w:tc>
          <w:tcPr>
            <w:tcW w:w="3021" w:type="dxa"/>
          </w:tcPr>
          <w:p w:rsidR="005E77A5" w:rsidRDefault="005E77A5" w:rsidP="005E77A5">
            <w:pPr>
              <w:spacing w:line="480" w:lineRule="auto"/>
              <w:jc w:val="both"/>
              <w:rPr>
                <w:rFonts w:ascii="Arial" w:hAnsi="Arial" w:cs="Arial"/>
                <w:sz w:val="24"/>
                <w:szCs w:val="24"/>
                <w:lang w:val="en-GB"/>
              </w:rPr>
            </w:pPr>
            <w:r>
              <w:rPr>
                <w:rFonts w:ascii="Arial" w:hAnsi="Arial" w:cs="Arial"/>
                <w:sz w:val="24"/>
                <w:szCs w:val="24"/>
                <w:lang w:val="en-GB"/>
              </w:rPr>
              <w:t>0.3</w:t>
            </w:r>
            <w:r w:rsidR="00BD788B">
              <w:rPr>
                <w:rFonts w:ascii="Arial" w:hAnsi="Arial" w:cs="Arial"/>
                <w:sz w:val="24"/>
                <w:szCs w:val="24"/>
                <w:lang w:val="en-GB"/>
              </w:rPr>
              <w:t xml:space="preserve"> (4% vs 12%)</w:t>
            </w:r>
          </w:p>
        </w:tc>
      </w:tr>
      <w:tr w:rsidR="005E77A5" w:rsidTr="005E77A5">
        <w:tc>
          <w:tcPr>
            <w:tcW w:w="3020" w:type="dxa"/>
          </w:tcPr>
          <w:p w:rsidR="005E77A5" w:rsidRPr="005E77A5" w:rsidRDefault="005E77A5" w:rsidP="005E77A5">
            <w:pPr>
              <w:spacing w:line="480" w:lineRule="auto"/>
              <w:jc w:val="both"/>
              <w:rPr>
                <w:rFonts w:ascii="Arial" w:hAnsi="Arial" w:cs="Arial"/>
                <w:b/>
                <w:sz w:val="24"/>
                <w:szCs w:val="24"/>
                <w:lang w:val="en-GB"/>
              </w:rPr>
            </w:pPr>
            <w:r w:rsidRPr="005E77A5">
              <w:rPr>
                <w:rFonts w:ascii="Arial" w:hAnsi="Arial" w:cs="Arial"/>
                <w:b/>
                <w:sz w:val="24"/>
                <w:szCs w:val="24"/>
                <w:lang w:val="en-GB"/>
              </w:rPr>
              <w:t>CD3</w:t>
            </w:r>
            <w:r w:rsidRPr="005E77A5">
              <w:rPr>
                <w:rFonts w:ascii="Arial" w:hAnsi="Arial" w:cs="Arial"/>
                <w:b/>
                <w:sz w:val="24"/>
                <w:szCs w:val="24"/>
                <w:vertAlign w:val="superscript"/>
                <w:lang w:val="en-GB"/>
              </w:rPr>
              <w:t>-</w:t>
            </w:r>
            <w:r w:rsidRPr="005E77A5">
              <w:rPr>
                <w:rFonts w:ascii="Arial" w:hAnsi="Arial" w:cs="Arial"/>
                <w:b/>
                <w:sz w:val="24"/>
                <w:szCs w:val="24"/>
                <w:lang w:val="en-GB"/>
              </w:rPr>
              <w:t>/CD69</w:t>
            </w:r>
            <w:r w:rsidRPr="005E77A5">
              <w:rPr>
                <w:rFonts w:ascii="Arial" w:hAnsi="Arial" w:cs="Arial"/>
                <w:b/>
                <w:sz w:val="24"/>
                <w:szCs w:val="24"/>
                <w:vertAlign w:val="superscript"/>
                <w:lang w:val="en-GB"/>
              </w:rPr>
              <w:t>+</w:t>
            </w:r>
          </w:p>
        </w:tc>
        <w:tc>
          <w:tcPr>
            <w:tcW w:w="3021" w:type="dxa"/>
          </w:tcPr>
          <w:p w:rsidR="005E77A5" w:rsidRDefault="005E77A5" w:rsidP="00BD788B">
            <w:pPr>
              <w:spacing w:line="480" w:lineRule="auto"/>
              <w:jc w:val="both"/>
              <w:rPr>
                <w:rFonts w:ascii="Arial" w:hAnsi="Arial" w:cs="Arial"/>
                <w:sz w:val="24"/>
                <w:szCs w:val="24"/>
                <w:lang w:val="en-GB"/>
              </w:rPr>
            </w:pPr>
            <w:r>
              <w:rPr>
                <w:rFonts w:ascii="Arial" w:hAnsi="Arial" w:cs="Arial"/>
                <w:sz w:val="24"/>
                <w:szCs w:val="24"/>
                <w:lang w:val="en-GB"/>
              </w:rPr>
              <w:t>3.6</w:t>
            </w:r>
            <w:r w:rsidR="002C7298">
              <w:rPr>
                <w:rFonts w:ascii="Arial" w:hAnsi="Arial" w:cs="Arial"/>
                <w:sz w:val="24"/>
                <w:szCs w:val="24"/>
                <w:lang w:val="en-GB"/>
              </w:rPr>
              <w:t xml:space="preserve"> (1</w:t>
            </w:r>
            <w:r w:rsidR="00BD788B">
              <w:rPr>
                <w:rFonts w:ascii="Arial" w:hAnsi="Arial" w:cs="Arial"/>
                <w:sz w:val="24"/>
                <w:szCs w:val="24"/>
                <w:lang w:val="en-GB"/>
              </w:rPr>
              <w:t>8</w:t>
            </w:r>
            <w:r w:rsidR="002C7298">
              <w:rPr>
                <w:rFonts w:ascii="Arial" w:hAnsi="Arial" w:cs="Arial"/>
                <w:sz w:val="24"/>
                <w:szCs w:val="24"/>
                <w:lang w:val="en-GB"/>
              </w:rPr>
              <w:t xml:space="preserve">% vs </w:t>
            </w:r>
            <w:r w:rsidR="00BD788B">
              <w:rPr>
                <w:rFonts w:ascii="Arial" w:hAnsi="Arial" w:cs="Arial"/>
                <w:sz w:val="24"/>
                <w:szCs w:val="24"/>
                <w:lang w:val="en-GB"/>
              </w:rPr>
              <w:t>5</w:t>
            </w:r>
            <w:r w:rsidR="002C7298">
              <w:rPr>
                <w:rFonts w:ascii="Arial" w:hAnsi="Arial" w:cs="Arial"/>
                <w:sz w:val="24"/>
                <w:szCs w:val="24"/>
                <w:lang w:val="en-GB"/>
              </w:rPr>
              <w:t>%)</w:t>
            </w:r>
          </w:p>
        </w:tc>
        <w:tc>
          <w:tcPr>
            <w:tcW w:w="3021" w:type="dxa"/>
          </w:tcPr>
          <w:p w:rsidR="005E77A5" w:rsidRDefault="005E77A5" w:rsidP="005E77A5">
            <w:pPr>
              <w:spacing w:line="480" w:lineRule="auto"/>
              <w:jc w:val="both"/>
              <w:rPr>
                <w:rFonts w:ascii="Arial" w:hAnsi="Arial" w:cs="Arial"/>
                <w:sz w:val="24"/>
                <w:szCs w:val="24"/>
                <w:lang w:val="en-GB"/>
              </w:rPr>
            </w:pPr>
            <w:r>
              <w:rPr>
                <w:rFonts w:ascii="Arial" w:hAnsi="Arial" w:cs="Arial"/>
                <w:sz w:val="24"/>
                <w:szCs w:val="24"/>
                <w:lang w:val="en-GB"/>
              </w:rPr>
              <w:t>1.2</w:t>
            </w:r>
            <w:r w:rsidR="00BD788B">
              <w:rPr>
                <w:rFonts w:ascii="Arial" w:hAnsi="Arial" w:cs="Arial"/>
                <w:sz w:val="24"/>
                <w:szCs w:val="24"/>
                <w:lang w:val="en-GB"/>
              </w:rPr>
              <w:t xml:space="preserve"> (9% vs 7%)</w:t>
            </w:r>
          </w:p>
        </w:tc>
      </w:tr>
    </w:tbl>
    <w:p w:rsidR="005E77A5" w:rsidRDefault="005E77A5" w:rsidP="005E77A5">
      <w:pPr>
        <w:spacing w:line="480" w:lineRule="auto"/>
        <w:jc w:val="both"/>
        <w:rPr>
          <w:rFonts w:ascii="Arial" w:hAnsi="Arial" w:cs="Arial"/>
          <w:sz w:val="24"/>
          <w:szCs w:val="24"/>
          <w:lang w:val="en-GB"/>
        </w:rPr>
      </w:pPr>
    </w:p>
    <w:p w:rsidR="005E77A5" w:rsidRPr="005E77A5" w:rsidRDefault="005E77A5">
      <w:pPr>
        <w:rPr>
          <w:lang w:val="en-US"/>
        </w:rPr>
      </w:pPr>
    </w:p>
    <w:sectPr w:rsidR="005E77A5" w:rsidRPr="005E77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0763A"/>
    <w:multiLevelType w:val="hybridMultilevel"/>
    <w:tmpl w:val="5584FFF0"/>
    <w:lvl w:ilvl="0" w:tplc="B412A5E2">
      <w:start w:val="1"/>
      <w:numFmt w:val="decimal"/>
      <w:lvlText w:val="%1."/>
      <w:lvlJc w:val="left"/>
      <w:pPr>
        <w:ind w:left="720" w:hanging="360"/>
      </w:pPr>
      <w:rPr>
        <w:rFonts w:hint="default"/>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DD134E2"/>
    <w:multiLevelType w:val="hybridMultilevel"/>
    <w:tmpl w:val="C34A9242"/>
    <w:lvl w:ilvl="0" w:tplc="960273FA">
      <w:start w:val="1"/>
      <w:numFmt w:val="decimal"/>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4A"/>
    <w:rsid w:val="000C3CAC"/>
    <w:rsid w:val="00242D38"/>
    <w:rsid w:val="002C7298"/>
    <w:rsid w:val="005817DD"/>
    <w:rsid w:val="005E77A5"/>
    <w:rsid w:val="007279E8"/>
    <w:rsid w:val="008F674A"/>
    <w:rsid w:val="00A61452"/>
    <w:rsid w:val="00B429D7"/>
    <w:rsid w:val="00BD788B"/>
    <w:rsid w:val="00C040BF"/>
    <w:rsid w:val="00CF3164"/>
    <w:rsid w:val="00F04DF2"/>
    <w:rsid w:val="00FA4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71856-3CAC-4D4A-B073-7FEF9B27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67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F6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F3164"/>
    <w:pPr>
      <w:ind w:left="720"/>
      <w:contextualSpacing/>
    </w:pPr>
  </w:style>
  <w:style w:type="paragraph" w:customStyle="1" w:styleId="TextNum">
    <w:name w:val="Text:Num"/>
    <w:basedOn w:val="Standard"/>
    <w:rsid w:val="00CF3164"/>
    <w:pPr>
      <w:tabs>
        <w:tab w:val="left" w:pos="357"/>
      </w:tabs>
      <w:spacing w:after="0" w:line="280" w:lineRule="atLeast"/>
      <w:ind w:left="357" w:hanging="357"/>
    </w:pPr>
    <w:rPr>
      <w:rFonts w:ascii="Times New Roman" w:eastAsia="Times New Roman" w:hAnsi="Times New Roman" w:cs="Times New Roman"/>
      <w:sz w:val="24"/>
      <w:szCs w:val="20"/>
      <w:lang w:val="en-US" w:eastAsia="ja-JP"/>
    </w:rPr>
  </w:style>
  <w:style w:type="paragraph" w:customStyle="1" w:styleId="BodyText23">
    <w:name w:val="Body Text 23"/>
    <w:basedOn w:val="Standard"/>
    <w:rsid w:val="00CF3164"/>
    <w:pPr>
      <w:widowControl w:val="0"/>
      <w:spacing w:after="120" w:line="360" w:lineRule="auto"/>
      <w:jc w:val="both"/>
    </w:pPr>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2C72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7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612</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Leibniz-Rechenzentrum</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Multhoff, Gabriele</dc:creator>
  <cp:keywords/>
  <dc:description/>
  <cp:lastModifiedBy>Multhoff, Gabriele</cp:lastModifiedBy>
  <cp:revision>2</cp:revision>
  <cp:lastPrinted>2020-05-13T10:03:00Z</cp:lastPrinted>
  <dcterms:created xsi:type="dcterms:W3CDTF">2020-07-13T06:36:00Z</dcterms:created>
  <dcterms:modified xsi:type="dcterms:W3CDTF">2020-07-13T06:36:00Z</dcterms:modified>
</cp:coreProperties>
</file>