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2F70" w14:textId="795C03F8" w:rsidR="00874581" w:rsidRPr="001D285E" w:rsidRDefault="001D285E">
      <w:pPr>
        <w:contextualSpacing/>
        <w:rPr>
          <w:rFonts w:ascii="Times New Roman" w:hAnsi="Times New Roman" w:cs="Times New Roman"/>
          <w:b/>
        </w:rPr>
      </w:pPr>
      <w:bookmarkStart w:id="0" w:name="_GoBack"/>
      <w:bookmarkEnd w:id="0"/>
      <w:r w:rsidRPr="001D285E">
        <w:rPr>
          <w:rFonts w:ascii="Times New Roman" w:hAnsi="Times New Roman" w:cs="Times New Roman"/>
          <w:b/>
        </w:rPr>
        <w:t>Supplementa</w:t>
      </w:r>
      <w:r w:rsidR="00C44267">
        <w:rPr>
          <w:rFonts w:ascii="Times New Roman" w:hAnsi="Times New Roman" w:cs="Times New Roman"/>
          <w:b/>
        </w:rPr>
        <w:t>ry</w:t>
      </w:r>
      <w:r w:rsidR="00A04060" w:rsidRPr="001D285E">
        <w:rPr>
          <w:rFonts w:ascii="Times New Roman" w:hAnsi="Times New Roman" w:cs="Times New Roman"/>
          <w:b/>
        </w:rPr>
        <w:t xml:space="preserve"> </w:t>
      </w:r>
      <w:r w:rsidR="00144D0B">
        <w:rPr>
          <w:rFonts w:ascii="Times New Roman" w:hAnsi="Times New Roman" w:cs="Times New Roman"/>
          <w:b/>
        </w:rPr>
        <w:t>R</w:t>
      </w:r>
      <w:r w:rsidR="00A04060" w:rsidRPr="001D285E">
        <w:rPr>
          <w:rFonts w:ascii="Times New Roman" w:hAnsi="Times New Roman" w:cs="Times New Roman"/>
          <w:b/>
        </w:rPr>
        <w:t>esults</w:t>
      </w:r>
    </w:p>
    <w:p w14:paraId="053882A1" w14:textId="63F803FF" w:rsidR="00A04060" w:rsidRPr="00B03544" w:rsidRDefault="00A04060">
      <w:pPr>
        <w:contextualSpacing/>
        <w:rPr>
          <w:rFonts w:ascii="Times New Roman" w:hAnsi="Times New Roman" w:cs="Times New Roman"/>
        </w:rPr>
      </w:pPr>
    </w:p>
    <w:p w14:paraId="155191A0" w14:textId="2AB9C241" w:rsidR="005B7217" w:rsidRPr="00144D0B" w:rsidRDefault="005B7217" w:rsidP="00D40DEB">
      <w:pPr>
        <w:spacing w:after="120" w:line="480" w:lineRule="auto"/>
        <w:contextualSpacing/>
        <w:jc w:val="both"/>
        <w:rPr>
          <w:rFonts w:ascii="Times New Roman" w:hAnsi="Times New Roman" w:cs="Times New Roman"/>
        </w:rPr>
      </w:pPr>
      <w:r w:rsidRPr="004B64AF">
        <w:rPr>
          <w:rFonts w:ascii="Times New Roman" w:hAnsi="Times New Roman" w:cs="Times New Roman"/>
          <w:b/>
        </w:rPr>
        <w:t xml:space="preserve">The </w:t>
      </w:r>
      <w:r w:rsidR="007F2499">
        <w:rPr>
          <w:rFonts w:ascii="Times New Roman" w:hAnsi="Times New Roman" w:cs="Times New Roman"/>
          <w:b/>
        </w:rPr>
        <w:t>prostate cancer (</w:t>
      </w:r>
      <w:r w:rsidRPr="004B64AF">
        <w:rPr>
          <w:rFonts w:ascii="Times New Roman" w:hAnsi="Times New Roman" w:cs="Times New Roman"/>
          <w:b/>
        </w:rPr>
        <w:t>PCa</w:t>
      </w:r>
      <w:r w:rsidR="007F2499">
        <w:rPr>
          <w:rFonts w:ascii="Times New Roman" w:hAnsi="Times New Roman" w:cs="Times New Roman"/>
          <w:b/>
        </w:rPr>
        <w:t>)</w:t>
      </w:r>
      <w:r w:rsidRPr="004B64AF">
        <w:rPr>
          <w:rFonts w:ascii="Times New Roman" w:hAnsi="Times New Roman" w:cs="Times New Roman"/>
          <w:b/>
        </w:rPr>
        <w:t xml:space="preserve"> PDX </w:t>
      </w:r>
      <w:r w:rsidR="00A20BFD" w:rsidRPr="004B64AF">
        <w:rPr>
          <w:rFonts w:ascii="Times New Roman" w:hAnsi="Times New Roman" w:cs="Times New Roman"/>
          <w:b/>
        </w:rPr>
        <w:t>P</w:t>
      </w:r>
      <w:r w:rsidRPr="004B64AF">
        <w:rPr>
          <w:rFonts w:ascii="Times New Roman" w:hAnsi="Times New Roman" w:cs="Times New Roman"/>
          <w:b/>
        </w:rPr>
        <w:t>rogram at MD Anderson Cancer Center</w:t>
      </w:r>
      <w:r w:rsidRPr="00144D0B">
        <w:rPr>
          <w:rFonts w:ascii="Times New Roman" w:hAnsi="Times New Roman" w:cs="Times New Roman"/>
        </w:rPr>
        <w:t xml:space="preserve"> </w:t>
      </w:r>
    </w:p>
    <w:p w14:paraId="5DB2BA0B" w14:textId="573C143E" w:rsidR="006037E0" w:rsidRPr="006037E0" w:rsidRDefault="00A23B74" w:rsidP="004B64AF">
      <w:pPr>
        <w:widowControl w:val="0"/>
        <w:autoSpaceDE w:val="0"/>
        <w:autoSpaceDN w:val="0"/>
        <w:adjustRightInd w:val="0"/>
        <w:spacing w:after="120" w:line="480" w:lineRule="auto"/>
        <w:contextualSpacing/>
        <w:jc w:val="both"/>
        <w:rPr>
          <w:rFonts w:ascii="Times New Roman" w:eastAsia="Times New Roman" w:hAnsi="Times New Roman" w:cs="Times New Roman"/>
          <w:color w:val="000000"/>
        </w:rPr>
      </w:pPr>
      <w:r>
        <w:rPr>
          <w:rFonts w:ascii="Times New Roman" w:hAnsi="Times New Roman" w:cs="Times New Roman"/>
        </w:rPr>
        <w:t>W</w:t>
      </w:r>
      <w:r w:rsidR="002D7F08" w:rsidRPr="00B03544">
        <w:rPr>
          <w:rFonts w:ascii="Times New Roman" w:hAnsi="Times New Roman" w:cs="Times New Roman"/>
        </w:rPr>
        <w:t xml:space="preserve">hen </w:t>
      </w:r>
      <w:r w:rsidR="002F52EE" w:rsidRPr="00B03544">
        <w:rPr>
          <w:rFonts w:ascii="Times New Roman" w:hAnsi="Times New Roman" w:cs="Times New Roman"/>
        </w:rPr>
        <w:t>the tumor is</w:t>
      </w:r>
      <w:r w:rsidR="002D7F08" w:rsidRPr="00B03544">
        <w:rPr>
          <w:rFonts w:ascii="Times New Roman" w:hAnsi="Times New Roman" w:cs="Times New Roman"/>
        </w:rPr>
        <w:t xml:space="preserve"> large </w:t>
      </w:r>
      <w:r w:rsidR="002F52EE" w:rsidRPr="00B03544">
        <w:rPr>
          <w:rFonts w:ascii="Times New Roman" w:hAnsi="Times New Roman" w:cs="Times New Roman"/>
        </w:rPr>
        <w:t>and/or involves multiple organs (cystoprostatectomy/pelvic exenteration specimens)</w:t>
      </w:r>
      <w:r>
        <w:rPr>
          <w:rFonts w:ascii="Times New Roman" w:hAnsi="Times New Roman" w:cs="Times New Roman"/>
        </w:rPr>
        <w:t>,</w:t>
      </w:r>
      <w:r w:rsidR="002D7F08" w:rsidRPr="00B03544">
        <w:rPr>
          <w:rFonts w:ascii="Times New Roman" w:hAnsi="Times New Roman" w:cs="Times New Roman"/>
        </w:rPr>
        <w:t xml:space="preserve"> </w:t>
      </w:r>
      <w:r w:rsidR="00F94ABE">
        <w:rPr>
          <w:rFonts w:ascii="Times New Roman" w:hAnsi="Times New Roman" w:cs="Times New Roman"/>
        </w:rPr>
        <w:t xml:space="preserve">in order to understand tumor heterogeneity, </w:t>
      </w:r>
      <w:r w:rsidR="002D7F08" w:rsidRPr="00B03544">
        <w:rPr>
          <w:rFonts w:ascii="Times New Roman" w:hAnsi="Times New Roman" w:cs="Times New Roman"/>
        </w:rPr>
        <w:t xml:space="preserve">we process </w:t>
      </w:r>
      <w:r w:rsidR="002F52EE" w:rsidRPr="00B03544">
        <w:rPr>
          <w:rFonts w:ascii="Times New Roman" w:hAnsi="Times New Roman" w:cs="Times New Roman"/>
        </w:rPr>
        <w:t>tumor samples</w:t>
      </w:r>
      <w:r w:rsidR="002D7F08" w:rsidRPr="00B03544">
        <w:rPr>
          <w:rFonts w:ascii="Times New Roman" w:hAnsi="Times New Roman" w:cs="Times New Roman"/>
        </w:rPr>
        <w:t xml:space="preserve"> from different areas of the same tumor for PDX development</w:t>
      </w:r>
      <w:r>
        <w:rPr>
          <w:rFonts w:ascii="Times New Roman" w:hAnsi="Times New Roman" w:cs="Times New Roman"/>
        </w:rPr>
        <w:t>.</w:t>
      </w:r>
      <w:r w:rsidR="002D7F08" w:rsidRPr="00B03544">
        <w:rPr>
          <w:rFonts w:ascii="Times New Roman" w:hAnsi="Times New Roman" w:cs="Times New Roman"/>
        </w:rPr>
        <w:t xml:space="preserve"> </w:t>
      </w:r>
      <w:r>
        <w:rPr>
          <w:rFonts w:ascii="Times New Roman" w:hAnsi="Times New Roman" w:cs="Times New Roman"/>
          <w:color w:val="000000"/>
        </w:rPr>
        <w:t>The</w:t>
      </w:r>
      <w:r w:rsidR="002B3189">
        <w:rPr>
          <w:rFonts w:ascii="Times New Roman" w:hAnsi="Times New Roman" w:cs="Times New Roman"/>
          <w:color w:val="000000"/>
        </w:rPr>
        <w:t>se</w:t>
      </w:r>
      <w:r>
        <w:rPr>
          <w:rFonts w:ascii="Times New Roman" w:hAnsi="Times New Roman" w:cs="Times New Roman"/>
          <w:color w:val="000000"/>
        </w:rPr>
        <w:t xml:space="preserve"> samples</w:t>
      </w:r>
      <w:r w:rsidR="002D7F08" w:rsidRPr="00B03544">
        <w:rPr>
          <w:rFonts w:ascii="Times New Roman" w:hAnsi="Times New Roman" w:cs="Times New Roman"/>
          <w:color w:val="000000"/>
        </w:rPr>
        <w:t xml:space="preserve"> are established as independent PDXs</w:t>
      </w:r>
      <w:r w:rsidR="00B03544" w:rsidRPr="00B03544">
        <w:rPr>
          <w:rFonts w:ascii="Times New Roman" w:hAnsi="Times New Roman" w:cs="Times New Roman"/>
        </w:rPr>
        <w:t xml:space="preserve"> uniquely identified according to a suffix (e.g., MDA PCa 144-2 and MDA PCa 144-4 are derived from areas 2 and 4 of specimen 144). </w:t>
      </w:r>
      <w:r w:rsidR="005D0B67" w:rsidRPr="00B03544">
        <w:rPr>
          <w:rFonts w:ascii="Times New Roman" w:hAnsi="Times New Roman" w:cs="Times New Roman"/>
          <w:color w:val="000000"/>
        </w:rPr>
        <w:t>With</w:t>
      </w:r>
      <w:r w:rsidR="002D7F08" w:rsidRPr="00B03544">
        <w:rPr>
          <w:rFonts w:ascii="Times New Roman" w:hAnsi="Times New Roman" w:cs="Times New Roman"/>
          <w:color w:val="000000"/>
        </w:rPr>
        <w:t xml:space="preserve"> this approach, we have developed multiple PDXs from 13 human donor tumors</w:t>
      </w:r>
      <w:r>
        <w:rPr>
          <w:rFonts w:ascii="Times New Roman" w:hAnsi="Times New Roman" w:cs="Times New Roman"/>
          <w:color w:val="000000"/>
        </w:rPr>
        <w:t>:</w:t>
      </w:r>
      <w:r w:rsidR="002D7F08" w:rsidRPr="00B03544">
        <w:rPr>
          <w:rFonts w:ascii="Times New Roman" w:hAnsi="Times New Roman" w:cs="Times New Roman"/>
          <w:color w:val="000000"/>
        </w:rPr>
        <w:t xml:space="preserve"> 2 independent PDX</w:t>
      </w:r>
      <w:r>
        <w:rPr>
          <w:rFonts w:ascii="Times New Roman" w:hAnsi="Times New Roman" w:cs="Times New Roman"/>
          <w:color w:val="000000"/>
        </w:rPr>
        <w:t>s</w:t>
      </w:r>
      <w:r w:rsidR="002D7F08" w:rsidRPr="00B03544">
        <w:rPr>
          <w:rFonts w:ascii="Times New Roman" w:hAnsi="Times New Roman" w:cs="Times New Roman"/>
          <w:color w:val="000000"/>
        </w:rPr>
        <w:t xml:space="preserve"> from each of 7 donor tumors (counting the MDA PCa 2a and 2b cell lines), 3 independent PDX</w:t>
      </w:r>
      <w:r>
        <w:rPr>
          <w:rFonts w:ascii="Times New Roman" w:hAnsi="Times New Roman" w:cs="Times New Roman"/>
          <w:color w:val="000000"/>
        </w:rPr>
        <w:t>s</w:t>
      </w:r>
      <w:r w:rsidR="002D7F08" w:rsidRPr="00B03544">
        <w:rPr>
          <w:rFonts w:ascii="Times New Roman" w:hAnsi="Times New Roman" w:cs="Times New Roman"/>
          <w:color w:val="000000"/>
        </w:rPr>
        <w:t xml:space="preserve"> from 1 donor tumor, 4 independent PDX</w:t>
      </w:r>
      <w:r>
        <w:rPr>
          <w:rFonts w:ascii="Times New Roman" w:hAnsi="Times New Roman" w:cs="Times New Roman"/>
          <w:color w:val="000000"/>
        </w:rPr>
        <w:t>s</w:t>
      </w:r>
      <w:r w:rsidR="002D7F08" w:rsidRPr="00B03544">
        <w:rPr>
          <w:rFonts w:ascii="Times New Roman" w:hAnsi="Times New Roman" w:cs="Times New Roman"/>
          <w:color w:val="000000"/>
        </w:rPr>
        <w:t xml:space="preserve"> from each of 2 donor tumors, 5 independent PDX</w:t>
      </w:r>
      <w:r>
        <w:rPr>
          <w:rFonts w:ascii="Times New Roman" w:hAnsi="Times New Roman" w:cs="Times New Roman"/>
          <w:color w:val="000000"/>
        </w:rPr>
        <w:t>s</w:t>
      </w:r>
      <w:r w:rsidR="002D7F08" w:rsidRPr="00B03544">
        <w:rPr>
          <w:rFonts w:ascii="Times New Roman" w:hAnsi="Times New Roman" w:cs="Times New Roman"/>
          <w:color w:val="000000"/>
        </w:rPr>
        <w:t xml:space="preserve"> from 1 donor tumor, 6 independent PDX</w:t>
      </w:r>
      <w:r>
        <w:rPr>
          <w:rFonts w:ascii="Times New Roman" w:hAnsi="Times New Roman" w:cs="Times New Roman"/>
          <w:color w:val="000000"/>
        </w:rPr>
        <w:t>s</w:t>
      </w:r>
      <w:r w:rsidR="002D7F08" w:rsidRPr="00B03544">
        <w:rPr>
          <w:rFonts w:ascii="Times New Roman" w:hAnsi="Times New Roman" w:cs="Times New Roman"/>
          <w:color w:val="000000"/>
        </w:rPr>
        <w:t xml:space="preserve"> from 1 donor tumor</w:t>
      </w:r>
      <w:r w:rsidR="005D0B67" w:rsidRPr="00B03544">
        <w:rPr>
          <w:rFonts w:ascii="Times New Roman" w:hAnsi="Times New Roman" w:cs="Times New Roman"/>
          <w:color w:val="000000"/>
        </w:rPr>
        <w:t>,</w:t>
      </w:r>
      <w:r w:rsidR="002D7F08" w:rsidRPr="00B03544">
        <w:rPr>
          <w:rFonts w:ascii="Times New Roman" w:hAnsi="Times New Roman" w:cs="Times New Roman"/>
          <w:color w:val="000000"/>
        </w:rPr>
        <w:t xml:space="preserve"> and 8 independent PDX</w:t>
      </w:r>
      <w:r>
        <w:rPr>
          <w:rFonts w:ascii="Times New Roman" w:hAnsi="Times New Roman" w:cs="Times New Roman"/>
          <w:color w:val="000000"/>
        </w:rPr>
        <w:t>s</w:t>
      </w:r>
      <w:r w:rsidR="002D7F08" w:rsidRPr="00B03544">
        <w:rPr>
          <w:rFonts w:ascii="Times New Roman" w:hAnsi="Times New Roman" w:cs="Times New Roman"/>
          <w:color w:val="000000"/>
        </w:rPr>
        <w:t xml:space="preserve"> from 1 donor tumor. </w:t>
      </w:r>
      <w:r>
        <w:rPr>
          <w:rFonts w:ascii="Times New Roman" w:hAnsi="Times New Roman" w:cs="Times New Roman"/>
          <w:color w:val="000000"/>
        </w:rPr>
        <w:t>In total</w:t>
      </w:r>
      <w:r w:rsidR="002D7F08" w:rsidRPr="00B03544">
        <w:rPr>
          <w:rFonts w:ascii="Times New Roman" w:hAnsi="Times New Roman" w:cs="Times New Roman"/>
          <w:color w:val="000000"/>
        </w:rPr>
        <w:t xml:space="preserve">, we </w:t>
      </w:r>
      <w:r w:rsidR="002D7F08" w:rsidRPr="00947EF0">
        <w:rPr>
          <w:rFonts w:ascii="Times New Roman" w:hAnsi="Times New Roman" w:cs="Times New Roman"/>
          <w:color w:val="000000"/>
        </w:rPr>
        <w:t xml:space="preserve">have developed 80 PDX lines from </w:t>
      </w:r>
      <w:r w:rsidR="005D0B67" w:rsidRPr="00947EF0">
        <w:rPr>
          <w:rFonts w:ascii="Times New Roman" w:hAnsi="Times New Roman" w:cs="Times New Roman"/>
          <w:color w:val="000000"/>
        </w:rPr>
        <w:t>47 PCa</w:t>
      </w:r>
      <w:r w:rsidR="002D7F08" w:rsidRPr="00947EF0">
        <w:rPr>
          <w:rFonts w:ascii="Times New Roman" w:hAnsi="Times New Roman" w:cs="Times New Roman"/>
          <w:color w:val="000000"/>
        </w:rPr>
        <w:t xml:space="preserve"> donors</w:t>
      </w:r>
      <w:r w:rsidR="00E67B01" w:rsidRPr="00947EF0">
        <w:rPr>
          <w:rFonts w:ascii="Times New Roman" w:hAnsi="Times New Roman" w:cs="Times New Roman"/>
          <w:color w:val="000000"/>
        </w:rPr>
        <w:t xml:space="preserve"> (</w:t>
      </w:r>
      <w:r w:rsidR="00E67B01" w:rsidRPr="00947EF0">
        <w:rPr>
          <w:rFonts w:ascii="Times New Roman" w:hAnsi="Times New Roman" w:cs="Times New Roman"/>
        </w:rPr>
        <w:t>Table 1</w:t>
      </w:r>
      <w:r w:rsidR="005D0B67" w:rsidRPr="00947EF0">
        <w:rPr>
          <w:rFonts w:ascii="Times New Roman" w:hAnsi="Times New Roman" w:cs="Times New Roman"/>
        </w:rPr>
        <w:t>,</w:t>
      </w:r>
      <w:r w:rsidR="00E67B01" w:rsidRPr="00947EF0">
        <w:rPr>
          <w:rFonts w:ascii="Times New Roman" w:hAnsi="Times New Roman" w:cs="Times New Roman"/>
        </w:rPr>
        <w:t xml:space="preserve"> Table S1</w:t>
      </w:r>
      <w:r w:rsidR="00E67B01" w:rsidRPr="00947EF0">
        <w:rPr>
          <w:rFonts w:ascii="Times New Roman" w:hAnsi="Times New Roman" w:cs="Times New Roman"/>
          <w:color w:val="000000"/>
        </w:rPr>
        <w:t>).</w:t>
      </w:r>
      <w:r w:rsidR="00F94ABE">
        <w:rPr>
          <w:rFonts w:ascii="Times New Roman" w:hAnsi="Times New Roman" w:cs="Times New Roman"/>
          <w:color w:val="000000" w:themeColor="text1"/>
        </w:rPr>
        <w:t xml:space="preserve"> T</w:t>
      </w:r>
      <w:r w:rsidR="00A20BFD">
        <w:rPr>
          <w:rFonts w:ascii="Times New Roman" w:hAnsi="Times New Roman" w:cs="Times New Roman"/>
          <w:color w:val="000000" w:themeColor="text1"/>
        </w:rPr>
        <w:t>he term “PDXs”</w:t>
      </w:r>
      <w:r w:rsidR="00A20BFD" w:rsidRPr="009F6914">
        <w:rPr>
          <w:rFonts w:ascii="Times New Roman" w:hAnsi="Times New Roman" w:cs="Times New Roman"/>
        </w:rPr>
        <w:t xml:space="preserve"> </w:t>
      </w:r>
      <w:r w:rsidR="00F94ABE">
        <w:rPr>
          <w:rFonts w:ascii="Times New Roman" w:hAnsi="Times New Roman" w:cs="Times New Roman"/>
        </w:rPr>
        <w:t>is</w:t>
      </w:r>
      <w:r w:rsidR="00A20BFD" w:rsidRPr="009F6914">
        <w:rPr>
          <w:rFonts w:ascii="Times New Roman" w:hAnsi="Times New Roman" w:cs="Times New Roman"/>
        </w:rPr>
        <w:t xml:space="preserve"> inclusive of </w:t>
      </w:r>
      <w:r w:rsidR="00A20BFD" w:rsidRPr="009F6914">
        <w:rPr>
          <w:rFonts w:ascii="Times New Roman" w:hAnsi="Times New Roman" w:cs="Times New Roman"/>
          <w:color w:val="000000" w:themeColor="text1"/>
        </w:rPr>
        <w:t>MDA PCa 2a-T and 2b-T</w:t>
      </w:r>
      <w:r w:rsidR="00A20BFD" w:rsidRPr="009F6914">
        <w:rPr>
          <w:rFonts w:ascii="Times New Roman" w:hAnsi="Times New Roman" w:cs="Times New Roman"/>
          <w:i/>
        </w:rPr>
        <w:t xml:space="preserve"> </w:t>
      </w:r>
      <w:r w:rsidR="00A20BFD" w:rsidRPr="009F6914">
        <w:rPr>
          <w:rFonts w:ascii="Times New Roman" w:hAnsi="Times New Roman" w:cs="Times New Roman"/>
        </w:rPr>
        <w:t xml:space="preserve">xenografts </w:t>
      </w:r>
      <w:r w:rsidR="00A20BFD" w:rsidRPr="009F6914">
        <w:rPr>
          <w:rFonts w:ascii="Times New Roman" w:hAnsi="Times New Roman" w:cs="Times New Roman"/>
          <w:color w:val="000000" w:themeColor="text1"/>
        </w:rPr>
        <w:t xml:space="preserve">(T </w:t>
      </w:r>
      <w:r w:rsidR="00F94ABE">
        <w:rPr>
          <w:rFonts w:ascii="Times New Roman" w:hAnsi="Times New Roman" w:cs="Times New Roman"/>
          <w:color w:val="000000" w:themeColor="text1"/>
        </w:rPr>
        <w:t>indicates a</w:t>
      </w:r>
      <w:r w:rsidR="00A20BFD" w:rsidRPr="009F6914">
        <w:rPr>
          <w:rFonts w:ascii="Times New Roman" w:hAnsi="Times New Roman" w:cs="Times New Roman"/>
          <w:color w:val="000000" w:themeColor="text1"/>
        </w:rPr>
        <w:t xml:space="preserve"> c</w:t>
      </w:r>
      <w:r w:rsidR="00A20BFD" w:rsidRPr="009F6914">
        <w:rPr>
          <w:rFonts w:ascii="Times New Roman" w:hAnsi="Times New Roman" w:cs="Times New Roman"/>
        </w:rPr>
        <w:t>ell line–derived xenograft</w:t>
      </w:r>
      <w:r w:rsidR="00A20BFD" w:rsidRPr="009F6914">
        <w:rPr>
          <w:rFonts w:ascii="Times New Roman" w:hAnsi="Times New Roman" w:cs="Times New Roman"/>
          <w:color w:val="000000" w:themeColor="text1"/>
        </w:rPr>
        <w:t>)</w:t>
      </w:r>
      <w:r w:rsidR="00A20BFD">
        <w:rPr>
          <w:rFonts w:ascii="Times New Roman" w:hAnsi="Times New Roman" w:cs="Times New Roman"/>
          <w:color w:val="000000" w:themeColor="text1"/>
        </w:rPr>
        <w:t>.</w:t>
      </w:r>
      <w:r w:rsidR="00A20BFD" w:rsidRPr="009F6914">
        <w:rPr>
          <w:rFonts w:ascii="Times New Roman" w:hAnsi="Times New Roman" w:cs="Times New Roman"/>
        </w:rPr>
        <w:t xml:space="preserve"> </w:t>
      </w:r>
      <w:r w:rsidR="00D055DE" w:rsidRPr="00D055DE">
        <w:rPr>
          <w:rFonts w:ascii="Times New Roman" w:hAnsi="Times New Roman" w:cs="Times New Roman"/>
        </w:rPr>
        <w:t xml:space="preserve">We constantly monitor the growth rate of these PDXs and closely monitor these values over time as a quality control. The growth rate is generally slow during the first two or three passages, but stabilizes and remains constant in subsequent passages. We have listed growth rate values in Table S1-Addendum. </w:t>
      </w:r>
      <w:r w:rsidR="006037E0" w:rsidRPr="006037E0">
        <w:rPr>
          <w:rFonts w:ascii="Times New Roman" w:hAnsi="Times New Roman" w:cs="Times New Roman"/>
          <w:color w:val="000000"/>
        </w:rPr>
        <w:t>This data is not listed for most archived models as they can no longer be grown</w:t>
      </w:r>
      <w:r w:rsidR="006037E0" w:rsidRPr="006037E0">
        <w:rPr>
          <w:rFonts w:ascii="Times New Roman" w:eastAsia="Times New Roman" w:hAnsi="Times New Roman" w:cs="Times New Roman"/>
          <w:color w:val="000000"/>
        </w:rPr>
        <w:t>.</w:t>
      </w:r>
    </w:p>
    <w:p w14:paraId="00C5A13A" w14:textId="0A9A54C5" w:rsidR="00145DF6" w:rsidRPr="00145DF6" w:rsidRDefault="00145DF6" w:rsidP="004B64AF">
      <w:pPr>
        <w:widowControl w:val="0"/>
        <w:autoSpaceDE w:val="0"/>
        <w:autoSpaceDN w:val="0"/>
        <w:adjustRightInd w:val="0"/>
        <w:spacing w:after="120" w:line="480" w:lineRule="auto"/>
        <w:contextualSpacing/>
        <w:jc w:val="both"/>
        <w:rPr>
          <w:rFonts w:ascii="Times New Roman" w:hAnsi="Times New Roman" w:cs="Times New Roman"/>
        </w:rPr>
      </w:pPr>
      <w:r>
        <w:rPr>
          <w:rFonts w:ascii="Times New Roman" w:hAnsi="Times New Roman" w:cs="Times New Roman"/>
        </w:rPr>
        <w:t>S</w:t>
      </w:r>
      <w:r w:rsidRPr="00145DF6">
        <w:rPr>
          <w:rFonts w:ascii="Times New Roman" w:hAnsi="Times New Roman" w:cs="Times New Roman"/>
        </w:rPr>
        <w:t xml:space="preserve">everal of the PDXs reported in this manuscript are archived now and therefore </w:t>
      </w:r>
      <w:r w:rsidRPr="00145DF6">
        <w:rPr>
          <w:rFonts w:ascii="Times New Roman" w:hAnsi="Times New Roman" w:cs="Times New Roman"/>
          <w:color w:val="000000"/>
        </w:rPr>
        <w:t>are no longer able to be grown as PDX's in animals</w:t>
      </w:r>
      <w:r w:rsidRPr="003C269A">
        <w:rPr>
          <w:rFonts w:ascii="Times New Roman" w:hAnsi="Times New Roman" w:cs="Times New Roman"/>
          <w:color w:val="000000"/>
        </w:rPr>
        <w:t>. However, this is a dynamic repository</w:t>
      </w:r>
      <w:r w:rsidR="003C269A" w:rsidRPr="003C269A">
        <w:rPr>
          <w:rFonts w:ascii="Times New Roman" w:hAnsi="Times New Roman" w:cs="Times New Roman"/>
          <w:color w:val="000000"/>
        </w:rPr>
        <w:t xml:space="preserve"> and the program up to date has </w:t>
      </w:r>
      <w:r w:rsidR="003C269A" w:rsidRPr="003C269A">
        <w:rPr>
          <w:rFonts w:ascii="Times New Roman" w:hAnsi="Times New Roman" w:cs="Times New Roman"/>
        </w:rPr>
        <w:t>a collection of clinically annotated</w:t>
      </w:r>
      <w:r w:rsidRPr="003C269A">
        <w:rPr>
          <w:rFonts w:ascii="Times New Roman" w:hAnsi="Times New Roman" w:cs="Times New Roman"/>
        </w:rPr>
        <w:t xml:space="preserve"> 154 available PDXs derived from 99 </w:t>
      </w:r>
      <w:r w:rsidR="0078165B">
        <w:rPr>
          <w:rFonts w:ascii="Times New Roman" w:hAnsi="Times New Roman" w:cs="Times New Roman"/>
        </w:rPr>
        <w:t>PCa</w:t>
      </w:r>
      <w:r w:rsidRPr="003C269A">
        <w:rPr>
          <w:rFonts w:ascii="Times New Roman" w:hAnsi="Times New Roman" w:cs="Times New Roman"/>
        </w:rPr>
        <w:t xml:space="preserve"> patients, including the non-archived models from the 47 human donor tumors described here</w:t>
      </w:r>
      <w:r w:rsidR="003C269A" w:rsidRPr="003C269A">
        <w:rPr>
          <w:rFonts w:ascii="Times New Roman" w:hAnsi="Times New Roman" w:cs="Times New Roman"/>
        </w:rPr>
        <w:t>.</w:t>
      </w:r>
    </w:p>
    <w:p w14:paraId="15D15474" w14:textId="159FC233" w:rsidR="00D40DEB" w:rsidRPr="00E408C7" w:rsidRDefault="00D40DEB" w:rsidP="00D40DEB">
      <w:pPr>
        <w:spacing w:after="120" w:line="480" w:lineRule="auto"/>
        <w:contextualSpacing/>
        <w:jc w:val="both"/>
        <w:rPr>
          <w:rFonts w:ascii="Times New Roman" w:hAnsi="Times New Roman" w:cs="Times New Roman"/>
          <w:b/>
          <w:color w:val="000000" w:themeColor="text1"/>
        </w:rPr>
      </w:pPr>
      <w:r w:rsidRPr="00E408C7">
        <w:rPr>
          <w:rFonts w:ascii="Times New Roman" w:hAnsi="Times New Roman" w:cs="Times New Roman"/>
          <w:b/>
          <w:color w:val="000000" w:themeColor="text1"/>
        </w:rPr>
        <w:t xml:space="preserve">Morphological and immunohistochemical features of </w:t>
      </w:r>
      <w:r w:rsidR="005D0B67" w:rsidRPr="00E408C7">
        <w:rPr>
          <w:rFonts w:ascii="Times New Roman" w:hAnsi="Times New Roman" w:cs="Times New Roman"/>
          <w:b/>
          <w:color w:val="000000" w:themeColor="text1"/>
        </w:rPr>
        <w:t>h</w:t>
      </w:r>
      <w:r w:rsidRPr="00E408C7">
        <w:rPr>
          <w:rFonts w:ascii="Times New Roman" w:hAnsi="Times New Roman" w:cs="Times New Roman"/>
          <w:b/>
          <w:color w:val="000000" w:themeColor="text1"/>
        </w:rPr>
        <w:t>uman donor tumor</w:t>
      </w:r>
      <w:r w:rsidR="005D0B67" w:rsidRPr="00E408C7">
        <w:rPr>
          <w:rFonts w:ascii="Times New Roman" w:hAnsi="Times New Roman" w:cs="Times New Roman"/>
          <w:b/>
          <w:color w:val="000000" w:themeColor="text1"/>
        </w:rPr>
        <w:t>s</w:t>
      </w:r>
      <w:r w:rsidRPr="00E408C7">
        <w:rPr>
          <w:rFonts w:ascii="Times New Roman" w:hAnsi="Times New Roman" w:cs="Times New Roman"/>
          <w:b/>
          <w:color w:val="000000" w:themeColor="text1"/>
        </w:rPr>
        <w:t xml:space="preserve"> and PDXs </w:t>
      </w:r>
    </w:p>
    <w:p w14:paraId="4468B3D8" w14:textId="17CF5434" w:rsidR="00C618BE" w:rsidRPr="00E408C7" w:rsidRDefault="00A04060" w:rsidP="00A04060">
      <w:pPr>
        <w:spacing w:after="120" w:line="480" w:lineRule="auto"/>
        <w:contextualSpacing/>
        <w:jc w:val="both"/>
        <w:rPr>
          <w:rFonts w:ascii="Times New Roman" w:hAnsi="Times New Roman" w:cs="Times New Roman"/>
          <w:color w:val="000000"/>
        </w:rPr>
      </w:pPr>
      <w:r w:rsidRPr="00E408C7">
        <w:rPr>
          <w:rFonts w:ascii="Times New Roman" w:hAnsi="Times New Roman" w:cs="Times New Roman"/>
          <w:color w:val="000000" w:themeColor="text1"/>
        </w:rPr>
        <w:lastRenderedPageBreak/>
        <w:t xml:space="preserve">In </w:t>
      </w:r>
      <w:r w:rsidR="000B7A8F">
        <w:rPr>
          <w:rFonts w:ascii="Times New Roman" w:hAnsi="Times New Roman" w:cs="Times New Roman"/>
          <w:color w:val="000000" w:themeColor="text1"/>
        </w:rPr>
        <w:t>some</w:t>
      </w:r>
      <w:r w:rsidRPr="00E408C7">
        <w:rPr>
          <w:rFonts w:ascii="Times New Roman" w:hAnsi="Times New Roman" w:cs="Times New Roman"/>
          <w:color w:val="000000" w:themeColor="text1"/>
        </w:rPr>
        <w:t xml:space="preserve"> </w:t>
      </w:r>
      <w:r w:rsidRPr="00E408C7">
        <w:rPr>
          <w:rFonts w:ascii="Times New Roman" w:hAnsi="Times New Roman" w:cs="Times New Roman"/>
        </w:rPr>
        <w:t>PCa donor cases (indicated by asterisk</w:t>
      </w:r>
      <w:r w:rsidR="000B7A8F">
        <w:rPr>
          <w:rFonts w:ascii="Times New Roman" w:hAnsi="Times New Roman" w:cs="Times New Roman"/>
        </w:rPr>
        <w:t>(s)</w:t>
      </w:r>
      <w:r w:rsidRPr="00E408C7">
        <w:rPr>
          <w:rFonts w:ascii="Times New Roman" w:hAnsi="Times New Roman" w:cs="Times New Roman"/>
        </w:rPr>
        <w:t xml:space="preserve"> in </w:t>
      </w:r>
      <w:r w:rsidR="005D0B67" w:rsidRPr="00E408C7">
        <w:rPr>
          <w:rFonts w:ascii="Times New Roman" w:hAnsi="Times New Roman" w:cs="Times New Roman"/>
        </w:rPr>
        <w:t>T</w:t>
      </w:r>
      <w:r w:rsidRPr="00E408C7">
        <w:rPr>
          <w:rFonts w:ascii="Times New Roman" w:hAnsi="Times New Roman" w:cs="Times New Roman"/>
        </w:rPr>
        <w:t>ables 1 and S1)</w:t>
      </w:r>
      <w:r w:rsidR="005D0B67" w:rsidRPr="00E408C7">
        <w:rPr>
          <w:rFonts w:ascii="Times New Roman" w:hAnsi="Times New Roman" w:cs="Times New Roman"/>
        </w:rPr>
        <w:t>,</w:t>
      </w:r>
      <w:r w:rsidRPr="00E408C7">
        <w:rPr>
          <w:rFonts w:ascii="Times New Roman" w:hAnsi="Times New Roman" w:cs="Times New Roman"/>
        </w:rPr>
        <w:t xml:space="preserve"> diagnosis </w:t>
      </w:r>
      <w:r w:rsidR="005D0B67" w:rsidRPr="00E408C7">
        <w:rPr>
          <w:rFonts w:ascii="Times New Roman" w:hAnsi="Times New Roman" w:cs="Times New Roman"/>
        </w:rPr>
        <w:t>came from</w:t>
      </w:r>
      <w:r w:rsidRPr="00E408C7">
        <w:rPr>
          <w:rFonts w:ascii="Times New Roman" w:hAnsi="Times New Roman" w:cs="Times New Roman"/>
        </w:rPr>
        <w:t xml:space="preserve"> the original pathology report because there was no material available to review</w:t>
      </w:r>
      <w:r w:rsidR="00A20BFD">
        <w:rPr>
          <w:rFonts w:ascii="Times New Roman" w:hAnsi="Times New Roman" w:cs="Times New Roman"/>
        </w:rPr>
        <w:t xml:space="preserve"> for this study</w:t>
      </w:r>
      <w:r w:rsidRPr="00E408C7">
        <w:rPr>
          <w:rFonts w:ascii="Times New Roman" w:hAnsi="Times New Roman" w:cs="Times New Roman"/>
        </w:rPr>
        <w:t>. In four of these cases</w:t>
      </w:r>
      <w:r w:rsidR="005D0B67" w:rsidRPr="00E408C7">
        <w:rPr>
          <w:rFonts w:ascii="Times New Roman" w:hAnsi="Times New Roman" w:cs="Times New Roman"/>
        </w:rPr>
        <w:t>,</w:t>
      </w:r>
      <w:r w:rsidRPr="00E408C7">
        <w:rPr>
          <w:rFonts w:ascii="Times New Roman" w:hAnsi="Times New Roman" w:cs="Times New Roman"/>
        </w:rPr>
        <w:t xml:space="preserve"> there was either </w:t>
      </w:r>
      <w:r w:rsidRPr="00E408C7">
        <w:rPr>
          <w:rFonts w:ascii="Times New Roman" w:hAnsi="Times New Roman" w:cs="Times New Roman"/>
          <w:color w:val="000000" w:themeColor="text1"/>
        </w:rPr>
        <w:t xml:space="preserve">no material available for review or no malignant cells in </w:t>
      </w:r>
      <w:r w:rsidR="005D0B67" w:rsidRPr="00E408C7">
        <w:rPr>
          <w:rFonts w:ascii="Times New Roman" w:hAnsi="Times New Roman" w:cs="Times New Roman"/>
          <w:color w:val="000000" w:themeColor="text1"/>
        </w:rPr>
        <w:t xml:space="preserve">the </w:t>
      </w:r>
      <w:r w:rsidRPr="00E408C7">
        <w:rPr>
          <w:rFonts w:ascii="Times New Roman" w:hAnsi="Times New Roman" w:cs="Times New Roman"/>
          <w:color w:val="000000" w:themeColor="text1"/>
        </w:rPr>
        <w:t>review material in the original report.</w:t>
      </w:r>
      <w:r w:rsidRPr="00E408C7">
        <w:rPr>
          <w:rFonts w:ascii="Times New Roman" w:hAnsi="Times New Roman" w:cs="Times New Roman"/>
        </w:rPr>
        <w:t xml:space="preserve"> </w:t>
      </w:r>
    </w:p>
    <w:p w14:paraId="41A17AD1" w14:textId="558C86F4" w:rsidR="00C618BE" w:rsidRPr="00E408C7" w:rsidRDefault="00DB0ABF" w:rsidP="00A04060">
      <w:pPr>
        <w:spacing w:after="120" w:line="480" w:lineRule="auto"/>
        <w:contextualSpacing/>
        <w:jc w:val="both"/>
        <w:rPr>
          <w:rFonts w:ascii="Times New Roman" w:hAnsi="Times New Roman" w:cs="Times New Roman"/>
          <w:color w:val="000000"/>
        </w:rPr>
      </w:pPr>
      <w:r w:rsidRPr="00E408C7">
        <w:rPr>
          <w:rFonts w:ascii="Times New Roman" w:hAnsi="Times New Roman" w:cs="Times New Roman"/>
          <w:color w:val="000000"/>
        </w:rPr>
        <w:t xml:space="preserve">When we developed one or more PDXs from mixed adenocarcinoma and NEC, </w:t>
      </w:r>
      <w:r w:rsidR="00A20BFD">
        <w:rPr>
          <w:rFonts w:ascii="Times New Roman" w:hAnsi="Times New Roman" w:cs="Times New Roman"/>
          <w:color w:val="000000"/>
        </w:rPr>
        <w:t>one or both</w:t>
      </w:r>
      <w:r w:rsidRPr="00E408C7">
        <w:rPr>
          <w:rFonts w:ascii="Times New Roman" w:hAnsi="Times New Roman" w:cs="Times New Roman"/>
          <w:color w:val="000000"/>
        </w:rPr>
        <w:t xml:space="preserve"> morphological components present in the human PCa donor tissue were represented in the different PDXs. In the case of specimen 146, we developed four PDXs (MDA PCa 146-10, -12, -17, and -20) from different areas of the tumor. MDA PCa 146-10 and -17 were NEC, MDA PCa 146-12 </w:t>
      </w:r>
      <w:r w:rsidR="00A20BFD">
        <w:rPr>
          <w:rFonts w:ascii="Times New Roman" w:hAnsi="Times New Roman" w:cs="Times New Roman"/>
          <w:color w:val="000000"/>
        </w:rPr>
        <w:t>was an</w:t>
      </w:r>
      <w:r w:rsidR="00A20BFD" w:rsidRPr="00E408C7">
        <w:rPr>
          <w:rFonts w:ascii="Times New Roman" w:hAnsi="Times New Roman" w:cs="Times New Roman"/>
          <w:color w:val="000000"/>
        </w:rPr>
        <w:t xml:space="preserve"> </w:t>
      </w:r>
      <w:r w:rsidRPr="00E408C7">
        <w:rPr>
          <w:rFonts w:ascii="Times New Roman" w:hAnsi="Times New Roman" w:cs="Times New Roman"/>
          <w:color w:val="000000"/>
        </w:rPr>
        <w:t>adenocarcinoma, and MDA PCa 146-20</w:t>
      </w:r>
      <w:r w:rsidR="00A20BFD">
        <w:rPr>
          <w:rFonts w:ascii="Times New Roman" w:hAnsi="Times New Roman" w:cs="Times New Roman"/>
          <w:color w:val="000000"/>
        </w:rPr>
        <w:t xml:space="preserve"> was</w:t>
      </w:r>
      <w:r w:rsidRPr="00E408C7">
        <w:rPr>
          <w:rFonts w:ascii="Times New Roman" w:hAnsi="Times New Roman" w:cs="Times New Roman"/>
          <w:color w:val="000000"/>
        </w:rPr>
        <w:t xml:space="preserve"> a mixed adenocarcinoma and NEC (Fig</w:t>
      </w:r>
      <w:r w:rsidR="00BF2EAD">
        <w:rPr>
          <w:rFonts w:ascii="Times New Roman" w:hAnsi="Times New Roman" w:cs="Times New Roman"/>
          <w:color w:val="000000"/>
        </w:rPr>
        <w:t>.</w:t>
      </w:r>
      <w:r w:rsidRPr="00E408C7">
        <w:rPr>
          <w:rFonts w:ascii="Times New Roman" w:hAnsi="Times New Roman" w:cs="Times New Roman"/>
          <w:color w:val="000000"/>
        </w:rPr>
        <w:t xml:space="preserve"> 1D and Table 1), indicating the extent of tumor heterogeneity. In the case of specimen 112, the corresponding PDX (</w:t>
      </w:r>
      <w:r w:rsidRPr="00E408C7">
        <w:rPr>
          <w:rFonts w:ascii="Times New Roman" w:hAnsi="Times New Roman" w:cs="Times New Roman"/>
          <w:color w:val="000000" w:themeColor="text1"/>
        </w:rPr>
        <w:t>MDA PCa 112) was an adenocarcinoma (Fig</w:t>
      </w:r>
      <w:r w:rsidR="00BF2EAD">
        <w:rPr>
          <w:rFonts w:ascii="Times New Roman" w:hAnsi="Times New Roman" w:cs="Times New Roman"/>
          <w:color w:val="000000" w:themeColor="text1"/>
        </w:rPr>
        <w:t>.</w:t>
      </w:r>
      <w:r w:rsidRPr="00E408C7">
        <w:rPr>
          <w:rFonts w:ascii="Times New Roman" w:hAnsi="Times New Roman" w:cs="Times New Roman"/>
          <w:color w:val="000000" w:themeColor="text1"/>
        </w:rPr>
        <w:t xml:space="preserve"> </w:t>
      </w:r>
      <w:r w:rsidR="00647B47">
        <w:rPr>
          <w:rFonts w:ascii="Times New Roman" w:hAnsi="Times New Roman" w:cs="Times New Roman"/>
          <w:color w:val="000000" w:themeColor="text1"/>
        </w:rPr>
        <w:t>S1</w:t>
      </w:r>
      <w:r w:rsidRPr="00E408C7">
        <w:rPr>
          <w:rFonts w:ascii="Times New Roman" w:hAnsi="Times New Roman" w:cs="Times New Roman"/>
          <w:color w:val="000000" w:themeColor="text1"/>
        </w:rPr>
        <w:t xml:space="preserve"> </w:t>
      </w:r>
      <w:r w:rsidRPr="00E408C7">
        <w:rPr>
          <w:rFonts w:ascii="Times New Roman" w:hAnsi="Times New Roman" w:cs="Times New Roman"/>
          <w:color w:val="000000"/>
        </w:rPr>
        <w:t>and Table 1</w:t>
      </w:r>
      <w:r w:rsidRPr="00E408C7">
        <w:rPr>
          <w:rFonts w:ascii="Times New Roman" w:hAnsi="Times New Roman" w:cs="Times New Roman"/>
          <w:color w:val="000000" w:themeColor="text1"/>
        </w:rPr>
        <w:t>). From specimen</w:t>
      </w:r>
      <w:r w:rsidR="00F9490C">
        <w:rPr>
          <w:rFonts w:ascii="Times New Roman" w:hAnsi="Times New Roman" w:cs="Times New Roman"/>
          <w:color w:val="000000" w:themeColor="text1"/>
        </w:rPr>
        <w:t>s</w:t>
      </w:r>
      <w:r w:rsidRPr="00E408C7">
        <w:rPr>
          <w:rFonts w:ascii="Times New Roman" w:hAnsi="Times New Roman" w:cs="Times New Roman"/>
          <w:color w:val="000000" w:themeColor="text1"/>
        </w:rPr>
        <w:t xml:space="preserve"> 144</w:t>
      </w:r>
      <w:r w:rsidR="00F9490C">
        <w:rPr>
          <w:rFonts w:ascii="Times New Roman" w:hAnsi="Times New Roman" w:cs="Times New Roman"/>
          <w:color w:val="000000" w:themeColor="text1"/>
        </w:rPr>
        <w:t xml:space="preserve"> and 181</w:t>
      </w:r>
      <w:r w:rsidRPr="00E408C7">
        <w:rPr>
          <w:rFonts w:ascii="Times New Roman" w:hAnsi="Times New Roman" w:cs="Times New Roman"/>
          <w:color w:val="000000" w:themeColor="text1"/>
        </w:rPr>
        <w:t xml:space="preserve">, </w:t>
      </w:r>
      <w:r w:rsidRPr="00E408C7">
        <w:rPr>
          <w:rFonts w:ascii="Times New Roman" w:hAnsi="Times New Roman" w:cs="Times New Roman"/>
          <w:color w:val="000000"/>
        </w:rPr>
        <w:t>we developed eight</w:t>
      </w:r>
      <w:r w:rsidR="00F9490C">
        <w:rPr>
          <w:rFonts w:ascii="Times New Roman" w:hAnsi="Times New Roman" w:cs="Times New Roman"/>
          <w:color w:val="000000"/>
        </w:rPr>
        <w:t xml:space="preserve"> NEC PDXs</w:t>
      </w:r>
      <w:r w:rsidRPr="00E408C7">
        <w:rPr>
          <w:rFonts w:ascii="Times New Roman" w:hAnsi="Times New Roman" w:cs="Times New Roman"/>
          <w:color w:val="000000"/>
        </w:rPr>
        <w:t xml:space="preserve"> </w:t>
      </w:r>
      <w:r w:rsidR="00F9490C">
        <w:rPr>
          <w:rFonts w:ascii="Times New Roman" w:hAnsi="Times New Roman" w:cs="Times New Roman"/>
          <w:color w:val="000000"/>
        </w:rPr>
        <w:t>and one NEC PDX</w:t>
      </w:r>
      <w:r w:rsidR="00055542">
        <w:rPr>
          <w:rFonts w:ascii="Times New Roman" w:hAnsi="Times New Roman" w:cs="Times New Roman"/>
          <w:color w:val="000000"/>
        </w:rPr>
        <w:t>,</w:t>
      </w:r>
      <w:r w:rsidR="00F9490C">
        <w:rPr>
          <w:rFonts w:ascii="Times New Roman" w:hAnsi="Times New Roman" w:cs="Times New Roman"/>
          <w:color w:val="000000"/>
        </w:rPr>
        <w:t xml:space="preserve"> respectively</w:t>
      </w:r>
      <w:r w:rsidRPr="00E408C7">
        <w:rPr>
          <w:rFonts w:ascii="Times New Roman" w:hAnsi="Times New Roman" w:cs="Times New Roman"/>
          <w:color w:val="000000"/>
        </w:rPr>
        <w:t xml:space="preserve"> (Fig</w:t>
      </w:r>
      <w:r w:rsidR="00BF2EAD">
        <w:rPr>
          <w:rFonts w:ascii="Times New Roman" w:hAnsi="Times New Roman" w:cs="Times New Roman"/>
          <w:color w:val="000000"/>
        </w:rPr>
        <w:t>.</w:t>
      </w:r>
      <w:r w:rsidRPr="00E408C7">
        <w:rPr>
          <w:rFonts w:ascii="Times New Roman" w:hAnsi="Times New Roman" w:cs="Times New Roman"/>
          <w:color w:val="000000"/>
        </w:rPr>
        <w:t xml:space="preserve"> </w:t>
      </w:r>
      <w:r w:rsidR="00647B47">
        <w:rPr>
          <w:rFonts w:ascii="Times New Roman" w:hAnsi="Times New Roman" w:cs="Times New Roman"/>
          <w:color w:val="000000"/>
        </w:rPr>
        <w:t>S1</w:t>
      </w:r>
      <w:r w:rsidRPr="00E408C7">
        <w:rPr>
          <w:rFonts w:ascii="Times New Roman" w:hAnsi="Times New Roman" w:cs="Times New Roman"/>
          <w:color w:val="000000"/>
        </w:rPr>
        <w:t xml:space="preserve"> and Table 1)</w:t>
      </w:r>
      <w:r w:rsidR="00F9490C">
        <w:rPr>
          <w:rFonts w:ascii="Times New Roman" w:hAnsi="Times New Roman" w:cs="Times New Roman"/>
          <w:color w:val="000000"/>
        </w:rPr>
        <w:t>.</w:t>
      </w:r>
      <w:r w:rsidRPr="00E408C7">
        <w:rPr>
          <w:rFonts w:ascii="Times New Roman" w:hAnsi="Times New Roman" w:cs="Times New Roman"/>
          <w:color w:val="000000"/>
        </w:rPr>
        <w:t xml:space="preserve"> </w:t>
      </w:r>
      <w:r w:rsidR="00F9490C">
        <w:rPr>
          <w:rFonts w:ascii="Times New Roman" w:hAnsi="Times New Roman" w:cs="Times New Roman"/>
          <w:color w:val="000000"/>
        </w:rPr>
        <w:t>I</w:t>
      </w:r>
      <w:r w:rsidR="00F9490C" w:rsidRPr="00E408C7">
        <w:rPr>
          <w:rFonts w:ascii="Times New Roman" w:hAnsi="Times New Roman" w:cs="Times New Roman"/>
          <w:color w:val="000000"/>
        </w:rPr>
        <w:t xml:space="preserve">n </w:t>
      </w:r>
      <w:r w:rsidRPr="00E408C7">
        <w:rPr>
          <w:rFonts w:ascii="Times New Roman" w:hAnsi="Times New Roman" w:cs="Times New Roman"/>
          <w:color w:val="000000"/>
        </w:rPr>
        <w:t xml:space="preserve">both </w:t>
      </w:r>
      <w:r w:rsidR="00F9490C">
        <w:rPr>
          <w:rFonts w:ascii="Times New Roman" w:hAnsi="Times New Roman" w:cs="Times New Roman"/>
          <w:color w:val="000000"/>
        </w:rPr>
        <w:t xml:space="preserve">of </w:t>
      </w:r>
      <w:r w:rsidRPr="00E408C7">
        <w:rPr>
          <w:rFonts w:ascii="Times New Roman" w:hAnsi="Times New Roman" w:cs="Times New Roman"/>
          <w:color w:val="000000"/>
        </w:rPr>
        <w:t>these cases</w:t>
      </w:r>
      <w:r w:rsidR="00F9490C">
        <w:rPr>
          <w:rFonts w:ascii="Times New Roman" w:hAnsi="Times New Roman" w:cs="Times New Roman"/>
          <w:color w:val="000000"/>
        </w:rPr>
        <w:t>,</w:t>
      </w:r>
      <w:r w:rsidRPr="00E408C7">
        <w:rPr>
          <w:rFonts w:ascii="Times New Roman" w:hAnsi="Times New Roman" w:cs="Times New Roman"/>
          <w:color w:val="000000"/>
        </w:rPr>
        <w:t xml:space="preserve"> the adenocarcinoma component of the human donor was not represented in the corresponding PDXs.</w:t>
      </w:r>
    </w:p>
    <w:p w14:paraId="4ED709D7" w14:textId="220B9A94" w:rsidR="00C618BE" w:rsidRPr="004B64AF" w:rsidRDefault="00A04060" w:rsidP="00A04060">
      <w:pPr>
        <w:spacing w:after="120" w:line="480" w:lineRule="auto"/>
        <w:contextualSpacing/>
        <w:jc w:val="both"/>
        <w:rPr>
          <w:rFonts w:ascii="Times New Roman" w:hAnsi="Times New Roman" w:cs="Times New Roman"/>
        </w:rPr>
      </w:pPr>
      <w:r w:rsidRPr="00E408C7">
        <w:rPr>
          <w:rFonts w:ascii="Times New Roman" w:hAnsi="Times New Roman" w:cs="Times New Roman"/>
          <w:color w:val="000000"/>
        </w:rPr>
        <w:t>Tissue from one</w:t>
      </w:r>
      <w:r w:rsidRPr="00E408C7">
        <w:rPr>
          <w:rFonts w:ascii="Times New Roman" w:hAnsi="Times New Roman" w:cs="Times New Roman"/>
        </w:rPr>
        <w:t xml:space="preserve"> </w:t>
      </w:r>
      <w:r w:rsidRPr="00E408C7">
        <w:rPr>
          <w:rFonts w:ascii="Times New Roman" w:hAnsi="Times New Roman" w:cs="Times New Roman"/>
          <w:color w:val="000000"/>
        </w:rPr>
        <w:t>sarcomatoid carcinoma with squamous differentiation developed into a squamous carcinoma</w:t>
      </w:r>
      <w:r w:rsidR="005D0B67" w:rsidRPr="00E408C7">
        <w:rPr>
          <w:rFonts w:ascii="Times New Roman" w:hAnsi="Times New Roman" w:cs="Times New Roman"/>
          <w:color w:val="000000"/>
        </w:rPr>
        <w:t>,</w:t>
      </w:r>
      <w:r w:rsidRPr="00E408C7">
        <w:rPr>
          <w:rFonts w:ascii="Times New Roman" w:hAnsi="Times New Roman" w:cs="Times New Roman"/>
        </w:rPr>
        <w:t xml:space="preserve"> and a </w:t>
      </w:r>
      <w:r w:rsidRPr="00E408C7">
        <w:rPr>
          <w:rFonts w:ascii="Times New Roman" w:hAnsi="Times New Roman" w:cs="Times New Roman"/>
          <w:color w:val="000000"/>
        </w:rPr>
        <w:t xml:space="preserve">poorly differentiated carcinoma with neuroendocrine differentiation developed into a </w:t>
      </w:r>
      <w:r w:rsidR="00947EF0">
        <w:rPr>
          <w:rFonts w:ascii="Times New Roman" w:hAnsi="Times New Roman" w:cs="Times New Roman"/>
          <w:color w:val="000000"/>
        </w:rPr>
        <w:t>NEC</w:t>
      </w:r>
      <w:r w:rsidR="005D0B67" w:rsidRPr="00E408C7">
        <w:rPr>
          <w:rFonts w:ascii="Times New Roman" w:hAnsi="Times New Roman" w:cs="Times New Roman"/>
          <w:color w:val="000000"/>
        </w:rPr>
        <w:t>,</w:t>
      </w:r>
      <w:r w:rsidRPr="00E408C7">
        <w:rPr>
          <w:rFonts w:ascii="Times New Roman" w:hAnsi="Times New Roman" w:cs="Times New Roman"/>
          <w:color w:val="000000"/>
        </w:rPr>
        <w:t xml:space="preserve"> </w:t>
      </w:r>
      <w:r w:rsidRPr="00E408C7">
        <w:rPr>
          <w:rFonts w:ascii="Times New Roman" w:hAnsi="Times New Roman" w:cs="Times New Roman"/>
        </w:rPr>
        <w:t xml:space="preserve">thus retaining most of the original morphology. </w:t>
      </w:r>
    </w:p>
    <w:p w14:paraId="1AF7F31B" w14:textId="3235D2A5" w:rsidR="00DB0ABF" w:rsidRPr="00E408C7" w:rsidRDefault="00A04060" w:rsidP="00A04060">
      <w:pPr>
        <w:spacing w:line="480" w:lineRule="auto"/>
        <w:contextualSpacing/>
        <w:jc w:val="both"/>
        <w:rPr>
          <w:rFonts w:ascii="Times New Roman" w:hAnsi="Times New Roman" w:cs="Times New Roman"/>
          <w:color w:val="000000" w:themeColor="text1"/>
        </w:rPr>
      </w:pPr>
      <w:r w:rsidRPr="00E408C7">
        <w:rPr>
          <w:rFonts w:ascii="Times New Roman" w:hAnsi="Times New Roman" w:cs="Times New Roman"/>
          <w:color w:val="000000" w:themeColor="text1"/>
        </w:rPr>
        <w:t xml:space="preserve">Finally, a donor tumor </w:t>
      </w:r>
      <w:r w:rsidR="00777AC8">
        <w:rPr>
          <w:rFonts w:ascii="Times New Roman" w:hAnsi="Times New Roman" w:cs="Times New Roman"/>
          <w:color w:val="000000" w:themeColor="text1"/>
        </w:rPr>
        <w:t xml:space="preserve">diagnosed as </w:t>
      </w:r>
      <w:r w:rsidRPr="00E408C7">
        <w:rPr>
          <w:rFonts w:ascii="Times New Roman" w:hAnsi="Times New Roman" w:cs="Times New Roman"/>
          <w:color w:val="000000" w:themeColor="text1"/>
        </w:rPr>
        <w:t>sarcomatoid carcinoma with squamous differentiation</w:t>
      </w:r>
      <w:r w:rsidR="00777AC8">
        <w:rPr>
          <w:rFonts w:ascii="Times New Roman" w:hAnsi="Times New Roman" w:cs="Times New Roman"/>
          <w:color w:val="000000" w:themeColor="text1"/>
        </w:rPr>
        <w:t xml:space="preserve"> </w:t>
      </w:r>
      <w:r w:rsidRPr="00E408C7">
        <w:rPr>
          <w:rFonts w:ascii="Times New Roman" w:hAnsi="Times New Roman" w:cs="Times New Roman"/>
          <w:color w:val="000000" w:themeColor="text1"/>
        </w:rPr>
        <w:t xml:space="preserve">developed into a PDX </w:t>
      </w:r>
      <w:r w:rsidR="00777AC8">
        <w:rPr>
          <w:rFonts w:ascii="Times New Roman" w:hAnsi="Times New Roman" w:cs="Times New Roman"/>
          <w:color w:val="000000" w:themeColor="text1"/>
        </w:rPr>
        <w:t>diagnosed as</w:t>
      </w:r>
      <w:r w:rsidR="00777AC8" w:rsidRPr="00E408C7">
        <w:rPr>
          <w:rFonts w:ascii="Times New Roman" w:hAnsi="Times New Roman" w:cs="Times New Roman"/>
          <w:color w:val="000000" w:themeColor="text1"/>
        </w:rPr>
        <w:t xml:space="preserve"> </w:t>
      </w:r>
      <w:r w:rsidRPr="00E408C7">
        <w:rPr>
          <w:rFonts w:ascii="Times New Roman" w:hAnsi="Times New Roman" w:cs="Times New Roman"/>
          <w:color w:val="000000" w:themeColor="text1"/>
        </w:rPr>
        <w:t>adenocarcinoma with squamous differentiation</w:t>
      </w:r>
      <w:r w:rsidR="005D0B67" w:rsidRPr="00E408C7">
        <w:rPr>
          <w:rFonts w:ascii="Times New Roman" w:hAnsi="Times New Roman" w:cs="Times New Roman"/>
          <w:color w:val="000000" w:themeColor="text1"/>
        </w:rPr>
        <w:t>,</w:t>
      </w:r>
      <w:r w:rsidRPr="00E408C7">
        <w:rPr>
          <w:rFonts w:ascii="Times New Roman" w:hAnsi="Times New Roman" w:cs="Times New Roman"/>
          <w:color w:val="000000" w:themeColor="text1"/>
        </w:rPr>
        <w:t xml:space="preserve"> and a poorly differentiated carcinoma developed into a poorly differentiated carcinoma with morphology suggestive of neuroendocrine features. </w:t>
      </w:r>
    </w:p>
    <w:p w14:paraId="1D6266F2" w14:textId="2CE9DB72" w:rsidR="00D40DEB" w:rsidRPr="00947EF0" w:rsidRDefault="00D40DEB" w:rsidP="00D40DEB">
      <w:pPr>
        <w:widowControl w:val="0"/>
        <w:spacing w:after="120" w:line="480" w:lineRule="auto"/>
        <w:contextualSpacing/>
        <w:jc w:val="both"/>
        <w:rPr>
          <w:rFonts w:ascii="Times New Roman" w:hAnsi="Times New Roman" w:cs="Times New Roman"/>
          <w:b/>
        </w:rPr>
      </w:pPr>
      <w:r w:rsidRPr="00947EF0">
        <w:rPr>
          <w:rFonts w:ascii="Times New Roman" w:hAnsi="Times New Roman" w:cs="Times New Roman"/>
          <w:b/>
        </w:rPr>
        <w:t>AR, ERG</w:t>
      </w:r>
      <w:r w:rsidR="005D0B67" w:rsidRPr="00947EF0">
        <w:rPr>
          <w:rFonts w:ascii="Times New Roman" w:hAnsi="Times New Roman" w:cs="Times New Roman"/>
          <w:b/>
        </w:rPr>
        <w:t>,</w:t>
      </w:r>
      <w:r w:rsidRPr="00947EF0">
        <w:rPr>
          <w:rFonts w:ascii="Times New Roman" w:hAnsi="Times New Roman" w:cs="Times New Roman"/>
          <w:b/>
        </w:rPr>
        <w:t xml:space="preserve"> and PTEN status in MDA PCa PDXs and </w:t>
      </w:r>
      <w:r w:rsidRPr="00947EF0">
        <w:rPr>
          <w:rFonts w:ascii="Times New Roman" w:hAnsi="Times New Roman" w:cs="Times New Roman"/>
          <w:b/>
          <w:bCs/>
        </w:rPr>
        <w:t xml:space="preserve">in </w:t>
      </w:r>
      <w:r w:rsidRPr="00947EF0">
        <w:rPr>
          <w:rFonts w:ascii="Times New Roman" w:hAnsi="Times New Roman" w:cs="Times New Roman"/>
          <w:b/>
        </w:rPr>
        <w:t>1</w:t>
      </w:r>
      <w:r w:rsidR="00A57494" w:rsidRPr="00947EF0">
        <w:rPr>
          <w:rFonts w:ascii="Times New Roman" w:hAnsi="Times New Roman" w:cs="Times New Roman"/>
          <w:b/>
        </w:rPr>
        <w:t xml:space="preserve">5 </w:t>
      </w:r>
      <w:r w:rsidRPr="00947EF0">
        <w:rPr>
          <w:rFonts w:ascii="Times New Roman" w:hAnsi="Times New Roman" w:cs="Times New Roman"/>
          <w:b/>
        </w:rPr>
        <w:t>paired human donor tumor</w:t>
      </w:r>
      <w:r w:rsidR="005D0B67" w:rsidRPr="00947EF0">
        <w:rPr>
          <w:rFonts w:ascii="Times New Roman" w:hAnsi="Times New Roman" w:cs="Times New Roman"/>
          <w:b/>
        </w:rPr>
        <w:t>s</w:t>
      </w:r>
      <w:r w:rsidRPr="00947EF0">
        <w:rPr>
          <w:rFonts w:ascii="Times New Roman" w:hAnsi="Times New Roman" w:cs="Times New Roman"/>
          <w:b/>
        </w:rPr>
        <w:t xml:space="preserve"> and PDXs</w:t>
      </w:r>
    </w:p>
    <w:p w14:paraId="656116E1" w14:textId="55DEC43B" w:rsidR="00D40DEB" w:rsidRPr="004B64AF" w:rsidRDefault="006F0E2C" w:rsidP="00A04060">
      <w:pPr>
        <w:spacing w:line="480" w:lineRule="auto"/>
        <w:contextualSpacing/>
        <w:jc w:val="both"/>
        <w:rPr>
          <w:rFonts w:ascii="Times New Roman" w:hAnsi="Times New Roman" w:cs="Times New Roman"/>
          <w:bCs/>
        </w:rPr>
      </w:pPr>
      <w:r w:rsidRPr="006F0E2C">
        <w:rPr>
          <w:rFonts w:ascii="Times New Roman" w:hAnsi="Times New Roman" w:cs="Times New Roman"/>
        </w:rPr>
        <w:lastRenderedPageBreak/>
        <w:t>MDA PCa 2a-T and MDA PCa 180-30 had heterogenous PTEN deletion</w:t>
      </w:r>
      <w:r w:rsidR="00937E72">
        <w:rPr>
          <w:rFonts w:ascii="Times New Roman" w:hAnsi="Times New Roman" w:cs="Times New Roman"/>
        </w:rPr>
        <w:t>,</w:t>
      </w:r>
      <w:r w:rsidRPr="006F0E2C">
        <w:rPr>
          <w:rFonts w:ascii="Times New Roman" w:hAnsi="Times New Roman" w:cs="Times New Roman"/>
        </w:rPr>
        <w:t xml:space="preserve"> whereas other PDXs derived from the same tumors had positive PTEN expression (Table S2). </w:t>
      </w:r>
      <w:r w:rsidR="00D40DEB" w:rsidRPr="006F0E2C">
        <w:rPr>
          <w:rFonts w:ascii="Times New Roman" w:hAnsi="Times New Roman" w:cs="Times New Roman"/>
        </w:rPr>
        <w:t xml:space="preserve">The </w:t>
      </w:r>
      <w:r w:rsidR="005D0B67" w:rsidRPr="006F0E2C">
        <w:rPr>
          <w:rFonts w:ascii="Times New Roman" w:hAnsi="Times New Roman" w:cs="Times New Roman"/>
          <w:bCs/>
        </w:rPr>
        <w:t>p</w:t>
      </w:r>
      <w:r w:rsidR="00D40DEB" w:rsidRPr="006F0E2C">
        <w:rPr>
          <w:rFonts w:ascii="Times New Roman" w:hAnsi="Times New Roman" w:cs="Times New Roman"/>
          <w:bCs/>
        </w:rPr>
        <w:t>oorly</w:t>
      </w:r>
      <w:r w:rsidR="00D40DEB" w:rsidRPr="00E408C7">
        <w:rPr>
          <w:rFonts w:ascii="Times New Roman" w:hAnsi="Times New Roman" w:cs="Times New Roman"/>
          <w:bCs/>
        </w:rPr>
        <w:t xml:space="preserve"> differentiated carcinoma</w:t>
      </w:r>
      <w:r w:rsidR="003B52FC" w:rsidRPr="00E408C7">
        <w:rPr>
          <w:rFonts w:ascii="Times New Roman" w:hAnsi="Times New Roman" w:cs="Times New Roman"/>
          <w:bCs/>
        </w:rPr>
        <w:t>s</w:t>
      </w:r>
      <w:r w:rsidR="00D40DEB" w:rsidRPr="00E408C7">
        <w:rPr>
          <w:rFonts w:ascii="Times New Roman" w:hAnsi="Times New Roman" w:cs="Times New Roman"/>
          <w:bCs/>
        </w:rPr>
        <w:t xml:space="preserve"> with morphology suggestive of neuroendocrine features were AR</w:t>
      </w:r>
      <w:r w:rsidR="00937E72">
        <w:rPr>
          <w:rFonts w:ascii="Times New Roman" w:hAnsi="Times New Roman" w:cs="Times New Roman"/>
          <w:bCs/>
        </w:rPr>
        <w:t>-</w:t>
      </w:r>
      <w:r w:rsidR="00D40DEB" w:rsidRPr="00E408C7">
        <w:rPr>
          <w:rFonts w:ascii="Times New Roman" w:hAnsi="Times New Roman" w:cs="Times New Roman"/>
          <w:bCs/>
        </w:rPr>
        <w:t>negative, ERG</w:t>
      </w:r>
      <w:r w:rsidR="00937E72">
        <w:rPr>
          <w:rFonts w:ascii="Times New Roman" w:hAnsi="Times New Roman" w:cs="Times New Roman"/>
          <w:bCs/>
        </w:rPr>
        <w:t>-</w:t>
      </w:r>
      <w:r w:rsidR="00D40DEB" w:rsidRPr="00E408C7">
        <w:rPr>
          <w:rFonts w:ascii="Times New Roman" w:hAnsi="Times New Roman" w:cs="Times New Roman"/>
          <w:bCs/>
        </w:rPr>
        <w:t>negative</w:t>
      </w:r>
      <w:r w:rsidR="003B52FC" w:rsidRPr="00E408C7">
        <w:rPr>
          <w:rFonts w:ascii="Times New Roman" w:hAnsi="Times New Roman" w:cs="Times New Roman"/>
          <w:bCs/>
        </w:rPr>
        <w:t>,</w:t>
      </w:r>
      <w:r w:rsidR="00D40DEB" w:rsidRPr="00E408C7">
        <w:rPr>
          <w:rFonts w:ascii="Times New Roman" w:hAnsi="Times New Roman" w:cs="Times New Roman"/>
          <w:bCs/>
        </w:rPr>
        <w:t xml:space="preserve"> and PTEN</w:t>
      </w:r>
      <w:r w:rsidR="00937E72">
        <w:rPr>
          <w:rFonts w:ascii="Times New Roman" w:hAnsi="Times New Roman" w:cs="Times New Roman"/>
          <w:bCs/>
        </w:rPr>
        <w:t>-</w:t>
      </w:r>
      <w:r w:rsidR="00D40DEB" w:rsidRPr="00E408C7">
        <w:rPr>
          <w:rFonts w:ascii="Times New Roman" w:hAnsi="Times New Roman" w:cs="Times New Roman"/>
          <w:bCs/>
        </w:rPr>
        <w:t xml:space="preserve">deleted or </w:t>
      </w:r>
      <w:r w:rsidR="00937E72">
        <w:rPr>
          <w:rFonts w:ascii="Times New Roman" w:hAnsi="Times New Roman" w:cs="Times New Roman"/>
          <w:bCs/>
        </w:rPr>
        <w:t>-</w:t>
      </w:r>
      <w:r w:rsidR="00D40DEB" w:rsidRPr="00E408C7">
        <w:rPr>
          <w:rFonts w:ascii="Times New Roman" w:hAnsi="Times New Roman" w:cs="Times New Roman"/>
          <w:bCs/>
        </w:rPr>
        <w:t>heterogeneous. The squamous carcinoma was AR</w:t>
      </w:r>
      <w:r w:rsidR="00937E72">
        <w:rPr>
          <w:rFonts w:ascii="Times New Roman" w:hAnsi="Times New Roman" w:cs="Times New Roman"/>
          <w:bCs/>
        </w:rPr>
        <w:t>-</w:t>
      </w:r>
      <w:r w:rsidR="00D40DEB" w:rsidRPr="00E408C7">
        <w:rPr>
          <w:rFonts w:ascii="Times New Roman" w:hAnsi="Times New Roman" w:cs="Times New Roman"/>
          <w:bCs/>
        </w:rPr>
        <w:t>negative, ERG</w:t>
      </w:r>
      <w:r w:rsidR="00937E72">
        <w:rPr>
          <w:rFonts w:ascii="Times New Roman" w:hAnsi="Times New Roman" w:cs="Times New Roman"/>
          <w:bCs/>
        </w:rPr>
        <w:t>-</w:t>
      </w:r>
      <w:r w:rsidR="00D40DEB" w:rsidRPr="00E408C7">
        <w:rPr>
          <w:rFonts w:ascii="Times New Roman" w:hAnsi="Times New Roman" w:cs="Times New Roman"/>
          <w:bCs/>
        </w:rPr>
        <w:t>negative</w:t>
      </w:r>
      <w:r w:rsidR="003B52FC" w:rsidRPr="00E408C7">
        <w:rPr>
          <w:rFonts w:ascii="Times New Roman" w:hAnsi="Times New Roman" w:cs="Times New Roman"/>
          <w:bCs/>
        </w:rPr>
        <w:t>,</w:t>
      </w:r>
      <w:r w:rsidR="00D40DEB" w:rsidRPr="00E408C7">
        <w:rPr>
          <w:rFonts w:ascii="Times New Roman" w:hAnsi="Times New Roman" w:cs="Times New Roman"/>
          <w:bCs/>
        </w:rPr>
        <w:t xml:space="preserve"> and PTEN</w:t>
      </w:r>
      <w:r w:rsidR="00937E72">
        <w:rPr>
          <w:rFonts w:ascii="Times New Roman" w:hAnsi="Times New Roman" w:cs="Times New Roman"/>
          <w:bCs/>
        </w:rPr>
        <w:t>-</w:t>
      </w:r>
      <w:r w:rsidR="00D40DEB" w:rsidRPr="00E408C7">
        <w:rPr>
          <w:rFonts w:ascii="Times New Roman" w:hAnsi="Times New Roman" w:cs="Times New Roman"/>
          <w:bCs/>
        </w:rPr>
        <w:t>heterogeneous</w:t>
      </w:r>
      <w:r w:rsidR="003B52FC" w:rsidRPr="00E408C7">
        <w:rPr>
          <w:rFonts w:ascii="Times New Roman" w:hAnsi="Times New Roman" w:cs="Times New Roman"/>
          <w:bCs/>
        </w:rPr>
        <w:t>,</w:t>
      </w:r>
      <w:r w:rsidR="00D40DEB" w:rsidRPr="00E408C7">
        <w:rPr>
          <w:rFonts w:ascii="Times New Roman" w:hAnsi="Times New Roman" w:cs="Times New Roman"/>
          <w:b/>
          <w:bCs/>
        </w:rPr>
        <w:t xml:space="preserve"> </w:t>
      </w:r>
      <w:r w:rsidR="00D40DEB" w:rsidRPr="00E408C7">
        <w:rPr>
          <w:rFonts w:ascii="Times New Roman" w:hAnsi="Times New Roman" w:cs="Times New Roman"/>
          <w:bCs/>
        </w:rPr>
        <w:t>and the</w:t>
      </w:r>
      <w:r w:rsidR="00D40DEB" w:rsidRPr="00E408C7">
        <w:rPr>
          <w:rFonts w:ascii="Times New Roman" w:hAnsi="Times New Roman" w:cs="Times New Roman"/>
          <w:b/>
          <w:bCs/>
        </w:rPr>
        <w:t xml:space="preserve"> </w:t>
      </w:r>
      <w:r w:rsidR="00D40DEB" w:rsidRPr="00E408C7">
        <w:rPr>
          <w:rFonts w:ascii="Times New Roman" w:hAnsi="Times New Roman" w:cs="Times New Roman"/>
          <w:bCs/>
        </w:rPr>
        <w:t>adenocarcinoma with squamous differentiation</w:t>
      </w:r>
      <w:r w:rsidR="00D40DEB" w:rsidRPr="00E408C7">
        <w:rPr>
          <w:rFonts w:ascii="Times New Roman" w:hAnsi="Times New Roman" w:cs="Times New Roman"/>
          <w:b/>
          <w:bCs/>
        </w:rPr>
        <w:t xml:space="preserve"> </w:t>
      </w:r>
      <w:r w:rsidR="00D40DEB" w:rsidRPr="00E408C7">
        <w:rPr>
          <w:rFonts w:ascii="Times New Roman" w:hAnsi="Times New Roman" w:cs="Times New Roman"/>
          <w:bCs/>
        </w:rPr>
        <w:t>was AR</w:t>
      </w:r>
      <w:r w:rsidR="00937E72">
        <w:rPr>
          <w:rFonts w:ascii="Times New Roman" w:hAnsi="Times New Roman" w:cs="Times New Roman"/>
          <w:bCs/>
        </w:rPr>
        <w:t>-</w:t>
      </w:r>
      <w:r w:rsidR="00D40DEB" w:rsidRPr="00E408C7">
        <w:rPr>
          <w:rFonts w:ascii="Times New Roman" w:hAnsi="Times New Roman" w:cs="Times New Roman"/>
          <w:bCs/>
        </w:rPr>
        <w:t xml:space="preserve"> and ERG</w:t>
      </w:r>
      <w:r w:rsidR="00937E72">
        <w:rPr>
          <w:rFonts w:ascii="Times New Roman" w:hAnsi="Times New Roman" w:cs="Times New Roman"/>
          <w:bCs/>
        </w:rPr>
        <w:t>-</w:t>
      </w:r>
      <w:r w:rsidR="00D40DEB" w:rsidRPr="00E408C7">
        <w:rPr>
          <w:rFonts w:ascii="Times New Roman" w:hAnsi="Times New Roman" w:cs="Times New Roman"/>
          <w:bCs/>
        </w:rPr>
        <w:t>positive and PTEN</w:t>
      </w:r>
      <w:r w:rsidR="00937E72">
        <w:rPr>
          <w:rFonts w:ascii="Times New Roman" w:hAnsi="Times New Roman" w:cs="Times New Roman"/>
          <w:bCs/>
        </w:rPr>
        <w:t>-</w:t>
      </w:r>
      <w:r w:rsidR="00D40DEB" w:rsidRPr="00E408C7">
        <w:rPr>
          <w:rFonts w:ascii="Times New Roman" w:hAnsi="Times New Roman" w:cs="Times New Roman"/>
          <w:bCs/>
        </w:rPr>
        <w:t>delet</w:t>
      </w:r>
      <w:r w:rsidR="003B52FC" w:rsidRPr="00E408C7">
        <w:rPr>
          <w:rFonts w:ascii="Times New Roman" w:hAnsi="Times New Roman" w:cs="Times New Roman"/>
          <w:bCs/>
        </w:rPr>
        <w:t>ed</w:t>
      </w:r>
      <w:r w:rsidR="00D40DEB" w:rsidRPr="00E408C7">
        <w:rPr>
          <w:rFonts w:ascii="Times New Roman" w:hAnsi="Times New Roman" w:cs="Times New Roman"/>
          <w:bCs/>
        </w:rPr>
        <w:t>.</w:t>
      </w:r>
    </w:p>
    <w:p w14:paraId="5706F132" w14:textId="4239DB7B" w:rsidR="00E408C7" w:rsidRPr="00E408C7" w:rsidRDefault="00E408C7" w:rsidP="00D57FAE">
      <w:pPr>
        <w:spacing w:after="120" w:line="480" w:lineRule="auto"/>
        <w:contextualSpacing/>
        <w:jc w:val="both"/>
        <w:rPr>
          <w:rFonts w:ascii="Times New Roman" w:hAnsi="Times New Roman" w:cs="Times New Roman"/>
          <w:color w:val="000000" w:themeColor="text1"/>
        </w:rPr>
      </w:pPr>
      <w:r w:rsidRPr="00E408C7">
        <w:rPr>
          <w:rFonts w:ascii="Times New Roman" w:hAnsi="Times New Roman" w:cs="Times New Roman"/>
        </w:rPr>
        <w:t xml:space="preserve">As previously mentioned, MDA PCa 144 and MDA PCa 146 donor tumors were mixed, including adenocarcinoma and NEC components </w:t>
      </w:r>
      <w:r w:rsidRPr="00E408C7">
        <w:rPr>
          <w:rFonts w:ascii="Times New Roman" w:hAnsi="Times New Roman" w:cs="Times New Roman"/>
        </w:rPr>
        <w:fldChar w:fldCharType="begin">
          <w:fldData xml:space="preserve">PEVuZE5vdGU+PENpdGU+PEF1dGhvcj5UemVsZXBpPC9BdXRob3I+PFllYXI+MjAxMjwvWWVhcj48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dGxlPjwvcGVyaW9kaWNhbD48cGFnZXM+NjY2LTc3PC9wYWdlcz48dm9sdW1lPjE4PC92b2x1bWU+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</w:fldData>
        </w:fldChar>
      </w:r>
      <w:r w:rsidR="001D285E">
        <w:rPr>
          <w:rFonts w:ascii="Times New Roman" w:hAnsi="Times New Roman" w:cs="Times New Roman"/>
        </w:rPr>
        <w:instrText xml:space="preserve"> ADDIN EN.CITE </w:instrText>
      </w:r>
      <w:r w:rsidR="001D285E">
        <w:rPr>
          <w:rFonts w:ascii="Times New Roman" w:hAnsi="Times New Roman" w:cs="Times New Roman"/>
        </w:rPr>
        <w:fldChar w:fldCharType="begin">
          <w:fldData xml:space="preserve">PEVuZE5vdGU+PENpdGU+PEF1dGhvcj5UemVsZXBpPC9BdXRob3I+PFllYXI+MjAxMjwvWWVhcj48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dGxlPjwvcGVyaW9kaWNhbD48cGFnZXM+NjY2LTc3PC9wYWdlcz48dm9sdW1lPjE4PC92b2x1bWU+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</w:fldData>
        </w:fldChar>
      </w:r>
      <w:r w:rsidR="001D285E">
        <w:rPr>
          <w:rFonts w:ascii="Times New Roman" w:hAnsi="Times New Roman" w:cs="Times New Roman"/>
        </w:rPr>
        <w:instrText xml:space="preserve"> ADDIN EN.CITE.DATA </w:instrText>
      </w:r>
      <w:r w:rsidR="001D285E">
        <w:rPr>
          <w:rFonts w:ascii="Times New Roman" w:hAnsi="Times New Roman" w:cs="Times New Roman"/>
        </w:rPr>
      </w:r>
      <w:r w:rsidR="001D285E">
        <w:rPr>
          <w:rFonts w:ascii="Times New Roman" w:hAnsi="Times New Roman" w:cs="Times New Roman"/>
        </w:rPr>
        <w:fldChar w:fldCharType="end"/>
      </w:r>
      <w:r w:rsidRPr="00E408C7">
        <w:rPr>
          <w:rFonts w:ascii="Times New Roman" w:hAnsi="Times New Roman" w:cs="Times New Roman"/>
        </w:rPr>
      </w:r>
      <w:r w:rsidRPr="00E408C7">
        <w:rPr>
          <w:rFonts w:ascii="Times New Roman" w:hAnsi="Times New Roman" w:cs="Times New Roman"/>
        </w:rPr>
        <w:fldChar w:fldCharType="separate"/>
      </w:r>
      <w:r w:rsidR="001D285E">
        <w:rPr>
          <w:rFonts w:ascii="Times New Roman" w:hAnsi="Times New Roman" w:cs="Times New Roman"/>
          <w:noProof/>
        </w:rPr>
        <w:t>(1, 2)</w:t>
      </w:r>
      <w:r w:rsidRPr="00E408C7">
        <w:rPr>
          <w:rFonts w:ascii="Times New Roman" w:hAnsi="Times New Roman" w:cs="Times New Roman"/>
        </w:rPr>
        <w:fldChar w:fldCharType="end"/>
      </w:r>
      <w:r w:rsidRPr="00E408C7">
        <w:rPr>
          <w:rFonts w:ascii="Times New Roman" w:hAnsi="Times New Roman" w:cs="Times New Roman"/>
        </w:rPr>
        <w:t>. In the case of MDA PCa 144 donor tumor, eight tumor fragments from different areas were implanted into mice, and they all developed into independent PDXs. All MDA PCa 144 PDX lines have the same pattern of expression of ERG and AR, however the human donor tumor has two different patterns of ERG and AR expression, which is indicated by a representative line in Fig</w:t>
      </w:r>
      <w:r w:rsidR="00BF2EAD">
        <w:rPr>
          <w:rFonts w:ascii="Times New Roman" w:hAnsi="Times New Roman" w:cs="Times New Roman"/>
        </w:rPr>
        <w:t>ure</w:t>
      </w:r>
      <w:r w:rsidRPr="00E408C7">
        <w:rPr>
          <w:rFonts w:ascii="Times New Roman" w:hAnsi="Times New Roman" w:cs="Times New Roman"/>
        </w:rPr>
        <w:t xml:space="preserve"> </w:t>
      </w:r>
      <w:r w:rsidR="00947EF0">
        <w:rPr>
          <w:rFonts w:ascii="Times New Roman" w:hAnsi="Times New Roman" w:cs="Times New Roman"/>
        </w:rPr>
        <w:t>2</w:t>
      </w:r>
      <w:r w:rsidRPr="00E408C7">
        <w:rPr>
          <w:rFonts w:ascii="Times New Roman" w:hAnsi="Times New Roman" w:cs="Times New Roman"/>
        </w:rPr>
        <w:t xml:space="preserve">. Therefore, in this case, some cellular components of the human donor PCa of MDA PCa 144 were not represented in the corresponding PDXs. In contrast, the heterogeneous pattern of ERG and AR expression in the MDA PCa 146 donor tumor </w:t>
      </w:r>
      <w:r w:rsidRPr="00316041">
        <w:rPr>
          <w:rFonts w:ascii="Times New Roman" w:hAnsi="Times New Roman" w:cs="Times New Roman"/>
        </w:rPr>
        <w:t>was reflected in the corresponding PDXs (Fig</w:t>
      </w:r>
      <w:r w:rsidR="00BF2EAD" w:rsidRPr="00316041">
        <w:rPr>
          <w:rFonts w:ascii="Times New Roman" w:hAnsi="Times New Roman" w:cs="Times New Roman"/>
        </w:rPr>
        <w:t>.</w:t>
      </w:r>
      <w:r w:rsidRPr="00316041">
        <w:rPr>
          <w:rFonts w:ascii="Times New Roman" w:hAnsi="Times New Roman" w:cs="Times New Roman"/>
        </w:rPr>
        <w:t xml:space="preserve"> </w:t>
      </w:r>
      <w:r w:rsidR="00947EF0" w:rsidRPr="00316041">
        <w:rPr>
          <w:rFonts w:ascii="Times New Roman" w:hAnsi="Times New Roman" w:cs="Times New Roman"/>
        </w:rPr>
        <w:t>2</w:t>
      </w:r>
      <w:r w:rsidRPr="00316041">
        <w:rPr>
          <w:rFonts w:ascii="Times New Roman" w:hAnsi="Times New Roman" w:cs="Times New Roman"/>
        </w:rPr>
        <w:t xml:space="preserve">). </w:t>
      </w:r>
      <w:r w:rsidR="008F3AA4" w:rsidRPr="00316041">
        <w:rPr>
          <w:rFonts w:ascii="Times New Roman" w:hAnsi="Times New Roman" w:cs="Times New Roman"/>
        </w:rPr>
        <w:t>In addition to the 11 cases listed in Figure 2, we also studied 4 PDX–human donor pai</w:t>
      </w:r>
      <w:r w:rsidR="00D57FAE" w:rsidRPr="00316041">
        <w:rPr>
          <w:rFonts w:ascii="Times New Roman" w:hAnsi="Times New Roman" w:cs="Times New Roman"/>
        </w:rPr>
        <w:t>rs of archived PDXs, namely MDA PCa 76, MDA PCa 122</w:t>
      </w:r>
      <w:r w:rsidR="00BF2EAD" w:rsidRPr="00316041">
        <w:rPr>
          <w:rFonts w:ascii="Times New Roman" w:hAnsi="Times New Roman" w:cs="Times New Roman"/>
        </w:rPr>
        <w:t>, MDA PCa 137, and MDA PCa 160.</w:t>
      </w:r>
      <w:r w:rsidR="00D57FAE" w:rsidRPr="00316041">
        <w:rPr>
          <w:rFonts w:ascii="Times New Roman" w:hAnsi="Times New Roman" w:cs="Times New Roman"/>
        </w:rPr>
        <w:t xml:space="preserve"> </w:t>
      </w:r>
      <w:r w:rsidR="00D32582" w:rsidRPr="00316041">
        <w:rPr>
          <w:rFonts w:ascii="Times New Roman" w:hAnsi="Times New Roman" w:cs="Times New Roman"/>
        </w:rPr>
        <w:t>In the</w:t>
      </w:r>
      <w:r w:rsidR="00D57FAE" w:rsidRPr="00316041">
        <w:rPr>
          <w:rFonts w:ascii="Times New Roman" w:hAnsi="Times New Roman" w:cs="Times New Roman"/>
        </w:rPr>
        <w:t>se cases</w:t>
      </w:r>
      <w:r w:rsidR="00BF2EAD" w:rsidRPr="00316041">
        <w:rPr>
          <w:rFonts w:ascii="Times New Roman" w:hAnsi="Times New Roman" w:cs="Times New Roman"/>
        </w:rPr>
        <w:t>,</w:t>
      </w:r>
      <w:r w:rsidR="00D57FAE" w:rsidRPr="00316041">
        <w:rPr>
          <w:rFonts w:ascii="Times New Roman" w:hAnsi="Times New Roman" w:cs="Times New Roman"/>
        </w:rPr>
        <w:t xml:space="preserve"> we also found concordance in most samples</w:t>
      </w:r>
      <w:r w:rsidR="00BF2EAD" w:rsidRPr="00316041">
        <w:rPr>
          <w:rFonts w:ascii="Times New Roman" w:hAnsi="Times New Roman" w:cs="Times New Roman"/>
        </w:rPr>
        <w:t>, with only a</w:t>
      </w:r>
      <w:r w:rsidR="00D57FAE" w:rsidRPr="00316041">
        <w:rPr>
          <w:rFonts w:ascii="Times New Roman" w:hAnsi="Times New Roman" w:cs="Times New Roman"/>
        </w:rPr>
        <w:t xml:space="preserve"> </w:t>
      </w:r>
      <w:r w:rsidR="00BF2EAD" w:rsidRPr="00316041">
        <w:rPr>
          <w:rFonts w:ascii="Times New Roman" w:hAnsi="Times New Roman" w:cs="Times New Roman"/>
        </w:rPr>
        <w:t>f</w:t>
      </w:r>
      <w:r w:rsidR="00A15E6E" w:rsidRPr="00316041">
        <w:rPr>
          <w:rFonts w:ascii="Times New Roman" w:hAnsi="Times New Roman" w:cs="Times New Roman"/>
        </w:rPr>
        <w:t>ew differences</w:t>
      </w:r>
      <w:r w:rsidR="00BF2EAD" w:rsidRPr="00316041">
        <w:rPr>
          <w:rFonts w:ascii="Times New Roman" w:hAnsi="Times New Roman" w:cs="Times New Roman"/>
        </w:rPr>
        <w:t>,</w:t>
      </w:r>
      <w:r w:rsidR="00A15E6E" w:rsidRPr="00316041">
        <w:rPr>
          <w:rFonts w:ascii="Times New Roman" w:hAnsi="Times New Roman" w:cs="Times New Roman"/>
        </w:rPr>
        <w:t xml:space="preserve"> </w:t>
      </w:r>
      <w:r w:rsidR="00BF2EAD" w:rsidRPr="00316041">
        <w:rPr>
          <w:rFonts w:ascii="Times New Roman" w:hAnsi="Times New Roman" w:cs="Times New Roman"/>
        </w:rPr>
        <w:t>including</w:t>
      </w:r>
      <w:r w:rsidR="00A15E6E" w:rsidRPr="00316041">
        <w:rPr>
          <w:rFonts w:ascii="Times New Roman" w:hAnsi="Times New Roman" w:cs="Times New Roman"/>
        </w:rPr>
        <w:t xml:space="preserve"> a heterogeneous deletion in the human </w:t>
      </w:r>
      <w:r w:rsidR="006D3289" w:rsidRPr="00316041">
        <w:rPr>
          <w:rFonts w:ascii="Times New Roman" w:hAnsi="Times New Roman" w:cs="Times New Roman"/>
        </w:rPr>
        <w:t>donor</w:t>
      </w:r>
      <w:r w:rsidR="00A15E6E" w:rsidRPr="00316041">
        <w:rPr>
          <w:rFonts w:ascii="Times New Roman" w:hAnsi="Times New Roman" w:cs="Times New Roman"/>
        </w:rPr>
        <w:t xml:space="preserve"> </w:t>
      </w:r>
      <w:r w:rsidR="006D3289" w:rsidRPr="00316041">
        <w:rPr>
          <w:rFonts w:ascii="Times New Roman" w:hAnsi="Times New Roman" w:cs="Times New Roman"/>
        </w:rPr>
        <w:t>vs a deletion in PTEN on</w:t>
      </w:r>
      <w:r w:rsidR="00A15E6E" w:rsidRPr="00316041">
        <w:rPr>
          <w:rFonts w:ascii="Times New Roman" w:hAnsi="Times New Roman" w:cs="Times New Roman"/>
        </w:rPr>
        <w:t xml:space="preserve"> MDA PCa 76</w:t>
      </w:r>
      <w:r w:rsidR="006D3289" w:rsidRPr="00316041">
        <w:rPr>
          <w:rFonts w:ascii="Times New Roman" w:hAnsi="Times New Roman" w:cs="Times New Roman"/>
        </w:rPr>
        <w:t xml:space="preserve"> and MDA PCa 160, </w:t>
      </w:r>
      <w:r w:rsidR="00BF2EAD" w:rsidRPr="00316041">
        <w:rPr>
          <w:rFonts w:ascii="Times New Roman" w:hAnsi="Times New Roman" w:cs="Times New Roman"/>
        </w:rPr>
        <w:t xml:space="preserve">and </w:t>
      </w:r>
      <w:r w:rsidR="006D3289" w:rsidRPr="00316041">
        <w:rPr>
          <w:rFonts w:ascii="Times New Roman" w:hAnsi="Times New Roman" w:cs="Times New Roman"/>
        </w:rPr>
        <w:t>a positive in the human donor vs heterogeneous positive in ERG expression on MDA PCa 122</w:t>
      </w:r>
      <w:r w:rsidR="00652525" w:rsidRPr="00316041">
        <w:rPr>
          <w:rFonts w:ascii="Times New Roman" w:hAnsi="Times New Roman" w:cs="Times New Roman"/>
        </w:rPr>
        <w:t>.</w:t>
      </w:r>
      <w:r w:rsidR="006D3289">
        <w:rPr>
          <w:rFonts w:ascii="Times New Roman" w:hAnsi="Times New Roman" w:cs="Times New Roman"/>
        </w:rPr>
        <w:t xml:space="preserve"> </w:t>
      </w:r>
    </w:p>
    <w:p w14:paraId="3AFCE34C" w14:textId="5A7BB678" w:rsidR="00B8224C" w:rsidRPr="00E408C7" w:rsidRDefault="00B8224C" w:rsidP="00B8224C">
      <w:pPr>
        <w:spacing w:after="120" w:line="480" w:lineRule="auto"/>
        <w:contextualSpacing/>
        <w:jc w:val="both"/>
        <w:rPr>
          <w:rFonts w:ascii="Times New Roman" w:hAnsi="Times New Roman" w:cs="Times New Roman"/>
        </w:rPr>
      </w:pPr>
      <w:r w:rsidRPr="00E408C7">
        <w:rPr>
          <w:rFonts w:ascii="Times New Roman" w:hAnsi="Times New Roman" w:cs="Times New Roman"/>
          <w:b/>
        </w:rPr>
        <w:t>Copy number alteration</w:t>
      </w:r>
      <w:r w:rsidR="003B52FC" w:rsidRPr="00E408C7">
        <w:rPr>
          <w:rFonts w:ascii="Times New Roman" w:hAnsi="Times New Roman" w:cs="Times New Roman"/>
          <w:b/>
        </w:rPr>
        <w:t>s</w:t>
      </w:r>
      <w:r w:rsidRPr="00E408C7">
        <w:rPr>
          <w:rFonts w:ascii="Times New Roman" w:hAnsi="Times New Roman" w:cs="Times New Roman"/>
          <w:b/>
        </w:rPr>
        <w:t xml:space="preserve"> in PDX</w:t>
      </w:r>
      <w:r w:rsidR="003B52FC" w:rsidRPr="00E408C7">
        <w:rPr>
          <w:rFonts w:ascii="Times New Roman" w:hAnsi="Times New Roman" w:cs="Times New Roman"/>
          <w:b/>
        </w:rPr>
        <w:t>s</w:t>
      </w:r>
      <w:r w:rsidRPr="00E408C7">
        <w:rPr>
          <w:rFonts w:ascii="Times New Roman" w:hAnsi="Times New Roman" w:cs="Times New Roman"/>
          <w:b/>
        </w:rPr>
        <w:t xml:space="preserve"> derived from different areas of the same human PCa</w:t>
      </w:r>
      <w:r w:rsidRPr="00E408C7">
        <w:rPr>
          <w:rFonts w:ascii="Times New Roman" w:hAnsi="Times New Roman" w:cs="Times New Roman"/>
        </w:rPr>
        <w:t xml:space="preserve"> </w:t>
      </w:r>
    </w:p>
    <w:p w14:paraId="3FB99195" w14:textId="5E1ADF6D" w:rsidR="00B8224C" w:rsidRPr="00E408C7" w:rsidRDefault="00B8224C" w:rsidP="00B8224C">
      <w:pPr>
        <w:spacing w:line="480" w:lineRule="auto"/>
        <w:contextualSpacing/>
        <w:rPr>
          <w:rFonts w:ascii="Times New Roman" w:hAnsi="Times New Roman" w:cs="Times New Roman"/>
        </w:rPr>
      </w:pPr>
      <w:r w:rsidRPr="00E408C7">
        <w:rPr>
          <w:rFonts w:ascii="Times New Roman" w:hAnsi="Times New Roman" w:cs="Times New Roman"/>
        </w:rPr>
        <w:lastRenderedPageBreak/>
        <w:t xml:space="preserve">MDA PCa 144-13 (but not MDA PCa 144-4) carries a deletion in </w:t>
      </w:r>
      <w:r w:rsidR="003B52FC" w:rsidRPr="00E408C7">
        <w:rPr>
          <w:rFonts w:ascii="Times New Roman" w:hAnsi="Times New Roman" w:cs="Times New Roman"/>
        </w:rPr>
        <w:t>c</w:t>
      </w:r>
      <w:r w:rsidRPr="00E408C7">
        <w:rPr>
          <w:rFonts w:ascii="Times New Roman" w:hAnsi="Times New Roman" w:cs="Times New Roman"/>
        </w:rPr>
        <w:t>hromosomes 1q32.3-q43 (a region encoding multiple genes) (</w:t>
      </w:r>
      <w:r w:rsidR="00F42C51" w:rsidRPr="00E408C7">
        <w:rPr>
          <w:rFonts w:ascii="Times New Roman" w:hAnsi="Times New Roman" w:cs="Times New Roman"/>
        </w:rPr>
        <w:t>Fig.</w:t>
      </w:r>
      <w:r w:rsidRPr="00E408C7">
        <w:rPr>
          <w:rFonts w:ascii="Times New Roman" w:hAnsi="Times New Roman" w:cs="Times New Roman"/>
        </w:rPr>
        <w:t xml:space="preserve"> </w:t>
      </w:r>
      <w:r w:rsidR="00F42C51" w:rsidRPr="00E408C7">
        <w:rPr>
          <w:rFonts w:ascii="Times New Roman" w:hAnsi="Times New Roman" w:cs="Times New Roman"/>
        </w:rPr>
        <w:t>S</w:t>
      </w:r>
      <w:r w:rsidR="00947EF0">
        <w:rPr>
          <w:rFonts w:ascii="Times New Roman" w:hAnsi="Times New Roman" w:cs="Times New Roman"/>
        </w:rPr>
        <w:t>4</w:t>
      </w:r>
      <w:r w:rsidRPr="00E408C7">
        <w:rPr>
          <w:rFonts w:ascii="Times New Roman" w:hAnsi="Times New Roman" w:cs="Times New Roman"/>
        </w:rPr>
        <w:t>) and gains in 8q12.1-q24 (an alteration frequently found in PCa [12]) and 10q24.32-q (regions encoding multiple genes) (</w:t>
      </w:r>
      <w:r w:rsidRPr="00947EF0">
        <w:rPr>
          <w:rFonts w:ascii="Times New Roman" w:hAnsi="Times New Roman" w:cs="Times New Roman"/>
        </w:rPr>
        <w:t>Fig</w:t>
      </w:r>
      <w:r w:rsidR="00F42C51" w:rsidRPr="00947EF0">
        <w:rPr>
          <w:rFonts w:ascii="Times New Roman" w:hAnsi="Times New Roman" w:cs="Times New Roman"/>
        </w:rPr>
        <w:t>.</w:t>
      </w:r>
      <w:r w:rsidRPr="00947EF0">
        <w:rPr>
          <w:rFonts w:ascii="Times New Roman" w:hAnsi="Times New Roman" w:cs="Times New Roman"/>
        </w:rPr>
        <w:t xml:space="preserve"> </w:t>
      </w:r>
      <w:r w:rsidR="00F42C51" w:rsidRPr="00947EF0">
        <w:rPr>
          <w:rFonts w:ascii="Times New Roman" w:hAnsi="Times New Roman" w:cs="Times New Roman"/>
        </w:rPr>
        <w:t>S</w:t>
      </w:r>
      <w:r w:rsidR="00947EF0">
        <w:rPr>
          <w:rFonts w:ascii="Times New Roman" w:hAnsi="Times New Roman" w:cs="Times New Roman"/>
        </w:rPr>
        <w:t>4</w:t>
      </w:r>
      <w:r w:rsidRPr="00947EF0">
        <w:rPr>
          <w:rFonts w:ascii="Times New Roman" w:hAnsi="Times New Roman" w:cs="Times New Roman"/>
        </w:rPr>
        <w:t>).</w:t>
      </w:r>
    </w:p>
    <w:p w14:paraId="68DFBCD2" w14:textId="7E54E9E9" w:rsidR="00B8224C" w:rsidRDefault="00B8224C" w:rsidP="00B8224C">
      <w:pPr>
        <w:spacing w:line="480" w:lineRule="auto"/>
        <w:contextualSpacing/>
        <w:rPr>
          <w:rFonts w:ascii="Times New Roman" w:hAnsi="Times New Roman" w:cs="Times New Roman"/>
        </w:rPr>
      </w:pPr>
      <w:r w:rsidRPr="00E408C7">
        <w:rPr>
          <w:rFonts w:ascii="Times New Roman" w:hAnsi="Times New Roman" w:cs="Times New Roman"/>
        </w:rPr>
        <w:t xml:space="preserve">Comparisons of </w:t>
      </w:r>
      <w:r w:rsidR="00F42C51" w:rsidRPr="00E408C7">
        <w:rPr>
          <w:rFonts w:ascii="Times New Roman" w:hAnsi="Times New Roman" w:cs="Times New Roman"/>
        </w:rPr>
        <w:t>copy number change</w:t>
      </w:r>
      <w:r w:rsidRPr="00E408C7">
        <w:rPr>
          <w:rFonts w:ascii="Times New Roman" w:hAnsi="Times New Roman" w:cs="Times New Roman"/>
        </w:rPr>
        <w:t xml:space="preserve"> analyses indicate that MDA PCa 146-12 differs from MDA PCa 146-10 and </w:t>
      </w:r>
      <w:r w:rsidR="003B52FC" w:rsidRPr="00E408C7">
        <w:rPr>
          <w:rFonts w:ascii="Times New Roman" w:hAnsi="Times New Roman" w:cs="Times New Roman"/>
        </w:rPr>
        <w:t>-</w:t>
      </w:r>
      <w:r w:rsidRPr="00E408C7">
        <w:rPr>
          <w:rFonts w:ascii="Times New Roman" w:hAnsi="Times New Roman" w:cs="Times New Roman"/>
        </w:rPr>
        <w:t>20 in that it has losses in chromosome</w:t>
      </w:r>
      <w:r w:rsidR="00937E72">
        <w:rPr>
          <w:rFonts w:ascii="Times New Roman" w:hAnsi="Times New Roman" w:cs="Times New Roman"/>
        </w:rPr>
        <w:t>s</w:t>
      </w:r>
      <w:r w:rsidRPr="00E408C7">
        <w:rPr>
          <w:rFonts w:ascii="Times New Roman" w:hAnsi="Times New Roman" w:cs="Times New Roman"/>
        </w:rPr>
        <w:t xml:space="preserve"> 7p and 7q. Also, MDA PCa 146-10 and </w:t>
      </w:r>
      <w:r w:rsidR="003B52FC" w:rsidRPr="00E408C7">
        <w:rPr>
          <w:rFonts w:ascii="Times New Roman" w:hAnsi="Times New Roman" w:cs="Times New Roman"/>
        </w:rPr>
        <w:t>-</w:t>
      </w:r>
      <w:r w:rsidRPr="00E408C7">
        <w:rPr>
          <w:rFonts w:ascii="Times New Roman" w:hAnsi="Times New Roman" w:cs="Times New Roman"/>
        </w:rPr>
        <w:t xml:space="preserve">12 differ from MDA PCa 146-20 in that they have gains in chromosome 8q and a deletion of ADAM3A chromosome 8p </w:t>
      </w:r>
      <w:r w:rsidRPr="00947EF0">
        <w:rPr>
          <w:rFonts w:ascii="Times New Roman" w:hAnsi="Times New Roman" w:cs="Times New Roman"/>
        </w:rPr>
        <w:t>(Fig</w:t>
      </w:r>
      <w:r w:rsidR="00F42C51" w:rsidRPr="00947EF0">
        <w:rPr>
          <w:rFonts w:ascii="Times New Roman" w:hAnsi="Times New Roman" w:cs="Times New Roman"/>
        </w:rPr>
        <w:t>.</w:t>
      </w:r>
      <w:r w:rsidRPr="00947EF0">
        <w:rPr>
          <w:rFonts w:ascii="Times New Roman" w:hAnsi="Times New Roman" w:cs="Times New Roman"/>
        </w:rPr>
        <w:t xml:space="preserve"> </w:t>
      </w:r>
      <w:r w:rsidR="00F42C51" w:rsidRPr="00947EF0">
        <w:rPr>
          <w:rFonts w:ascii="Times New Roman" w:hAnsi="Times New Roman" w:cs="Times New Roman"/>
        </w:rPr>
        <w:t>S</w:t>
      </w:r>
      <w:r w:rsidR="00947EF0">
        <w:rPr>
          <w:rFonts w:ascii="Times New Roman" w:hAnsi="Times New Roman" w:cs="Times New Roman"/>
        </w:rPr>
        <w:t>5</w:t>
      </w:r>
      <w:r w:rsidRPr="00947EF0">
        <w:rPr>
          <w:rFonts w:ascii="Times New Roman" w:hAnsi="Times New Roman" w:cs="Times New Roman"/>
        </w:rPr>
        <w:t>).</w:t>
      </w:r>
    </w:p>
    <w:p w14:paraId="7868C223" w14:textId="65ECBE3C" w:rsidR="009304FE" w:rsidRDefault="009304FE" w:rsidP="00B8224C">
      <w:pPr>
        <w:spacing w:line="480" w:lineRule="auto"/>
        <w:contextualSpacing/>
        <w:rPr>
          <w:rFonts w:ascii="Times New Roman" w:hAnsi="Times New Roman" w:cs="Times New Roman"/>
        </w:rPr>
      </w:pPr>
    </w:p>
    <w:p w14:paraId="1BB7822E" w14:textId="47FA4A30" w:rsidR="00C618BE" w:rsidRPr="009304FE" w:rsidRDefault="00FB4800" w:rsidP="009304FE">
      <w:pPr>
        <w:spacing w:line="480" w:lineRule="auto"/>
        <w:contextualSpacing/>
        <w:rPr>
          <w:rFonts w:ascii="Times New Roman" w:hAnsi="Times New Roman" w:cs="Times New Roman"/>
        </w:rPr>
      </w:pPr>
      <w:r>
        <w:rPr>
          <w:rFonts w:ascii="Times New Roman" w:hAnsi="Times New Roman" w:cs="Times New Roman"/>
        </w:rPr>
        <w:t xml:space="preserve">NEC PDXs </w:t>
      </w:r>
      <w:r w:rsidR="009304FE" w:rsidRPr="009304FE">
        <w:rPr>
          <w:rFonts w:ascii="Times New Roman" w:hAnsi="Times New Roman" w:cs="Times New Roman"/>
        </w:rPr>
        <w:t>MDA PCa 150-1 and MDA PCa 150-3 showed many common gains and losses (e.g., two regions in chromosome</w:t>
      </w:r>
      <w:r>
        <w:rPr>
          <w:rFonts w:ascii="Times New Roman" w:hAnsi="Times New Roman" w:cs="Times New Roman"/>
        </w:rPr>
        <w:t>s</w:t>
      </w:r>
      <w:r w:rsidR="009304FE" w:rsidRPr="009304FE">
        <w:rPr>
          <w:rFonts w:ascii="Times New Roman" w:hAnsi="Times New Roman" w:cs="Times New Roman"/>
        </w:rPr>
        <w:t xml:space="preserve"> 5q</w:t>
      </w:r>
      <w:r>
        <w:rPr>
          <w:rFonts w:ascii="Times New Roman" w:hAnsi="Times New Roman" w:cs="Times New Roman"/>
        </w:rPr>
        <w:t xml:space="preserve"> and</w:t>
      </w:r>
      <w:r w:rsidR="009304FE" w:rsidRPr="009304FE">
        <w:rPr>
          <w:rFonts w:ascii="Times New Roman" w:hAnsi="Times New Roman" w:cs="Times New Roman"/>
        </w:rPr>
        <w:t xml:space="preserve"> 10q encoding multiple genes including PTEN)</w:t>
      </w:r>
      <w:r>
        <w:rPr>
          <w:rFonts w:ascii="Times New Roman" w:hAnsi="Times New Roman" w:cs="Times New Roman"/>
        </w:rPr>
        <w:t>, with</w:t>
      </w:r>
      <w:r w:rsidR="009304FE" w:rsidRPr="009304FE">
        <w:rPr>
          <w:rFonts w:ascii="Times New Roman" w:hAnsi="Times New Roman" w:cs="Times New Roman"/>
        </w:rPr>
        <w:t xml:space="preserve"> no obvious differences between the lines (Fig. S</w:t>
      </w:r>
      <w:r w:rsidR="00947EF0">
        <w:rPr>
          <w:rFonts w:ascii="Times New Roman" w:hAnsi="Times New Roman" w:cs="Times New Roman"/>
        </w:rPr>
        <w:t>6</w:t>
      </w:r>
      <w:r w:rsidR="009304FE" w:rsidRPr="009304FE">
        <w:rPr>
          <w:rFonts w:ascii="Times New Roman" w:hAnsi="Times New Roman" w:cs="Times New Roman"/>
        </w:rPr>
        <w:t xml:space="preserve">). </w:t>
      </w:r>
    </w:p>
    <w:p w14:paraId="782D9501" w14:textId="28928DA6" w:rsidR="001D285E" w:rsidRDefault="009304FE" w:rsidP="00B8224C">
      <w:pPr>
        <w:spacing w:line="480" w:lineRule="auto"/>
        <w:contextualSpacing/>
        <w:rPr>
          <w:rFonts w:ascii="Times New Roman" w:hAnsi="Times New Roman" w:cs="Times New Roman"/>
        </w:rPr>
      </w:pPr>
      <w:r w:rsidRPr="009304FE">
        <w:rPr>
          <w:rFonts w:ascii="Times New Roman" w:hAnsi="Times New Roman" w:cs="Times New Roman"/>
        </w:rPr>
        <w:t>The MDA PCa 155, MDA PCa 175, and MDA PCa 180 sets of PDXs share most gains and losses (Fig. S</w:t>
      </w:r>
      <w:r w:rsidR="00947EF0">
        <w:rPr>
          <w:rFonts w:ascii="Times New Roman" w:hAnsi="Times New Roman" w:cs="Times New Roman"/>
        </w:rPr>
        <w:t>7</w:t>
      </w:r>
      <w:r w:rsidRPr="009304FE">
        <w:rPr>
          <w:rFonts w:ascii="Times New Roman" w:hAnsi="Times New Roman" w:cs="Times New Roman"/>
        </w:rPr>
        <w:t>). However, MDA PCa 155-12 (but not -16) has a focal loss of chromosome Xp</w:t>
      </w:r>
      <w:r w:rsidR="002865C1">
        <w:rPr>
          <w:rFonts w:ascii="Times New Roman" w:hAnsi="Times New Roman" w:cs="Times New Roman"/>
        </w:rPr>
        <w:t>,</w:t>
      </w:r>
      <w:r w:rsidRPr="009304FE">
        <w:rPr>
          <w:rFonts w:ascii="Times New Roman" w:hAnsi="Times New Roman" w:cs="Times New Roman"/>
        </w:rPr>
        <w:t xml:space="preserve"> MDA PCa 175-6 (but not -2 or -10) has an amplification on MYC, and MDA PCa 180-30 (but not -11) has copy gains in chromosomes 1q, 2p, 3p, and X, the latter including AR. </w:t>
      </w:r>
    </w:p>
    <w:p w14:paraId="127B8B10" w14:textId="77777777" w:rsidR="004B64AF" w:rsidRPr="00314109" w:rsidRDefault="004B64AF" w:rsidP="004B64AF">
      <w:pPr>
        <w:pStyle w:val="NoSpacing"/>
        <w:spacing w:line="480" w:lineRule="auto"/>
        <w:contextualSpacing/>
        <w:jc w:val="both"/>
        <w:rPr>
          <w:b/>
        </w:rPr>
      </w:pPr>
      <w:r w:rsidRPr="00314109">
        <w:rPr>
          <w:b/>
        </w:rPr>
        <w:t>References</w:t>
      </w:r>
    </w:p>
    <w:p w14:paraId="2624619B" w14:textId="77777777" w:rsidR="00EE2AD1" w:rsidRPr="00EE2AD1" w:rsidRDefault="001D285E" w:rsidP="00EE2AD1">
      <w:pPr>
        <w:pStyle w:val="EndNoteBibliography"/>
        <w:ind w:left="720" w:hanging="720"/>
        <w:rPr>
          <w:noProof/>
        </w:rPr>
      </w:pPr>
      <w:r w:rsidRPr="00947EF0">
        <w:rPr>
          <w:rFonts w:ascii="Times New Roman" w:hAnsi="Times New Roman" w:cs="Times New Roman"/>
        </w:rPr>
        <w:fldChar w:fldCharType="begin"/>
      </w:r>
      <w:r w:rsidRPr="00947EF0">
        <w:rPr>
          <w:rFonts w:ascii="Times New Roman" w:hAnsi="Times New Roman" w:cs="Times New Roman"/>
        </w:rPr>
        <w:instrText xml:space="preserve"> ADDIN EN.REFLIST </w:instrText>
      </w:r>
      <w:r w:rsidRPr="00947EF0">
        <w:rPr>
          <w:rFonts w:ascii="Times New Roman" w:hAnsi="Times New Roman" w:cs="Times New Roman"/>
        </w:rPr>
        <w:fldChar w:fldCharType="separate"/>
      </w:r>
      <w:r w:rsidR="00EE2AD1" w:rsidRPr="00EE2AD1">
        <w:rPr>
          <w:noProof/>
        </w:rPr>
        <w:t>1.</w:t>
      </w:r>
      <w:r w:rsidR="00EE2AD1" w:rsidRPr="00EE2AD1">
        <w:rPr>
          <w:noProof/>
        </w:rPr>
        <w:tab/>
        <w:t xml:space="preserve">Tzelepi V, Zhang J, Lu JF, et al. Modeling a lethal prostate cancer variant with small-cell carcinoma features. </w:t>
      </w:r>
      <w:r w:rsidR="00EE2AD1" w:rsidRPr="00EE2AD1">
        <w:rPr>
          <w:i/>
          <w:noProof/>
        </w:rPr>
        <w:t>Clin Cancer Res.</w:t>
      </w:r>
      <w:r w:rsidR="00EE2AD1" w:rsidRPr="00EE2AD1">
        <w:rPr>
          <w:noProof/>
        </w:rPr>
        <w:t xml:space="preserve"> 2012;18(3):666-77.</w:t>
      </w:r>
    </w:p>
    <w:p w14:paraId="2C5CC624" w14:textId="77777777" w:rsidR="00EE2AD1" w:rsidRPr="00EE2AD1" w:rsidRDefault="00EE2AD1" w:rsidP="00EE2AD1">
      <w:pPr>
        <w:pStyle w:val="EndNoteBibliography"/>
        <w:ind w:left="720" w:hanging="720"/>
        <w:rPr>
          <w:noProof/>
        </w:rPr>
      </w:pPr>
      <w:r w:rsidRPr="00EE2AD1">
        <w:rPr>
          <w:noProof/>
        </w:rPr>
        <w:t>2.</w:t>
      </w:r>
      <w:r w:rsidRPr="00EE2AD1">
        <w:rPr>
          <w:noProof/>
        </w:rPr>
        <w:tab/>
        <w:t xml:space="preserve">Aparicio A, Tzelepi V, Araujo JC, et al. Neuroendocrine prostate cancer xenografts with large-cell and small-cell features derived from a single patient's tumor: morphological, immunohistochemical, and gene expression profiles. </w:t>
      </w:r>
      <w:r w:rsidRPr="00EE2AD1">
        <w:rPr>
          <w:i/>
          <w:noProof/>
        </w:rPr>
        <w:t>Prostate.</w:t>
      </w:r>
      <w:r w:rsidRPr="00EE2AD1">
        <w:rPr>
          <w:noProof/>
        </w:rPr>
        <w:t xml:space="preserve"> 2011;71(8):846-56.</w:t>
      </w:r>
    </w:p>
    <w:p w14:paraId="464AF803" w14:textId="7C679219" w:rsidR="009304FE" w:rsidRPr="00E408C7" w:rsidRDefault="001D285E" w:rsidP="00947EF0">
      <w:pPr>
        <w:spacing w:line="480" w:lineRule="auto"/>
        <w:contextualSpacing/>
        <w:rPr>
          <w:rFonts w:ascii="Times New Roman" w:hAnsi="Times New Roman" w:cs="Times New Roman"/>
        </w:rPr>
      </w:pPr>
      <w:r w:rsidRPr="00947EF0">
        <w:rPr>
          <w:rFonts w:ascii="Times New Roman" w:hAnsi="Times New Roman" w:cs="Times New Roman"/>
        </w:rPr>
        <w:fldChar w:fldCharType="end"/>
      </w:r>
    </w:p>
    <w:sectPr w:rsidR="009304FE" w:rsidRPr="00E408C7" w:rsidSect="00EB3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Investigation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04060"/>
    <w:rsid w:val="00027BD0"/>
    <w:rsid w:val="00055542"/>
    <w:rsid w:val="000B27D6"/>
    <w:rsid w:val="000B7A8F"/>
    <w:rsid w:val="001442E7"/>
    <w:rsid w:val="00144D0B"/>
    <w:rsid w:val="00145DF6"/>
    <w:rsid w:val="001A313E"/>
    <w:rsid w:val="001D285E"/>
    <w:rsid w:val="00217112"/>
    <w:rsid w:val="00274B58"/>
    <w:rsid w:val="002826E5"/>
    <w:rsid w:val="002865C1"/>
    <w:rsid w:val="002B3189"/>
    <w:rsid w:val="002D7F08"/>
    <w:rsid w:val="002F06F2"/>
    <w:rsid w:val="002F52EE"/>
    <w:rsid w:val="00310CD7"/>
    <w:rsid w:val="00316041"/>
    <w:rsid w:val="003B52FC"/>
    <w:rsid w:val="003C269A"/>
    <w:rsid w:val="00452B67"/>
    <w:rsid w:val="004B64AF"/>
    <w:rsid w:val="004C7153"/>
    <w:rsid w:val="004E51D4"/>
    <w:rsid w:val="00520B02"/>
    <w:rsid w:val="0057480A"/>
    <w:rsid w:val="00595163"/>
    <w:rsid w:val="005B7217"/>
    <w:rsid w:val="005D0B67"/>
    <w:rsid w:val="006037E0"/>
    <w:rsid w:val="00647B47"/>
    <w:rsid w:val="00652525"/>
    <w:rsid w:val="006D3289"/>
    <w:rsid w:val="006D7056"/>
    <w:rsid w:val="006F0E2C"/>
    <w:rsid w:val="007103D4"/>
    <w:rsid w:val="00777AC8"/>
    <w:rsid w:val="0078165B"/>
    <w:rsid w:val="0078546F"/>
    <w:rsid w:val="007D0394"/>
    <w:rsid w:val="007F2499"/>
    <w:rsid w:val="008E3F3B"/>
    <w:rsid w:val="008F3AA4"/>
    <w:rsid w:val="009304FE"/>
    <w:rsid w:val="00937E72"/>
    <w:rsid w:val="00947EF0"/>
    <w:rsid w:val="00A04060"/>
    <w:rsid w:val="00A15E6E"/>
    <w:rsid w:val="00A20BFD"/>
    <w:rsid w:val="00A23B74"/>
    <w:rsid w:val="00A57494"/>
    <w:rsid w:val="00AF42AB"/>
    <w:rsid w:val="00AF64AD"/>
    <w:rsid w:val="00B03544"/>
    <w:rsid w:val="00B1336C"/>
    <w:rsid w:val="00B8224C"/>
    <w:rsid w:val="00B865D2"/>
    <w:rsid w:val="00BF2EAD"/>
    <w:rsid w:val="00BF5550"/>
    <w:rsid w:val="00BF7F98"/>
    <w:rsid w:val="00C44267"/>
    <w:rsid w:val="00C618BE"/>
    <w:rsid w:val="00CB001A"/>
    <w:rsid w:val="00D055DE"/>
    <w:rsid w:val="00D32582"/>
    <w:rsid w:val="00D40DEB"/>
    <w:rsid w:val="00D41586"/>
    <w:rsid w:val="00D57FAE"/>
    <w:rsid w:val="00DB0ABF"/>
    <w:rsid w:val="00E15C50"/>
    <w:rsid w:val="00E408C7"/>
    <w:rsid w:val="00E4425F"/>
    <w:rsid w:val="00E67B01"/>
    <w:rsid w:val="00E85FDE"/>
    <w:rsid w:val="00EB3E0C"/>
    <w:rsid w:val="00EE2AD1"/>
    <w:rsid w:val="00F14B35"/>
    <w:rsid w:val="00F42C51"/>
    <w:rsid w:val="00F9490C"/>
    <w:rsid w:val="00F94ABE"/>
    <w:rsid w:val="00FB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AB84"/>
  <w15:chartTrackingRefBased/>
  <w15:docId w15:val="{6D6B3062-8DCF-8F45-ADA4-6FB15A46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67"/>
    <w:rPr>
      <w:sz w:val="16"/>
      <w:szCs w:val="16"/>
    </w:rPr>
  </w:style>
  <w:style w:type="paragraph" w:styleId="CommentText">
    <w:name w:val="annotation text"/>
    <w:basedOn w:val="Normal"/>
    <w:link w:val="CommentTextChar"/>
    <w:uiPriority w:val="99"/>
    <w:semiHidden/>
    <w:unhideWhenUsed/>
    <w:rsid w:val="005D0B67"/>
    <w:rPr>
      <w:sz w:val="20"/>
      <w:szCs w:val="20"/>
    </w:rPr>
  </w:style>
  <w:style w:type="character" w:customStyle="1" w:styleId="CommentTextChar">
    <w:name w:val="Comment Text Char"/>
    <w:basedOn w:val="DefaultParagraphFont"/>
    <w:link w:val="CommentText"/>
    <w:uiPriority w:val="99"/>
    <w:semiHidden/>
    <w:rsid w:val="005D0B67"/>
    <w:rPr>
      <w:sz w:val="20"/>
      <w:szCs w:val="20"/>
    </w:rPr>
  </w:style>
  <w:style w:type="paragraph" w:styleId="CommentSubject">
    <w:name w:val="annotation subject"/>
    <w:basedOn w:val="CommentText"/>
    <w:next w:val="CommentText"/>
    <w:link w:val="CommentSubjectChar"/>
    <w:uiPriority w:val="99"/>
    <w:semiHidden/>
    <w:unhideWhenUsed/>
    <w:rsid w:val="005D0B67"/>
    <w:rPr>
      <w:b/>
      <w:bCs/>
    </w:rPr>
  </w:style>
  <w:style w:type="character" w:customStyle="1" w:styleId="CommentSubjectChar">
    <w:name w:val="Comment Subject Char"/>
    <w:basedOn w:val="CommentTextChar"/>
    <w:link w:val="CommentSubject"/>
    <w:uiPriority w:val="99"/>
    <w:semiHidden/>
    <w:rsid w:val="005D0B67"/>
    <w:rPr>
      <w:b/>
      <w:bCs/>
      <w:sz w:val="20"/>
      <w:szCs w:val="20"/>
    </w:rPr>
  </w:style>
  <w:style w:type="paragraph" w:styleId="BalloonText">
    <w:name w:val="Balloon Text"/>
    <w:basedOn w:val="Normal"/>
    <w:link w:val="BalloonTextChar"/>
    <w:uiPriority w:val="99"/>
    <w:semiHidden/>
    <w:unhideWhenUsed/>
    <w:rsid w:val="005D0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67"/>
    <w:rPr>
      <w:rFonts w:ascii="Segoe UI" w:hAnsi="Segoe UI" w:cs="Segoe UI"/>
      <w:sz w:val="18"/>
      <w:szCs w:val="18"/>
    </w:rPr>
  </w:style>
  <w:style w:type="paragraph" w:customStyle="1" w:styleId="EndNoteBibliographyTitle">
    <w:name w:val="EndNote Bibliography Title"/>
    <w:basedOn w:val="Normal"/>
    <w:link w:val="EndNoteBibliographyTitleChar"/>
    <w:rsid w:val="001D285E"/>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1D285E"/>
    <w:rPr>
      <w:rFonts w:ascii="Calibri" w:hAnsi="Calibri" w:cs="Calibri"/>
    </w:rPr>
  </w:style>
  <w:style w:type="paragraph" w:customStyle="1" w:styleId="EndNoteBibliography">
    <w:name w:val="EndNote Bibliography"/>
    <w:basedOn w:val="Normal"/>
    <w:link w:val="EndNoteBibliographyChar"/>
    <w:rsid w:val="001D285E"/>
    <w:pPr>
      <w:spacing w:line="480" w:lineRule="auto"/>
    </w:pPr>
    <w:rPr>
      <w:rFonts w:ascii="Calibri" w:hAnsi="Calibri" w:cs="Calibri"/>
    </w:rPr>
  </w:style>
  <w:style w:type="character" w:customStyle="1" w:styleId="EndNoteBibliographyChar">
    <w:name w:val="EndNote Bibliography Char"/>
    <w:basedOn w:val="DefaultParagraphFont"/>
    <w:link w:val="EndNoteBibliography"/>
    <w:rsid w:val="001D285E"/>
    <w:rPr>
      <w:rFonts w:ascii="Calibri" w:hAnsi="Calibri" w:cs="Calibri"/>
    </w:rPr>
  </w:style>
  <w:style w:type="paragraph" w:styleId="NoSpacing">
    <w:name w:val="No Spacing"/>
    <w:link w:val="NoSpacingChar"/>
    <w:uiPriority w:val="1"/>
    <w:qFormat/>
    <w:rsid w:val="004B64AF"/>
    <w:rPr>
      <w:rFonts w:ascii="Times New Roman" w:eastAsia="SimSun" w:hAnsi="Times New Roman" w:cs="Times New Roman"/>
      <w:lang w:eastAsia="zh-CN"/>
    </w:rPr>
  </w:style>
  <w:style w:type="character" w:customStyle="1" w:styleId="NoSpacingChar">
    <w:name w:val="No Spacing Char"/>
    <w:basedOn w:val="DefaultParagraphFont"/>
    <w:link w:val="NoSpacing"/>
    <w:uiPriority w:val="1"/>
    <w:rsid w:val="004B64AF"/>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cp:lastPrinted>2020-01-10T18:20:00Z</cp:lastPrinted>
  <dcterms:created xsi:type="dcterms:W3CDTF">2019-10-24T19:59:00Z</dcterms:created>
  <dcterms:modified xsi:type="dcterms:W3CDTF">2020-05-05T18:29:00Z</dcterms:modified>
</cp:coreProperties>
</file>