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5CC" w:rsidRPr="00C435CC" w:rsidRDefault="00C435CC" w:rsidP="008B2C1F">
      <w:pPr>
        <w:spacing w:line="360" w:lineRule="auto"/>
        <w:rPr>
          <w:rFonts w:ascii="Times New Roman" w:hAnsi="Times New Roman" w:cs="Times New Roman"/>
          <w:b/>
          <w:lang w:val="en-US"/>
        </w:rPr>
      </w:pPr>
      <w:r w:rsidRPr="00C435CC">
        <w:rPr>
          <w:rFonts w:ascii="Times New Roman" w:hAnsi="Times New Roman" w:cs="Times New Roman"/>
          <w:b/>
          <w:lang w:val="en-US"/>
        </w:rPr>
        <w:t>Supplementary methods</w:t>
      </w:r>
    </w:p>
    <w:p w:rsidR="00C435CC" w:rsidRDefault="00C435CC" w:rsidP="00DC3995">
      <w:pPr>
        <w:spacing w:line="360" w:lineRule="auto"/>
        <w:rPr>
          <w:rFonts w:ascii="Times New Roman" w:hAnsi="Times New Roman" w:cs="Times New Roman"/>
          <w:lang w:val="en-US"/>
        </w:rPr>
      </w:pPr>
    </w:p>
    <w:p w:rsidR="00DE5F79" w:rsidRDefault="00DE5F79" w:rsidP="00DC3995">
      <w:pPr>
        <w:spacing w:line="360" w:lineRule="auto"/>
        <w:rPr>
          <w:rFonts w:ascii="Times New Roman" w:hAnsi="Times New Roman" w:cs="Times New Roman"/>
          <w:b/>
          <w:lang w:val="en-US"/>
        </w:rPr>
      </w:pPr>
      <w:r>
        <w:rPr>
          <w:rFonts w:ascii="Times New Roman" w:hAnsi="Times New Roman" w:cs="Times New Roman"/>
          <w:b/>
          <w:lang w:val="en-US"/>
        </w:rPr>
        <w:t xml:space="preserve">Digital Spatial Profiling </w:t>
      </w:r>
    </w:p>
    <w:p w:rsidR="00DE5F79" w:rsidRDefault="00DE5F79" w:rsidP="00DC3995">
      <w:pPr>
        <w:spacing w:line="360" w:lineRule="auto"/>
        <w:jc w:val="both"/>
        <w:rPr>
          <w:rFonts w:ascii="Times New Roman" w:hAnsi="Times New Roman" w:cs="Times New Roman"/>
          <w:lang w:val="en-US"/>
        </w:rPr>
      </w:pPr>
      <w:r>
        <w:rPr>
          <w:rFonts w:ascii="Times New Roman" w:hAnsi="Times New Roman" w:cs="Times New Roman"/>
          <w:lang w:val="en-US"/>
        </w:rPr>
        <w:t xml:space="preserve">Briefly, we deparaffined </w:t>
      </w:r>
      <w:r w:rsidRPr="00FA542C">
        <w:rPr>
          <w:rFonts w:ascii="Times New Roman" w:hAnsi="Times New Roman" w:cs="Times New Roman"/>
          <w:lang w:val="en-US"/>
        </w:rPr>
        <w:t>two</w:t>
      </w:r>
      <w:r>
        <w:rPr>
          <w:rFonts w:ascii="Times New Roman" w:hAnsi="Times New Roman" w:cs="Times New Roman"/>
          <w:lang w:val="en-US"/>
        </w:rPr>
        <w:t xml:space="preserve"> slides derived from independent YTMA404 blocks, each block containing one non-adjacent tumor core per patient, and subjected them </w:t>
      </w:r>
      <w:r w:rsidRPr="00741B5D">
        <w:rPr>
          <w:rFonts w:ascii="Times New Roman" w:hAnsi="Times New Roman" w:cs="Times New Roman"/>
          <w:lang w:val="en-US"/>
        </w:rPr>
        <w:t xml:space="preserve">to antigen retrieval procedures </w:t>
      </w:r>
      <w:r>
        <w:rPr>
          <w:rFonts w:ascii="Times New Roman" w:hAnsi="Times New Roman" w:cs="Times New Roman"/>
          <w:lang w:val="en-US"/>
        </w:rPr>
        <w:t>with</w:t>
      </w:r>
      <w:r w:rsidRPr="00334F5E">
        <w:rPr>
          <w:rFonts w:ascii="Times New Roman" w:hAnsi="Times New Roman" w:cs="Times New Roman"/>
          <w:lang w:val="en-US"/>
        </w:rPr>
        <w:t xml:space="preserve"> </w:t>
      </w:r>
      <w:r>
        <w:rPr>
          <w:rFonts w:ascii="Times New Roman" w:hAnsi="Times New Roman" w:cs="Times New Roman"/>
          <w:lang w:val="en-US"/>
        </w:rPr>
        <w:t xml:space="preserve">citrate pH 6 buffer (Sigma Aldrich, SKU C9999) at 100-112ºC for 15 min in a </w:t>
      </w:r>
      <w:proofErr w:type="spellStart"/>
      <w:r>
        <w:rPr>
          <w:rFonts w:ascii="Times New Roman" w:hAnsi="Times New Roman" w:cs="Times New Roman"/>
          <w:lang w:val="en-US"/>
        </w:rPr>
        <w:t>TintoRetriever</w:t>
      </w:r>
      <w:proofErr w:type="spellEnd"/>
      <w:r>
        <w:rPr>
          <w:rFonts w:ascii="Times New Roman" w:hAnsi="Times New Roman" w:cs="Times New Roman"/>
          <w:lang w:val="en-US"/>
        </w:rPr>
        <w:t xml:space="preserve"> pressure cooker (</w:t>
      </w:r>
      <w:proofErr w:type="spellStart"/>
      <w:r>
        <w:rPr>
          <w:rFonts w:ascii="Times New Roman" w:hAnsi="Times New Roman" w:cs="Times New Roman"/>
          <w:lang w:val="en-US"/>
        </w:rPr>
        <w:t>BioSB</w:t>
      </w:r>
      <w:proofErr w:type="spellEnd"/>
      <w:r>
        <w:rPr>
          <w:rFonts w:ascii="Times New Roman" w:hAnsi="Times New Roman" w:cs="Times New Roman"/>
          <w:lang w:val="en-US"/>
        </w:rPr>
        <w:t xml:space="preserve">, BSB 7008), followed by 1-hour incubation with a blocking solution (Buffer W, </w:t>
      </w:r>
      <w:proofErr w:type="spellStart"/>
      <w:r>
        <w:rPr>
          <w:rFonts w:ascii="Times New Roman" w:hAnsi="Times New Roman" w:cs="Times New Roman"/>
          <w:lang w:val="en-US"/>
        </w:rPr>
        <w:t>NanoString</w:t>
      </w:r>
      <w:proofErr w:type="spellEnd"/>
      <w:r>
        <w:rPr>
          <w:rFonts w:ascii="Times New Roman" w:hAnsi="Times New Roman" w:cs="Times New Roman"/>
          <w:lang w:val="en-US"/>
        </w:rPr>
        <w:t>). Subsequently, we co-incubated the slides overnight</w:t>
      </w:r>
      <w:r w:rsidRPr="00741B5D">
        <w:rPr>
          <w:rFonts w:ascii="Times New Roman" w:hAnsi="Times New Roman" w:cs="Times New Roman"/>
          <w:lang w:val="en-US"/>
        </w:rPr>
        <w:t xml:space="preserve"> with three fluorescent-label</w:t>
      </w:r>
      <w:r>
        <w:rPr>
          <w:rFonts w:ascii="Times New Roman" w:hAnsi="Times New Roman" w:cs="Times New Roman"/>
          <w:lang w:val="en-US"/>
        </w:rPr>
        <w:t xml:space="preserve"> visualization</w:t>
      </w:r>
      <w:r w:rsidRPr="00741B5D">
        <w:rPr>
          <w:rFonts w:ascii="Times New Roman" w:hAnsi="Times New Roman" w:cs="Times New Roman"/>
          <w:lang w:val="en-US"/>
        </w:rPr>
        <w:t xml:space="preserve"> antibodies</w:t>
      </w:r>
      <w:r>
        <w:rPr>
          <w:rFonts w:ascii="Times New Roman" w:hAnsi="Times New Roman" w:cs="Times New Roman"/>
          <w:lang w:val="en-US"/>
        </w:rPr>
        <w:t xml:space="preserve"> to detect tumor cells</w:t>
      </w:r>
      <w:r w:rsidRPr="00741B5D">
        <w:rPr>
          <w:rFonts w:ascii="Times New Roman" w:hAnsi="Times New Roman" w:cs="Times New Roman"/>
          <w:lang w:val="en-US"/>
        </w:rPr>
        <w:t xml:space="preserve"> </w:t>
      </w:r>
      <w:r w:rsidRPr="00DE5F79">
        <w:rPr>
          <w:rFonts w:ascii="Times New Roman" w:hAnsi="Times New Roman" w:cs="Times New Roman"/>
          <w:lang w:val="en-US"/>
        </w:rPr>
        <w:t>(pan-cytokeratin [CK]), all immune cells (CD45),</w:t>
      </w:r>
      <w:r>
        <w:rPr>
          <w:rFonts w:ascii="Times New Roman" w:hAnsi="Times New Roman" w:cs="Times New Roman"/>
          <w:lang w:val="en-US"/>
        </w:rPr>
        <w:t xml:space="preserve"> and macrophages (CD68, clone KP1, Santa Cruz)</w:t>
      </w:r>
      <w:r w:rsidRPr="00741B5D">
        <w:rPr>
          <w:rFonts w:ascii="Times New Roman" w:hAnsi="Times New Roman" w:cs="Times New Roman"/>
          <w:lang w:val="en-US"/>
        </w:rPr>
        <w:t>, together with a cocktail of</w:t>
      </w:r>
      <w:r>
        <w:rPr>
          <w:rFonts w:ascii="Times New Roman" w:hAnsi="Times New Roman" w:cs="Times New Roman"/>
          <w:lang w:val="en-US"/>
        </w:rPr>
        <w:t xml:space="preserve"> 44</w:t>
      </w:r>
      <w:r w:rsidRPr="00741B5D">
        <w:rPr>
          <w:rFonts w:ascii="Times New Roman" w:hAnsi="Times New Roman" w:cs="Times New Roman"/>
          <w:lang w:val="en-US"/>
        </w:rPr>
        <w:t xml:space="preserve"> unique photocleavable oligonucleotide-labeled primary antibodies</w:t>
      </w:r>
      <w:r>
        <w:rPr>
          <w:rFonts w:ascii="Times New Roman" w:hAnsi="Times New Roman" w:cs="Times New Roman"/>
          <w:lang w:val="en-US"/>
        </w:rPr>
        <w:t xml:space="preserve"> targeting immuno-oncology markers </w:t>
      </w:r>
      <w:r w:rsidRPr="00DE5F79">
        <w:rPr>
          <w:rFonts w:ascii="Times New Roman" w:hAnsi="Times New Roman" w:cs="Times New Roman"/>
          <w:lang w:val="en-US"/>
        </w:rPr>
        <w:t>(</w:t>
      </w:r>
      <w:r w:rsidR="00E95AD5">
        <w:rPr>
          <w:rFonts w:ascii="Times New Roman" w:hAnsi="Times New Roman" w:cs="Times New Roman"/>
          <w:lang w:val="en-US"/>
        </w:rPr>
        <w:t xml:space="preserve">Beta cores and modules, see </w:t>
      </w:r>
      <w:r w:rsidRPr="00DE5F79">
        <w:rPr>
          <w:rFonts w:ascii="Times New Roman" w:hAnsi="Times New Roman" w:cs="Times New Roman"/>
          <w:lang w:val="en-US"/>
        </w:rPr>
        <w:t>supplementary table S1).</w:t>
      </w:r>
      <w:r>
        <w:rPr>
          <w:rFonts w:ascii="Times New Roman" w:hAnsi="Times New Roman" w:cs="Times New Roman"/>
          <w:lang w:val="en-US"/>
        </w:rPr>
        <w:t xml:space="preserve"> Next, we applied 4 % paraformaldehyde (</w:t>
      </w:r>
      <w:proofErr w:type="spellStart"/>
      <w:r>
        <w:rPr>
          <w:rFonts w:ascii="Times New Roman" w:hAnsi="Times New Roman" w:cs="Times New Roman"/>
          <w:lang w:val="en-US"/>
        </w:rPr>
        <w:t>Thermo</w:t>
      </w:r>
      <w:proofErr w:type="spellEnd"/>
      <w:r>
        <w:rPr>
          <w:rFonts w:ascii="Times New Roman" w:hAnsi="Times New Roman" w:cs="Times New Roman"/>
          <w:lang w:val="en-US"/>
        </w:rPr>
        <w:t xml:space="preserve"> Scientific) for 30 minutes onto the slides, followed by nuclear staining with SYTO13 (</w:t>
      </w:r>
      <w:proofErr w:type="spellStart"/>
      <w:r>
        <w:rPr>
          <w:rFonts w:ascii="Times New Roman" w:hAnsi="Times New Roman" w:cs="Times New Roman"/>
          <w:lang w:val="en-US"/>
        </w:rPr>
        <w:t>NanoString</w:t>
      </w:r>
      <w:proofErr w:type="spellEnd"/>
      <w:r>
        <w:rPr>
          <w:rFonts w:ascii="Times New Roman" w:hAnsi="Times New Roman" w:cs="Times New Roman"/>
          <w:lang w:val="en-US"/>
        </w:rPr>
        <w:t xml:space="preserve">) for 20 minutes. </w:t>
      </w:r>
    </w:p>
    <w:p w:rsidR="00DE5F79" w:rsidRDefault="00DE5F79" w:rsidP="00DC3995">
      <w:pPr>
        <w:spacing w:line="360" w:lineRule="auto"/>
        <w:jc w:val="both"/>
        <w:rPr>
          <w:rFonts w:ascii="Times New Roman" w:hAnsi="Times New Roman" w:cs="Times New Roman"/>
          <w:lang w:val="en-US"/>
        </w:rPr>
      </w:pPr>
      <w:r>
        <w:rPr>
          <w:rFonts w:ascii="Times New Roman" w:hAnsi="Times New Roman" w:cs="Times New Roman"/>
          <w:lang w:val="en-US"/>
        </w:rPr>
        <w:t xml:space="preserve">Once the staining was completed, we loaded </w:t>
      </w:r>
      <w:r w:rsidRPr="002E1BCA">
        <w:rPr>
          <w:rFonts w:ascii="Times New Roman" w:hAnsi="Times New Roman" w:cs="Times New Roman"/>
          <w:lang w:val="en-US"/>
        </w:rPr>
        <w:t xml:space="preserve">the slides </w:t>
      </w:r>
      <w:r>
        <w:rPr>
          <w:rFonts w:ascii="Times New Roman" w:hAnsi="Times New Roman" w:cs="Times New Roman"/>
          <w:lang w:val="en-US"/>
        </w:rPr>
        <w:t xml:space="preserve">in the </w:t>
      </w:r>
      <w:r w:rsidR="00E95AD5">
        <w:rPr>
          <w:rFonts w:ascii="Times New Roman" w:hAnsi="Times New Roman" w:cs="Times New Roman"/>
          <w:lang w:val="en-US"/>
        </w:rPr>
        <w:t xml:space="preserve">prototype Beta version of the </w:t>
      </w:r>
      <w:proofErr w:type="spellStart"/>
      <w:r>
        <w:rPr>
          <w:rFonts w:ascii="Times New Roman" w:hAnsi="Times New Roman" w:cs="Times New Roman"/>
          <w:lang w:val="en-US"/>
        </w:rPr>
        <w:t>GeoMx</w:t>
      </w:r>
      <w:proofErr w:type="spellEnd"/>
      <w:r w:rsidRPr="002E1BCA">
        <w:rPr>
          <w:rFonts w:ascii="Times New Roman" w:hAnsi="Times New Roman" w:cs="Times New Roman"/>
          <w:lang w:val="en-US"/>
        </w:rPr>
        <w:t xml:space="preserve"> DSP instrument</w:t>
      </w:r>
      <w:r>
        <w:rPr>
          <w:rFonts w:ascii="Times New Roman" w:hAnsi="Times New Roman" w:cs="Times New Roman"/>
          <w:lang w:val="en-US"/>
        </w:rPr>
        <w:t xml:space="preserve"> (</w:t>
      </w:r>
      <w:proofErr w:type="spellStart"/>
      <w:r>
        <w:rPr>
          <w:rFonts w:ascii="Times New Roman" w:hAnsi="Times New Roman" w:cs="Times New Roman"/>
          <w:lang w:val="en-US"/>
        </w:rPr>
        <w:t>Rimm</w:t>
      </w:r>
      <w:proofErr w:type="spellEnd"/>
      <w:r>
        <w:rPr>
          <w:rFonts w:ascii="Times New Roman" w:hAnsi="Times New Roman" w:cs="Times New Roman"/>
          <w:lang w:val="en-US"/>
        </w:rPr>
        <w:t xml:space="preserve"> Lab at Yale), where they were scanned to produce a digital fluorescent image </w:t>
      </w:r>
      <w:r w:rsidRPr="002E1BCA">
        <w:rPr>
          <w:rFonts w:ascii="Times New Roman" w:hAnsi="Times New Roman" w:cs="Times New Roman"/>
          <w:lang w:val="en-US"/>
        </w:rPr>
        <w:t xml:space="preserve">of the tissue. </w:t>
      </w:r>
      <w:r>
        <w:rPr>
          <w:rFonts w:ascii="Times New Roman" w:hAnsi="Times New Roman" w:cs="Times New Roman"/>
          <w:lang w:val="en-US"/>
        </w:rPr>
        <w:t>Next</w:t>
      </w:r>
      <w:r w:rsidRPr="002E1BCA">
        <w:rPr>
          <w:rFonts w:ascii="Times New Roman" w:hAnsi="Times New Roman" w:cs="Times New Roman"/>
          <w:lang w:val="en-US"/>
        </w:rPr>
        <w:t>,</w:t>
      </w:r>
      <w:r>
        <w:rPr>
          <w:rFonts w:ascii="Times New Roman" w:hAnsi="Times New Roman" w:cs="Times New Roman"/>
          <w:lang w:val="en-US"/>
        </w:rPr>
        <w:t xml:space="preserve"> we created individual regions of interest (ROIs) of a maximum of 600 </w:t>
      </w:r>
      <w:r w:rsidR="001A26F2">
        <w:rPr>
          <w:rFonts w:ascii="Times New Roman" w:hAnsi="Times New Roman" w:cs="Times New Roman"/>
          <w:lang w:val="en-US"/>
        </w:rPr>
        <w:sym w:font="Symbol" w:char="F06D"/>
      </w:r>
      <w:r w:rsidR="001A26F2">
        <w:rPr>
          <w:rFonts w:ascii="Times New Roman" w:hAnsi="Times New Roman" w:cs="Times New Roman"/>
          <w:lang w:val="en-US"/>
        </w:rPr>
        <w:t>m</w:t>
      </w:r>
      <w:r w:rsidR="001A26F2" w:rsidRPr="00B451FA">
        <w:rPr>
          <w:rFonts w:ascii="Times New Roman" w:hAnsi="Times New Roman" w:cs="Times New Roman"/>
          <w:vertAlign w:val="superscript"/>
          <w:lang w:val="en-US"/>
        </w:rPr>
        <w:t>2</w:t>
      </w:r>
      <w:r w:rsidR="001A26F2" w:rsidRPr="00591917">
        <w:rPr>
          <w:rFonts w:ascii="Times New Roman" w:hAnsi="Times New Roman" w:cs="Times New Roman"/>
          <w:lang w:val="en-US"/>
        </w:rPr>
        <w:t xml:space="preserve"> </w:t>
      </w:r>
      <w:r>
        <w:rPr>
          <w:rFonts w:ascii="Times New Roman" w:hAnsi="Times New Roman" w:cs="Times New Roman"/>
          <w:lang w:val="en-US"/>
        </w:rPr>
        <w:t>in each TMA spot. Then, we created four molecularly-defined tissue compartments by fluorescent co-localization: tumor compartment (</w:t>
      </w:r>
      <w:proofErr w:type="spellStart"/>
      <w:r>
        <w:rPr>
          <w:rFonts w:ascii="Times New Roman" w:hAnsi="Times New Roman" w:cs="Times New Roman"/>
          <w:lang w:val="en-US"/>
        </w:rPr>
        <w:t>panCK</w:t>
      </w:r>
      <w:proofErr w:type="spellEnd"/>
      <w:r>
        <w:rPr>
          <w:rFonts w:ascii="Times New Roman" w:hAnsi="Times New Roman" w:cs="Times New Roman"/>
          <w:lang w:val="en-US"/>
        </w:rPr>
        <w:t>+), immune cell compartment (CD45+), macrophage compartment (CD68+), and non-immune cell stroma compartment (</w:t>
      </w:r>
      <w:proofErr w:type="spellStart"/>
      <w:r>
        <w:rPr>
          <w:rFonts w:ascii="Times New Roman" w:hAnsi="Times New Roman" w:cs="Times New Roman"/>
          <w:lang w:val="en-US"/>
        </w:rPr>
        <w:t>panCK</w:t>
      </w:r>
      <w:proofErr w:type="spellEnd"/>
      <w:r>
        <w:rPr>
          <w:rFonts w:ascii="Times New Roman" w:hAnsi="Times New Roman" w:cs="Times New Roman"/>
          <w:lang w:val="en-US"/>
        </w:rPr>
        <w:t xml:space="preserve">-/CD45-/CD68-/SYTO13+) </w:t>
      </w:r>
      <w:r w:rsidRPr="00E95DDC">
        <w:rPr>
          <w:rFonts w:ascii="Times New Roman" w:hAnsi="Times New Roman" w:cs="Times New Roman"/>
          <w:b/>
          <w:lang w:val="en-US"/>
        </w:rPr>
        <w:t>(Figure 1)</w:t>
      </w:r>
      <w:r w:rsidRPr="00E95DDC">
        <w:rPr>
          <w:rFonts w:ascii="Times New Roman" w:hAnsi="Times New Roman" w:cs="Times New Roman"/>
          <w:lang w:val="en-US"/>
        </w:rPr>
        <w:t>.</w:t>
      </w:r>
      <w:r>
        <w:rPr>
          <w:rFonts w:ascii="Times New Roman" w:hAnsi="Times New Roman" w:cs="Times New Roman"/>
          <w:lang w:val="en-US"/>
        </w:rPr>
        <w:t xml:space="preserve"> </w:t>
      </w:r>
      <w:r w:rsidRPr="002E1BCA">
        <w:rPr>
          <w:rFonts w:ascii="Times New Roman" w:hAnsi="Times New Roman" w:cs="Times New Roman"/>
          <w:lang w:val="en-US"/>
        </w:rPr>
        <w:t xml:space="preserve">Once each ROI </w:t>
      </w:r>
      <w:r>
        <w:rPr>
          <w:rFonts w:ascii="Times New Roman" w:hAnsi="Times New Roman" w:cs="Times New Roman"/>
          <w:lang w:val="en-US"/>
        </w:rPr>
        <w:t>was</w:t>
      </w:r>
      <w:r w:rsidRPr="002E1BCA">
        <w:rPr>
          <w:rFonts w:ascii="Times New Roman" w:hAnsi="Times New Roman" w:cs="Times New Roman"/>
          <w:lang w:val="en-US"/>
        </w:rPr>
        <w:t xml:space="preserve"> compartmentalized, a digital micromirror device</w:t>
      </w:r>
      <w:r>
        <w:rPr>
          <w:rFonts w:ascii="Times New Roman" w:hAnsi="Times New Roman" w:cs="Times New Roman"/>
          <w:lang w:val="en-US"/>
        </w:rPr>
        <w:t xml:space="preserve"> sequentially and selectively</w:t>
      </w:r>
      <w:r w:rsidRPr="00CC5F84">
        <w:rPr>
          <w:rFonts w:ascii="Times New Roman" w:hAnsi="Times New Roman" w:cs="Times New Roman"/>
          <w:lang w:val="en-US"/>
        </w:rPr>
        <w:t xml:space="preserve"> </w:t>
      </w:r>
      <w:r w:rsidRPr="002E1BCA">
        <w:rPr>
          <w:rFonts w:ascii="Times New Roman" w:hAnsi="Times New Roman" w:cs="Times New Roman"/>
          <w:lang w:val="en-US"/>
        </w:rPr>
        <w:t>direct</w:t>
      </w:r>
      <w:r>
        <w:rPr>
          <w:rFonts w:ascii="Times New Roman" w:hAnsi="Times New Roman" w:cs="Times New Roman"/>
          <w:lang w:val="en-US"/>
        </w:rPr>
        <w:t>ed</w:t>
      </w:r>
      <w:r w:rsidRPr="002E1BCA">
        <w:rPr>
          <w:rFonts w:ascii="Times New Roman" w:hAnsi="Times New Roman" w:cs="Times New Roman"/>
          <w:lang w:val="en-US"/>
        </w:rPr>
        <w:t xml:space="preserve"> UV light</w:t>
      </w:r>
      <w:r>
        <w:rPr>
          <w:rFonts w:ascii="Times New Roman" w:hAnsi="Times New Roman" w:cs="Times New Roman"/>
          <w:lang w:val="en-US"/>
        </w:rPr>
        <w:t xml:space="preserve"> </w:t>
      </w:r>
      <w:r w:rsidRPr="002E1BCA">
        <w:rPr>
          <w:rFonts w:ascii="Times New Roman" w:hAnsi="Times New Roman" w:cs="Times New Roman"/>
          <w:lang w:val="en-US"/>
        </w:rPr>
        <w:t>to</w:t>
      </w:r>
      <w:r>
        <w:rPr>
          <w:rFonts w:ascii="Times New Roman" w:hAnsi="Times New Roman" w:cs="Times New Roman"/>
          <w:lang w:val="en-US"/>
        </w:rPr>
        <w:t xml:space="preserve"> the macrophage, immune cell, tumor, and finally non-immune cell stromal compartments. </w:t>
      </w:r>
      <w:r w:rsidRPr="002E1BCA">
        <w:rPr>
          <w:rFonts w:ascii="Times New Roman" w:hAnsi="Times New Roman" w:cs="Times New Roman"/>
          <w:lang w:val="en-US"/>
        </w:rPr>
        <w:t xml:space="preserve">Upon UV-light exposure, </w:t>
      </w:r>
      <w:r>
        <w:rPr>
          <w:rFonts w:ascii="Times New Roman" w:hAnsi="Times New Roman" w:cs="Times New Roman"/>
          <w:lang w:val="en-US"/>
        </w:rPr>
        <w:t>the photocleaved oligos from specific compartments were</w:t>
      </w:r>
      <w:r w:rsidRPr="002E1BCA">
        <w:rPr>
          <w:rFonts w:ascii="Times New Roman" w:hAnsi="Times New Roman" w:cs="Times New Roman"/>
          <w:lang w:val="en-US"/>
        </w:rPr>
        <w:t xml:space="preserve"> collected via micro</w:t>
      </w:r>
      <w:r w:rsidR="006A14BE">
        <w:rPr>
          <w:rFonts w:ascii="Times New Roman" w:hAnsi="Times New Roman" w:cs="Times New Roman"/>
          <w:lang w:val="en-US"/>
        </w:rPr>
        <w:t>c</w:t>
      </w:r>
      <w:r w:rsidRPr="002E1BCA">
        <w:rPr>
          <w:rFonts w:ascii="Times New Roman" w:hAnsi="Times New Roman" w:cs="Times New Roman"/>
          <w:lang w:val="en-US"/>
        </w:rPr>
        <w:t xml:space="preserve">apillary aspiration and dispensed into a 96-well plate. These oligos </w:t>
      </w:r>
      <w:r>
        <w:rPr>
          <w:rFonts w:ascii="Times New Roman" w:hAnsi="Times New Roman" w:cs="Times New Roman"/>
          <w:lang w:val="en-US"/>
        </w:rPr>
        <w:t xml:space="preserve">were </w:t>
      </w:r>
      <w:r w:rsidRPr="002E1BCA">
        <w:rPr>
          <w:rFonts w:ascii="Times New Roman" w:hAnsi="Times New Roman" w:cs="Times New Roman"/>
          <w:lang w:val="en-US"/>
        </w:rPr>
        <w:t xml:space="preserve">hybridized to 4-color, 6-spot optical barcodes and digitally counted in the </w:t>
      </w:r>
      <w:proofErr w:type="spellStart"/>
      <w:r w:rsidRPr="002E1BCA">
        <w:rPr>
          <w:rFonts w:ascii="Times New Roman" w:hAnsi="Times New Roman" w:cs="Times New Roman"/>
          <w:lang w:val="en-US"/>
        </w:rPr>
        <w:t>nCounter</w:t>
      </w:r>
      <w:proofErr w:type="spellEnd"/>
      <w:r w:rsidRPr="002E1BCA">
        <w:rPr>
          <w:rFonts w:ascii="Times New Roman" w:hAnsi="Times New Roman" w:cs="Times New Roman"/>
          <w:lang w:val="en-US"/>
        </w:rPr>
        <w:t xml:space="preserve"> system</w:t>
      </w:r>
      <w:r>
        <w:rPr>
          <w:rFonts w:ascii="Times New Roman" w:hAnsi="Times New Roman" w:cs="Times New Roman"/>
          <w:lang w:val="en-US"/>
        </w:rPr>
        <w:t xml:space="preserve"> (</w:t>
      </w:r>
      <w:proofErr w:type="spellStart"/>
      <w:r>
        <w:rPr>
          <w:rFonts w:ascii="Times New Roman" w:hAnsi="Times New Roman" w:cs="Times New Roman"/>
          <w:lang w:val="en-US"/>
        </w:rPr>
        <w:t>NanoString</w:t>
      </w:r>
      <w:proofErr w:type="spellEnd"/>
      <w:r>
        <w:rPr>
          <w:rFonts w:ascii="Times New Roman" w:hAnsi="Times New Roman" w:cs="Times New Roman"/>
          <w:lang w:val="en-US"/>
        </w:rPr>
        <w:t>).</w:t>
      </w:r>
    </w:p>
    <w:p w:rsidR="00DE5F79" w:rsidRDefault="00DE5F79" w:rsidP="00DC3995">
      <w:pPr>
        <w:spacing w:line="360" w:lineRule="auto"/>
        <w:jc w:val="both"/>
        <w:rPr>
          <w:rFonts w:ascii="Times New Roman" w:hAnsi="Times New Roman" w:cs="Times New Roman"/>
          <w:b/>
          <w:lang w:val="en-US"/>
        </w:rPr>
      </w:pPr>
      <w:r>
        <w:rPr>
          <w:rFonts w:ascii="Times New Roman" w:hAnsi="Times New Roman" w:cs="Times New Roman"/>
          <w:lang w:val="en-US"/>
        </w:rPr>
        <w:t>U</w:t>
      </w:r>
      <w:r w:rsidRPr="002E1BCA">
        <w:rPr>
          <w:rFonts w:ascii="Times New Roman" w:hAnsi="Times New Roman" w:cs="Times New Roman"/>
          <w:lang w:val="en-US"/>
        </w:rPr>
        <w:t xml:space="preserve">sing the </w:t>
      </w:r>
      <w:proofErr w:type="spellStart"/>
      <w:r w:rsidR="006A14BE">
        <w:rPr>
          <w:rFonts w:ascii="Times New Roman" w:hAnsi="Times New Roman" w:cs="Times New Roman"/>
          <w:lang w:val="en-US"/>
        </w:rPr>
        <w:t>GeoMx</w:t>
      </w:r>
      <w:proofErr w:type="spellEnd"/>
      <w:r w:rsidRPr="002E1BCA">
        <w:rPr>
          <w:rFonts w:ascii="Times New Roman" w:hAnsi="Times New Roman" w:cs="Times New Roman"/>
          <w:lang w:val="en-US"/>
        </w:rPr>
        <w:t xml:space="preserve"> software (</w:t>
      </w:r>
      <w:proofErr w:type="spellStart"/>
      <w:r w:rsidRPr="002E1BCA">
        <w:rPr>
          <w:rFonts w:ascii="Times New Roman" w:hAnsi="Times New Roman" w:cs="Times New Roman"/>
          <w:lang w:val="en-US"/>
        </w:rPr>
        <w:t>NanoString</w:t>
      </w:r>
      <w:proofErr w:type="spellEnd"/>
      <w:r w:rsidRPr="002E1BCA">
        <w:rPr>
          <w:rFonts w:ascii="Times New Roman" w:hAnsi="Times New Roman" w:cs="Times New Roman"/>
          <w:lang w:val="en-US"/>
        </w:rPr>
        <w:t>)</w:t>
      </w:r>
      <w:r>
        <w:rPr>
          <w:rFonts w:ascii="Times New Roman" w:hAnsi="Times New Roman" w:cs="Times New Roman"/>
          <w:lang w:val="en-US"/>
        </w:rPr>
        <w:t xml:space="preserve">, digitally counted barcodes corresponding to protein probes were first normalized to internal spike-in controls (ERCCs) to account for system hybridization variation. Then, we normalized the digital counts to the area of their compartment. Those compartments with less than 10 nuclei or an area of illumination (AOI) less than 100 </w:t>
      </w:r>
      <w:r w:rsidR="001A26F2">
        <w:rPr>
          <w:rFonts w:ascii="Times New Roman" w:hAnsi="Times New Roman" w:cs="Times New Roman"/>
          <w:lang w:val="en-US"/>
        </w:rPr>
        <w:sym w:font="Symbol" w:char="F06D"/>
      </w:r>
      <w:r w:rsidR="001A26F2">
        <w:rPr>
          <w:rFonts w:ascii="Times New Roman" w:hAnsi="Times New Roman" w:cs="Times New Roman"/>
          <w:lang w:val="en-US"/>
        </w:rPr>
        <w:t>m</w:t>
      </w:r>
      <w:r w:rsidR="001A26F2" w:rsidRPr="00B451FA">
        <w:rPr>
          <w:rFonts w:ascii="Times New Roman" w:hAnsi="Times New Roman" w:cs="Times New Roman"/>
          <w:vertAlign w:val="superscript"/>
          <w:lang w:val="en-US"/>
        </w:rPr>
        <w:t>2</w:t>
      </w:r>
      <w:r w:rsidR="001A26F2" w:rsidRPr="00591917">
        <w:rPr>
          <w:rFonts w:ascii="Times New Roman" w:hAnsi="Times New Roman" w:cs="Times New Roman"/>
          <w:lang w:val="en-US"/>
        </w:rPr>
        <w:t xml:space="preserve"> </w:t>
      </w:r>
      <w:r>
        <w:rPr>
          <w:rFonts w:ascii="Times New Roman" w:hAnsi="Times New Roman" w:cs="Times New Roman"/>
          <w:lang w:val="en-US"/>
        </w:rPr>
        <w:t>were systematically excluded.</w:t>
      </w:r>
    </w:p>
    <w:p w:rsidR="00DE5F79" w:rsidRDefault="00DE5F79" w:rsidP="00DC3995">
      <w:pPr>
        <w:spacing w:line="360" w:lineRule="auto"/>
        <w:jc w:val="both"/>
        <w:rPr>
          <w:rFonts w:ascii="Times New Roman" w:hAnsi="Times New Roman" w:cs="Times New Roman"/>
          <w:b/>
          <w:lang w:val="en-US"/>
        </w:rPr>
      </w:pPr>
    </w:p>
    <w:p w:rsidR="00C435CC" w:rsidRPr="00C435CC" w:rsidRDefault="00C435CC" w:rsidP="00DC3995">
      <w:pPr>
        <w:spacing w:line="360" w:lineRule="auto"/>
        <w:jc w:val="both"/>
        <w:rPr>
          <w:rFonts w:ascii="Times New Roman" w:hAnsi="Times New Roman" w:cs="Times New Roman"/>
          <w:b/>
          <w:lang w:val="en-US"/>
        </w:rPr>
      </w:pPr>
      <w:r w:rsidRPr="00C435CC">
        <w:rPr>
          <w:rFonts w:ascii="Times New Roman" w:hAnsi="Times New Roman" w:cs="Times New Roman"/>
          <w:b/>
          <w:lang w:val="en-US"/>
        </w:rPr>
        <w:lastRenderedPageBreak/>
        <w:t>Multiplexed NK cell panel staining protocol</w:t>
      </w:r>
    </w:p>
    <w:p w:rsidR="001747C0" w:rsidRDefault="00E866A5" w:rsidP="00DC3995">
      <w:pPr>
        <w:spacing w:line="360" w:lineRule="auto"/>
        <w:jc w:val="both"/>
        <w:rPr>
          <w:rFonts w:ascii="Times New Roman" w:hAnsi="Times New Roman" w:cs="Times New Roman"/>
          <w:lang w:val="en-US"/>
        </w:rPr>
      </w:pPr>
      <w:r w:rsidRPr="00B34469">
        <w:rPr>
          <w:rFonts w:ascii="Times New Roman" w:hAnsi="Times New Roman" w:cs="Times New Roman"/>
          <w:lang w:val="en-US"/>
        </w:rPr>
        <w:t xml:space="preserve">Briefly, after TMA sections were deparaffinized, we subjected them to antigen retrieval with EDTA pH 8 buffer at 97ºC for 20 min in a pressure boiling container (PT module, Lab Vision). Next, we incubated the slides with </w:t>
      </w:r>
      <w:r>
        <w:rPr>
          <w:rFonts w:ascii="Times New Roman" w:hAnsi="Times New Roman" w:cs="Times New Roman"/>
          <w:lang w:val="en-US"/>
        </w:rPr>
        <w:t>a solution of 0.3%</w:t>
      </w:r>
      <w:r w:rsidRPr="00B34469">
        <w:rPr>
          <w:rFonts w:ascii="Times New Roman" w:hAnsi="Times New Roman" w:cs="Times New Roman"/>
          <w:lang w:val="en-US"/>
        </w:rPr>
        <w:t xml:space="preserve"> hydrogen peroxide in methanol to inactivate endogenous peroxidase for 30 min, followed by another 30 min incubation with 0.3% bovine serum albumin with 0.05% tween-20 blocking solution. Subsequently, we performed </w:t>
      </w:r>
      <w:r w:rsidR="00827A73" w:rsidRPr="00B34469">
        <w:rPr>
          <w:rFonts w:ascii="Times New Roman" w:hAnsi="Times New Roman" w:cs="Times New Roman"/>
          <w:lang w:val="en-US"/>
        </w:rPr>
        <w:t xml:space="preserve">a </w:t>
      </w:r>
      <w:r w:rsidR="00827A73">
        <w:rPr>
          <w:rFonts w:ascii="Times New Roman" w:hAnsi="Times New Roman" w:cs="Times New Roman"/>
          <w:lang w:val="en-US"/>
        </w:rPr>
        <w:t xml:space="preserve">sequential </w:t>
      </w:r>
      <w:r w:rsidR="00827A73" w:rsidRPr="00B34469">
        <w:rPr>
          <w:rFonts w:ascii="Times New Roman" w:hAnsi="Times New Roman" w:cs="Times New Roman"/>
          <w:lang w:val="en-US"/>
        </w:rPr>
        <w:t>multiplexed</w:t>
      </w:r>
      <w:r w:rsidRPr="00B34469">
        <w:rPr>
          <w:rFonts w:ascii="Times New Roman" w:hAnsi="Times New Roman" w:cs="Times New Roman"/>
          <w:lang w:val="en-US"/>
        </w:rPr>
        <w:t xml:space="preserve"> immunofluorescence staining</w:t>
      </w:r>
      <w:r w:rsidR="00827A73">
        <w:rPr>
          <w:rFonts w:ascii="Times New Roman" w:hAnsi="Times New Roman" w:cs="Times New Roman"/>
          <w:lang w:val="en-US"/>
        </w:rPr>
        <w:t>. First, we incubated</w:t>
      </w:r>
      <w:r w:rsidR="006056C2">
        <w:rPr>
          <w:rFonts w:ascii="Times New Roman" w:hAnsi="Times New Roman" w:cs="Times New Roman"/>
          <w:lang w:val="en-US"/>
        </w:rPr>
        <w:t xml:space="preserve"> the slides </w:t>
      </w:r>
      <w:r w:rsidR="00827A73">
        <w:rPr>
          <w:rFonts w:ascii="Times New Roman" w:hAnsi="Times New Roman" w:cs="Times New Roman"/>
          <w:lang w:val="en-US"/>
        </w:rPr>
        <w:t>with</w:t>
      </w:r>
      <w:r w:rsidR="00EB5341">
        <w:rPr>
          <w:rFonts w:ascii="Times New Roman" w:hAnsi="Times New Roman" w:cs="Times New Roman"/>
          <w:lang w:val="en-US"/>
        </w:rPr>
        <w:t xml:space="preserve"> </w:t>
      </w:r>
      <w:r w:rsidR="006056C2">
        <w:rPr>
          <w:rFonts w:ascii="Times New Roman" w:hAnsi="Times New Roman" w:cs="Times New Roman"/>
          <w:lang w:val="en-US"/>
        </w:rPr>
        <w:t xml:space="preserve">a </w:t>
      </w:r>
      <w:r w:rsidR="00AA084B">
        <w:rPr>
          <w:rFonts w:ascii="Times New Roman" w:hAnsi="Times New Roman" w:cs="Times New Roman"/>
          <w:lang w:val="en-US"/>
        </w:rPr>
        <w:t>p</w:t>
      </w:r>
      <w:r w:rsidR="00AA084B" w:rsidRPr="00EB5341">
        <w:rPr>
          <w:rFonts w:ascii="Times New Roman" w:hAnsi="Times New Roman" w:cs="Times New Roman"/>
          <w:lang w:val="en-US"/>
        </w:rPr>
        <w:t>rimary monoclonal</w:t>
      </w:r>
      <w:r w:rsidR="00AA084B">
        <w:rPr>
          <w:rFonts w:ascii="Times New Roman" w:hAnsi="Times New Roman" w:cs="Times New Roman"/>
          <w:lang w:val="en-US"/>
        </w:rPr>
        <w:t xml:space="preserve"> </w:t>
      </w:r>
      <w:r w:rsidR="00AA084B" w:rsidRPr="00EB5341">
        <w:rPr>
          <w:rFonts w:ascii="Times New Roman" w:hAnsi="Times New Roman" w:cs="Times New Roman"/>
          <w:lang w:val="en-US"/>
        </w:rPr>
        <w:t>antibody</w:t>
      </w:r>
      <w:r w:rsidR="00EB5341" w:rsidRPr="00EB5341">
        <w:rPr>
          <w:rFonts w:ascii="Times New Roman" w:hAnsi="Times New Roman" w:cs="Times New Roman"/>
          <w:lang w:val="en-US"/>
        </w:rPr>
        <w:t xml:space="preserve"> against </w:t>
      </w:r>
      <w:r w:rsidR="001747C0">
        <w:rPr>
          <w:rFonts w:ascii="Times New Roman" w:hAnsi="Times New Roman" w:cs="Times New Roman"/>
          <w:lang w:val="en-US"/>
        </w:rPr>
        <w:t>CD56</w:t>
      </w:r>
      <w:r w:rsidR="006F22FA">
        <w:rPr>
          <w:rFonts w:ascii="Times New Roman" w:hAnsi="Times New Roman" w:cs="Times New Roman"/>
          <w:lang w:val="en-US"/>
        </w:rPr>
        <w:t xml:space="preserve"> </w:t>
      </w:r>
      <w:r w:rsidR="006F22FA" w:rsidRPr="00B34469">
        <w:rPr>
          <w:rFonts w:ascii="Times New Roman" w:hAnsi="Times New Roman" w:cs="Times New Roman"/>
          <w:lang w:val="en-US"/>
        </w:rPr>
        <w:t>(</w:t>
      </w:r>
      <w:r w:rsidR="006F22FA">
        <w:rPr>
          <w:rFonts w:ascii="Times New Roman" w:hAnsi="Times New Roman" w:cs="Times New Roman"/>
          <w:lang w:val="en-US"/>
        </w:rPr>
        <w:t>clone 123C3</w:t>
      </w:r>
      <w:r w:rsidR="006F22FA" w:rsidRPr="00B34469">
        <w:rPr>
          <w:rFonts w:ascii="Times New Roman" w:hAnsi="Times New Roman" w:cs="Times New Roman"/>
          <w:lang w:val="en-US"/>
        </w:rPr>
        <w:t>,</w:t>
      </w:r>
      <w:r w:rsidR="006F22FA">
        <w:rPr>
          <w:rFonts w:ascii="Times New Roman" w:hAnsi="Times New Roman" w:cs="Times New Roman"/>
          <w:lang w:val="en-US"/>
        </w:rPr>
        <w:t xml:space="preserve"> Cell Signaling, 1:200)</w:t>
      </w:r>
      <w:r w:rsidR="00AA084B">
        <w:rPr>
          <w:rFonts w:ascii="Times New Roman" w:hAnsi="Times New Roman" w:cs="Times New Roman"/>
          <w:lang w:val="en-US"/>
        </w:rPr>
        <w:t xml:space="preserve"> overnight at 4ºC,</w:t>
      </w:r>
      <w:r w:rsidR="001747C0">
        <w:rPr>
          <w:rFonts w:ascii="Times New Roman" w:hAnsi="Times New Roman" w:cs="Times New Roman"/>
          <w:lang w:val="en-US"/>
        </w:rPr>
        <w:t xml:space="preserve"> </w:t>
      </w:r>
      <w:r w:rsidR="00AA084B">
        <w:rPr>
          <w:rFonts w:ascii="Times New Roman" w:hAnsi="Times New Roman" w:cs="Times New Roman"/>
          <w:lang w:val="en-US"/>
        </w:rPr>
        <w:t>followed by a primary monoclonal antibody against</w:t>
      </w:r>
      <w:r w:rsidR="001747C0">
        <w:rPr>
          <w:rFonts w:ascii="Times New Roman" w:hAnsi="Times New Roman" w:cs="Times New Roman"/>
          <w:lang w:val="en-US"/>
        </w:rPr>
        <w:t xml:space="preserve"> </w:t>
      </w:r>
      <w:r w:rsidR="001747C0" w:rsidRPr="00B34469">
        <w:rPr>
          <w:rFonts w:ascii="Times New Roman" w:hAnsi="Times New Roman" w:cs="Times New Roman"/>
          <w:lang w:val="en-US"/>
        </w:rPr>
        <w:t>CD</w:t>
      </w:r>
      <w:r w:rsidR="001747C0">
        <w:rPr>
          <w:rFonts w:ascii="Times New Roman" w:hAnsi="Times New Roman" w:cs="Times New Roman"/>
          <w:lang w:val="en-US"/>
        </w:rPr>
        <w:t>3</w:t>
      </w:r>
      <w:r w:rsidR="006F22FA">
        <w:rPr>
          <w:rFonts w:ascii="Times New Roman" w:hAnsi="Times New Roman" w:cs="Times New Roman"/>
          <w:lang w:val="en-US"/>
        </w:rPr>
        <w:t xml:space="preserve"> (clone</w:t>
      </w:r>
      <w:r w:rsidR="006F22FA" w:rsidRPr="00B34469">
        <w:rPr>
          <w:rFonts w:ascii="Times New Roman" w:hAnsi="Times New Roman" w:cs="Times New Roman"/>
          <w:lang w:val="en-US"/>
        </w:rPr>
        <w:t xml:space="preserve"> </w:t>
      </w:r>
      <w:r w:rsidR="006F22FA">
        <w:rPr>
          <w:rFonts w:ascii="Times New Roman" w:hAnsi="Times New Roman" w:cs="Times New Roman"/>
          <w:lang w:val="en-US"/>
        </w:rPr>
        <w:t>SP7</w:t>
      </w:r>
      <w:r w:rsidR="006F22FA" w:rsidRPr="00B34469">
        <w:rPr>
          <w:rFonts w:ascii="Times New Roman" w:hAnsi="Times New Roman" w:cs="Times New Roman"/>
          <w:lang w:val="en-US"/>
        </w:rPr>
        <w:t xml:space="preserve">, </w:t>
      </w:r>
      <w:r w:rsidR="006F22FA">
        <w:rPr>
          <w:rFonts w:ascii="Times New Roman" w:hAnsi="Times New Roman" w:cs="Times New Roman"/>
          <w:lang w:val="en-US"/>
        </w:rPr>
        <w:t>Novus Biologicals, 1:100</w:t>
      </w:r>
      <w:r w:rsidR="006F22FA" w:rsidRPr="00B34469">
        <w:rPr>
          <w:rFonts w:ascii="Times New Roman" w:hAnsi="Times New Roman" w:cs="Times New Roman"/>
          <w:lang w:val="en-US"/>
        </w:rPr>
        <w:t>)</w:t>
      </w:r>
      <w:r w:rsidR="00AA084B">
        <w:rPr>
          <w:rFonts w:ascii="Times New Roman" w:hAnsi="Times New Roman" w:cs="Times New Roman"/>
          <w:lang w:val="en-US"/>
        </w:rPr>
        <w:t xml:space="preserve"> for 1</w:t>
      </w:r>
      <w:r w:rsidR="006F22FA">
        <w:rPr>
          <w:rFonts w:ascii="Times New Roman" w:hAnsi="Times New Roman" w:cs="Times New Roman"/>
          <w:lang w:val="en-US"/>
        </w:rPr>
        <w:t xml:space="preserve"> </w:t>
      </w:r>
      <w:r w:rsidR="00AA084B">
        <w:rPr>
          <w:rFonts w:ascii="Times New Roman" w:hAnsi="Times New Roman" w:cs="Times New Roman"/>
          <w:lang w:val="en-US"/>
        </w:rPr>
        <w:t>h at room temperature (RT)</w:t>
      </w:r>
      <w:r w:rsidR="001747C0">
        <w:rPr>
          <w:rFonts w:ascii="Times New Roman" w:hAnsi="Times New Roman" w:cs="Times New Roman"/>
          <w:lang w:val="en-US"/>
        </w:rPr>
        <w:t>. After each</w:t>
      </w:r>
      <w:r w:rsidR="00AA084B">
        <w:rPr>
          <w:rFonts w:ascii="Times New Roman" w:hAnsi="Times New Roman" w:cs="Times New Roman"/>
          <w:lang w:val="en-US"/>
        </w:rPr>
        <w:t xml:space="preserve"> of the</w:t>
      </w:r>
      <w:r w:rsidR="001747C0">
        <w:rPr>
          <w:rFonts w:ascii="Times New Roman" w:hAnsi="Times New Roman" w:cs="Times New Roman"/>
          <w:lang w:val="en-US"/>
        </w:rPr>
        <w:t xml:space="preserve"> primary</w:t>
      </w:r>
      <w:r w:rsidR="00AA084B">
        <w:rPr>
          <w:rFonts w:ascii="Times New Roman" w:hAnsi="Times New Roman" w:cs="Times New Roman"/>
          <w:lang w:val="en-US"/>
        </w:rPr>
        <w:t xml:space="preserve"> antibodies</w:t>
      </w:r>
      <w:r w:rsidR="001747C0">
        <w:rPr>
          <w:rFonts w:ascii="Times New Roman" w:hAnsi="Times New Roman" w:cs="Times New Roman"/>
          <w:lang w:val="en-US"/>
        </w:rPr>
        <w:t>, the slides</w:t>
      </w:r>
      <w:r w:rsidR="006F22FA">
        <w:rPr>
          <w:rFonts w:ascii="Times New Roman" w:hAnsi="Times New Roman" w:cs="Times New Roman"/>
          <w:lang w:val="en-US"/>
        </w:rPr>
        <w:t xml:space="preserve"> were incubated</w:t>
      </w:r>
      <w:r w:rsidR="001747C0">
        <w:rPr>
          <w:rFonts w:ascii="Times New Roman" w:hAnsi="Times New Roman" w:cs="Times New Roman"/>
          <w:lang w:val="en-US"/>
        </w:rPr>
        <w:t xml:space="preserve"> with </w:t>
      </w:r>
      <w:r w:rsidR="00AA084B">
        <w:rPr>
          <w:rFonts w:ascii="Times New Roman" w:hAnsi="Times New Roman" w:cs="Times New Roman"/>
          <w:lang w:val="en-US"/>
        </w:rPr>
        <w:t>isotype-specific</w:t>
      </w:r>
      <w:r w:rsidR="001747C0">
        <w:rPr>
          <w:rFonts w:ascii="Times New Roman" w:hAnsi="Times New Roman" w:cs="Times New Roman"/>
          <w:lang w:val="en-US"/>
        </w:rPr>
        <w:t xml:space="preserve"> </w:t>
      </w:r>
      <w:r w:rsidR="001747C0" w:rsidRPr="00EB5341">
        <w:rPr>
          <w:rFonts w:ascii="Times New Roman" w:hAnsi="Times New Roman" w:cs="Times New Roman"/>
          <w:lang w:val="en-US"/>
        </w:rPr>
        <w:t>horseradish peroxidase (HRP)-conjugated</w:t>
      </w:r>
      <w:r w:rsidR="001747C0">
        <w:rPr>
          <w:rFonts w:ascii="Times New Roman" w:hAnsi="Times New Roman" w:cs="Times New Roman"/>
          <w:lang w:val="en-US"/>
        </w:rPr>
        <w:t xml:space="preserve"> </w:t>
      </w:r>
      <w:r w:rsidR="001747C0" w:rsidRPr="00EB5341">
        <w:rPr>
          <w:rFonts w:ascii="Times New Roman" w:hAnsi="Times New Roman" w:cs="Times New Roman"/>
          <w:lang w:val="en-US"/>
        </w:rPr>
        <w:t xml:space="preserve">secondary antibodies at </w:t>
      </w:r>
      <w:r w:rsidR="006F22FA">
        <w:rPr>
          <w:rFonts w:ascii="Times New Roman" w:hAnsi="Times New Roman" w:cs="Times New Roman"/>
          <w:lang w:val="en-US"/>
        </w:rPr>
        <w:t>RT</w:t>
      </w:r>
      <w:r w:rsidR="001747C0" w:rsidRPr="00EB5341">
        <w:rPr>
          <w:rFonts w:ascii="Times New Roman" w:hAnsi="Times New Roman" w:cs="Times New Roman"/>
          <w:lang w:val="en-US"/>
        </w:rPr>
        <w:t xml:space="preserve"> for 1</w:t>
      </w:r>
      <w:r w:rsidR="006F22FA">
        <w:rPr>
          <w:rFonts w:ascii="Times New Roman" w:hAnsi="Times New Roman" w:cs="Times New Roman"/>
          <w:lang w:val="en-US"/>
        </w:rPr>
        <w:t xml:space="preserve"> </w:t>
      </w:r>
      <w:r w:rsidR="001747C0" w:rsidRPr="00EB5341">
        <w:rPr>
          <w:rFonts w:ascii="Times New Roman" w:hAnsi="Times New Roman" w:cs="Times New Roman"/>
          <w:lang w:val="en-US"/>
        </w:rPr>
        <w:t>h</w:t>
      </w:r>
      <w:r w:rsidR="00827A73">
        <w:rPr>
          <w:rFonts w:ascii="Times New Roman" w:hAnsi="Times New Roman" w:cs="Times New Roman"/>
          <w:lang w:val="en-US"/>
        </w:rPr>
        <w:t>,</w:t>
      </w:r>
      <w:r w:rsidR="001747C0" w:rsidRPr="00EB5341">
        <w:rPr>
          <w:rFonts w:ascii="Times New Roman" w:hAnsi="Times New Roman" w:cs="Times New Roman"/>
          <w:lang w:val="en-US"/>
        </w:rPr>
        <w:t xml:space="preserve"> </w:t>
      </w:r>
      <w:r w:rsidR="00827A73">
        <w:rPr>
          <w:rFonts w:ascii="Times New Roman" w:hAnsi="Times New Roman" w:cs="Times New Roman"/>
          <w:lang w:val="en-US"/>
        </w:rPr>
        <w:t>followed by</w:t>
      </w:r>
      <w:r w:rsidR="001747C0" w:rsidRPr="00EB5341">
        <w:rPr>
          <w:rFonts w:ascii="Times New Roman" w:hAnsi="Times New Roman" w:cs="Times New Roman"/>
          <w:lang w:val="en-US"/>
        </w:rPr>
        <w:t xml:space="preserve"> </w:t>
      </w:r>
      <w:proofErr w:type="spellStart"/>
      <w:r w:rsidR="001747C0" w:rsidRPr="00EB5341">
        <w:rPr>
          <w:rFonts w:ascii="Times New Roman" w:hAnsi="Times New Roman" w:cs="Times New Roman"/>
          <w:lang w:val="en-US"/>
        </w:rPr>
        <w:t>tyramide</w:t>
      </w:r>
      <w:proofErr w:type="spellEnd"/>
      <w:r w:rsidR="001747C0" w:rsidRPr="00EB5341">
        <w:rPr>
          <w:rFonts w:ascii="Times New Roman" w:hAnsi="Times New Roman" w:cs="Times New Roman"/>
          <w:lang w:val="en-US"/>
        </w:rPr>
        <w:t>-based labelling for 10 min, followed by 1</w:t>
      </w:r>
      <w:r w:rsidR="001747C0">
        <w:rPr>
          <w:rFonts w:ascii="Times New Roman" w:hAnsi="Times New Roman" w:cs="Times New Roman"/>
          <w:lang w:val="en-US"/>
        </w:rPr>
        <w:t xml:space="preserve"> </w:t>
      </w:r>
      <w:proofErr w:type="spellStart"/>
      <w:r w:rsidR="001747C0" w:rsidRPr="00EB5341">
        <w:rPr>
          <w:rFonts w:ascii="Times New Roman" w:hAnsi="Times New Roman" w:cs="Times New Roman"/>
          <w:lang w:val="en-US"/>
        </w:rPr>
        <w:t>mM</w:t>
      </w:r>
      <w:proofErr w:type="spellEnd"/>
      <w:r w:rsidR="001747C0" w:rsidRPr="00EB5341">
        <w:rPr>
          <w:rFonts w:ascii="Times New Roman" w:hAnsi="Times New Roman" w:cs="Times New Roman"/>
          <w:lang w:val="en-US"/>
        </w:rPr>
        <w:t xml:space="preserve"> benzoic hydrazide with 0.15% hydrogen peroxide for </w:t>
      </w:r>
      <w:r w:rsidR="001747C0">
        <w:rPr>
          <w:rFonts w:ascii="Times New Roman" w:hAnsi="Times New Roman" w:cs="Times New Roman"/>
          <w:lang w:val="en-US"/>
        </w:rPr>
        <w:t>7</w:t>
      </w:r>
      <w:r w:rsidR="001747C0" w:rsidRPr="00EB5341">
        <w:rPr>
          <w:rFonts w:ascii="Times New Roman" w:hAnsi="Times New Roman" w:cs="Times New Roman"/>
          <w:lang w:val="en-US"/>
        </w:rPr>
        <w:t xml:space="preserve"> min twice to </w:t>
      </w:r>
      <w:r w:rsidR="001747C0">
        <w:rPr>
          <w:rFonts w:ascii="Times New Roman" w:hAnsi="Times New Roman" w:cs="Times New Roman"/>
          <w:lang w:val="en-US"/>
        </w:rPr>
        <w:t>eliminate</w:t>
      </w:r>
      <w:r w:rsidR="001747C0" w:rsidRPr="00EB5341">
        <w:rPr>
          <w:rFonts w:ascii="Times New Roman" w:hAnsi="Times New Roman" w:cs="Times New Roman"/>
          <w:lang w:val="en-US"/>
        </w:rPr>
        <w:t xml:space="preserve"> HRP activity. The secondary</w:t>
      </w:r>
      <w:r w:rsidR="001747C0">
        <w:rPr>
          <w:rFonts w:ascii="Times New Roman" w:hAnsi="Times New Roman" w:cs="Times New Roman"/>
          <w:lang w:val="en-US"/>
        </w:rPr>
        <w:t xml:space="preserve"> </w:t>
      </w:r>
      <w:r w:rsidR="001747C0" w:rsidRPr="00EB5341">
        <w:rPr>
          <w:rFonts w:ascii="Times New Roman" w:hAnsi="Times New Roman" w:cs="Times New Roman"/>
          <w:lang w:val="en-US"/>
        </w:rPr>
        <w:t>antibodies were anti-mouse IgG1 (</w:t>
      </w:r>
      <w:proofErr w:type="spellStart"/>
      <w:r w:rsidR="00DC194A">
        <w:rPr>
          <w:rFonts w:ascii="Times New Roman" w:hAnsi="Times New Roman" w:cs="Times New Roman"/>
          <w:lang w:val="en-US"/>
        </w:rPr>
        <w:t>eBioscience</w:t>
      </w:r>
      <w:proofErr w:type="spellEnd"/>
      <w:r w:rsidR="00DC194A">
        <w:rPr>
          <w:rFonts w:ascii="Times New Roman" w:hAnsi="Times New Roman" w:cs="Times New Roman"/>
          <w:lang w:val="en-US"/>
        </w:rPr>
        <w:t xml:space="preserve">, </w:t>
      </w:r>
      <w:r w:rsidR="001747C0" w:rsidRPr="00EB5341">
        <w:rPr>
          <w:rFonts w:ascii="Times New Roman" w:hAnsi="Times New Roman" w:cs="Times New Roman"/>
          <w:lang w:val="en-US"/>
        </w:rPr>
        <w:t>1:100</w:t>
      </w:r>
      <w:r w:rsidR="001747C0">
        <w:rPr>
          <w:rFonts w:ascii="Times New Roman" w:hAnsi="Times New Roman" w:cs="Times New Roman"/>
          <w:lang w:val="en-US"/>
        </w:rPr>
        <w:t xml:space="preserve">) and </w:t>
      </w:r>
      <w:r w:rsidR="001747C0" w:rsidRPr="00EB5341">
        <w:rPr>
          <w:rFonts w:ascii="Times New Roman" w:hAnsi="Times New Roman" w:cs="Times New Roman"/>
          <w:lang w:val="en-US"/>
        </w:rPr>
        <w:t xml:space="preserve">anti-rabbit </w:t>
      </w:r>
      <w:proofErr w:type="spellStart"/>
      <w:r w:rsidR="001747C0" w:rsidRPr="00EB5341">
        <w:rPr>
          <w:rFonts w:ascii="Times New Roman" w:hAnsi="Times New Roman" w:cs="Times New Roman"/>
          <w:lang w:val="en-US"/>
        </w:rPr>
        <w:t>EnVision</w:t>
      </w:r>
      <w:proofErr w:type="spellEnd"/>
      <w:r w:rsidR="001747C0" w:rsidRPr="00EB5341">
        <w:rPr>
          <w:rFonts w:ascii="Times New Roman" w:hAnsi="Times New Roman" w:cs="Times New Roman"/>
          <w:lang w:val="en-US"/>
        </w:rPr>
        <w:t xml:space="preserve"> reagent (</w:t>
      </w:r>
      <w:proofErr w:type="spellStart"/>
      <w:r w:rsidR="001747C0" w:rsidRPr="00EB5341">
        <w:rPr>
          <w:rFonts w:ascii="Times New Roman" w:hAnsi="Times New Roman" w:cs="Times New Roman"/>
          <w:lang w:val="en-US"/>
        </w:rPr>
        <w:t>Dako</w:t>
      </w:r>
      <w:proofErr w:type="spellEnd"/>
      <w:r w:rsidR="001747C0" w:rsidRPr="00EB5341">
        <w:rPr>
          <w:rFonts w:ascii="Times New Roman" w:hAnsi="Times New Roman" w:cs="Times New Roman"/>
          <w:lang w:val="en-US"/>
        </w:rPr>
        <w:t>),</w:t>
      </w:r>
      <w:r w:rsidR="00E71936">
        <w:rPr>
          <w:rFonts w:ascii="Times New Roman" w:hAnsi="Times New Roman" w:cs="Times New Roman"/>
          <w:lang w:val="en-US"/>
        </w:rPr>
        <w:t xml:space="preserve"> respectively,</w:t>
      </w:r>
      <w:r w:rsidR="001747C0">
        <w:rPr>
          <w:rFonts w:ascii="Times New Roman" w:hAnsi="Times New Roman" w:cs="Times New Roman"/>
          <w:lang w:val="en-US"/>
        </w:rPr>
        <w:t xml:space="preserve"> </w:t>
      </w:r>
      <w:r w:rsidR="001747C0" w:rsidRPr="00EB5341">
        <w:rPr>
          <w:rFonts w:ascii="Times New Roman" w:hAnsi="Times New Roman" w:cs="Times New Roman"/>
          <w:lang w:val="en-US"/>
        </w:rPr>
        <w:t xml:space="preserve">and the substrates were TSA Plus Cy3 </w:t>
      </w:r>
      <w:proofErr w:type="spellStart"/>
      <w:r w:rsidR="001747C0" w:rsidRPr="00EB5341">
        <w:rPr>
          <w:rFonts w:ascii="Times New Roman" w:hAnsi="Times New Roman" w:cs="Times New Roman"/>
          <w:lang w:val="en-US"/>
        </w:rPr>
        <w:t>tyramide</w:t>
      </w:r>
      <w:proofErr w:type="spellEnd"/>
      <w:r w:rsidR="001747C0" w:rsidRPr="00EB5341">
        <w:rPr>
          <w:rFonts w:ascii="Times New Roman" w:hAnsi="Times New Roman" w:cs="Times New Roman"/>
          <w:lang w:val="en-US"/>
        </w:rPr>
        <w:t xml:space="preserve"> (</w:t>
      </w:r>
      <w:r w:rsidR="00DC194A">
        <w:rPr>
          <w:rFonts w:ascii="Times New Roman" w:hAnsi="Times New Roman" w:cs="Times New Roman"/>
          <w:lang w:val="en-US"/>
        </w:rPr>
        <w:t xml:space="preserve">PerkinElmer, </w:t>
      </w:r>
      <w:r w:rsidR="001747C0" w:rsidRPr="00EB5341">
        <w:rPr>
          <w:rFonts w:ascii="Times New Roman" w:hAnsi="Times New Roman" w:cs="Times New Roman"/>
          <w:lang w:val="en-US"/>
        </w:rPr>
        <w:t xml:space="preserve">1:100), and Cy5 </w:t>
      </w:r>
      <w:proofErr w:type="spellStart"/>
      <w:r w:rsidR="001747C0" w:rsidRPr="00EB5341">
        <w:rPr>
          <w:rFonts w:ascii="Times New Roman" w:hAnsi="Times New Roman" w:cs="Times New Roman"/>
          <w:lang w:val="en-US"/>
        </w:rPr>
        <w:t>tyramide</w:t>
      </w:r>
      <w:proofErr w:type="spellEnd"/>
      <w:r w:rsidR="001747C0" w:rsidRPr="00EB5341">
        <w:rPr>
          <w:rFonts w:ascii="Times New Roman" w:hAnsi="Times New Roman" w:cs="Times New Roman"/>
          <w:lang w:val="en-US"/>
        </w:rPr>
        <w:t xml:space="preserve"> (</w:t>
      </w:r>
      <w:r w:rsidR="00DC194A">
        <w:rPr>
          <w:rFonts w:ascii="Times New Roman" w:hAnsi="Times New Roman" w:cs="Times New Roman"/>
          <w:lang w:val="en-US"/>
        </w:rPr>
        <w:t xml:space="preserve">PerkinElmer, </w:t>
      </w:r>
      <w:r w:rsidR="001747C0" w:rsidRPr="00EB5341">
        <w:rPr>
          <w:rFonts w:ascii="Times New Roman" w:hAnsi="Times New Roman" w:cs="Times New Roman"/>
          <w:lang w:val="en-US"/>
        </w:rPr>
        <w:t>1:50),</w:t>
      </w:r>
      <w:r w:rsidR="001747C0">
        <w:rPr>
          <w:rFonts w:ascii="Times New Roman" w:hAnsi="Times New Roman" w:cs="Times New Roman"/>
          <w:lang w:val="en-US"/>
        </w:rPr>
        <w:t xml:space="preserve"> </w:t>
      </w:r>
      <w:r w:rsidR="001747C0" w:rsidRPr="00EB5341">
        <w:rPr>
          <w:rFonts w:ascii="Times New Roman" w:hAnsi="Times New Roman" w:cs="Times New Roman"/>
          <w:lang w:val="en-US"/>
        </w:rPr>
        <w:t>respectively.</w:t>
      </w:r>
      <w:r w:rsidR="001747C0">
        <w:rPr>
          <w:rFonts w:ascii="Times New Roman" w:hAnsi="Times New Roman" w:cs="Times New Roman"/>
          <w:lang w:val="en-US"/>
        </w:rPr>
        <w:t xml:space="preserve"> Finally, we incubated </w:t>
      </w:r>
      <w:r w:rsidR="00DC194A">
        <w:rPr>
          <w:rFonts w:ascii="Times New Roman" w:hAnsi="Times New Roman" w:cs="Times New Roman"/>
          <w:lang w:val="en-US"/>
        </w:rPr>
        <w:t xml:space="preserve">the </w:t>
      </w:r>
      <w:r w:rsidR="001747C0">
        <w:rPr>
          <w:rFonts w:ascii="Times New Roman" w:hAnsi="Times New Roman" w:cs="Times New Roman"/>
          <w:lang w:val="en-US"/>
        </w:rPr>
        <w:t xml:space="preserve">tissue sections with </w:t>
      </w:r>
      <w:r w:rsidR="006F22FA">
        <w:rPr>
          <w:rFonts w:ascii="Times New Roman" w:hAnsi="Times New Roman" w:cs="Times New Roman"/>
          <w:lang w:val="en-US"/>
        </w:rPr>
        <w:t xml:space="preserve">a primary antibody against </w:t>
      </w:r>
      <w:r w:rsidR="001747C0">
        <w:rPr>
          <w:rFonts w:ascii="Times New Roman" w:hAnsi="Times New Roman" w:cs="Times New Roman"/>
          <w:lang w:val="en-US"/>
        </w:rPr>
        <w:t>CK (</w:t>
      </w:r>
      <w:r w:rsidR="00DC194A">
        <w:rPr>
          <w:rFonts w:ascii="Times New Roman" w:hAnsi="Times New Roman" w:cs="Times New Roman"/>
          <w:lang w:val="en-US"/>
        </w:rPr>
        <w:t xml:space="preserve">rabbit </w:t>
      </w:r>
      <w:r w:rsidR="001747C0">
        <w:rPr>
          <w:rFonts w:ascii="Times New Roman" w:hAnsi="Times New Roman" w:cs="Times New Roman"/>
          <w:lang w:val="en-US"/>
        </w:rPr>
        <w:t xml:space="preserve">polyclonal, Agilent, 1:100) for 1h at RT followed by </w:t>
      </w:r>
      <w:r w:rsidR="00DC194A">
        <w:rPr>
          <w:rFonts w:ascii="Times New Roman" w:hAnsi="Times New Roman" w:cs="Times New Roman"/>
          <w:lang w:val="en-US"/>
        </w:rPr>
        <w:t>another 1h</w:t>
      </w:r>
      <w:r w:rsidR="00E71936">
        <w:rPr>
          <w:rFonts w:ascii="Times New Roman" w:hAnsi="Times New Roman" w:cs="Times New Roman"/>
          <w:lang w:val="en-US"/>
        </w:rPr>
        <w:t xml:space="preserve"> RT</w:t>
      </w:r>
      <w:r w:rsidR="00DC194A">
        <w:rPr>
          <w:rFonts w:ascii="Times New Roman" w:hAnsi="Times New Roman" w:cs="Times New Roman"/>
          <w:lang w:val="en-US"/>
        </w:rPr>
        <w:t xml:space="preserve"> incubation with </w:t>
      </w:r>
      <w:r w:rsidR="001747C0">
        <w:rPr>
          <w:rFonts w:ascii="Times New Roman" w:hAnsi="Times New Roman" w:cs="Times New Roman"/>
          <w:lang w:val="en-US"/>
        </w:rPr>
        <w:t>secondary anti-rabbit Alexa Fluor 488 (Invitrogen</w:t>
      </w:r>
      <w:r w:rsidR="00DC194A">
        <w:rPr>
          <w:rFonts w:ascii="Times New Roman" w:hAnsi="Times New Roman" w:cs="Times New Roman"/>
          <w:lang w:val="en-US"/>
        </w:rPr>
        <w:t>, 1:100</w:t>
      </w:r>
      <w:r w:rsidR="001747C0">
        <w:rPr>
          <w:rFonts w:ascii="Times New Roman" w:hAnsi="Times New Roman" w:cs="Times New Roman"/>
          <w:lang w:val="en-US"/>
        </w:rPr>
        <w:t xml:space="preserve">) to identify tumor cells. </w:t>
      </w:r>
      <w:r w:rsidR="00DC194A">
        <w:rPr>
          <w:rFonts w:ascii="Times New Roman" w:hAnsi="Times New Roman" w:cs="Times New Roman"/>
          <w:lang w:val="en-US"/>
        </w:rPr>
        <w:t xml:space="preserve">We used </w:t>
      </w:r>
      <w:r w:rsidR="00DC194A" w:rsidRPr="00EB5341">
        <w:rPr>
          <w:rFonts w:ascii="Times New Roman" w:hAnsi="Times New Roman" w:cs="Times New Roman"/>
          <w:lang w:val="en-US"/>
        </w:rPr>
        <w:t>4',6-diamidino-2-phenylindole (DAPI) to</w:t>
      </w:r>
      <w:r w:rsidR="00DC194A">
        <w:rPr>
          <w:rFonts w:ascii="Times New Roman" w:hAnsi="Times New Roman" w:cs="Times New Roman"/>
          <w:lang w:val="en-US"/>
        </w:rPr>
        <w:t xml:space="preserve"> counterstain and </w:t>
      </w:r>
      <w:r w:rsidR="00DC194A" w:rsidRPr="00EB5341">
        <w:rPr>
          <w:rFonts w:ascii="Times New Roman" w:hAnsi="Times New Roman" w:cs="Times New Roman"/>
          <w:lang w:val="en-US"/>
        </w:rPr>
        <w:t xml:space="preserve">visualize nuclei, and </w:t>
      </w:r>
      <w:r w:rsidR="00DC194A">
        <w:rPr>
          <w:rFonts w:ascii="Times New Roman" w:hAnsi="Times New Roman" w:cs="Times New Roman"/>
          <w:lang w:val="en-US"/>
        </w:rPr>
        <w:t xml:space="preserve">we </w:t>
      </w:r>
      <w:r w:rsidR="00DC194A" w:rsidRPr="00EB5341">
        <w:rPr>
          <w:rFonts w:ascii="Times New Roman" w:hAnsi="Times New Roman" w:cs="Times New Roman"/>
          <w:lang w:val="en-US"/>
        </w:rPr>
        <w:t xml:space="preserve">mounted </w:t>
      </w:r>
      <w:r w:rsidR="00DC194A">
        <w:rPr>
          <w:rFonts w:ascii="Times New Roman" w:hAnsi="Times New Roman" w:cs="Times New Roman"/>
          <w:lang w:val="en-US"/>
        </w:rPr>
        <w:t xml:space="preserve">the slides </w:t>
      </w:r>
      <w:r w:rsidR="00DC194A" w:rsidRPr="00EB5341">
        <w:rPr>
          <w:rFonts w:ascii="Times New Roman" w:hAnsi="Times New Roman" w:cs="Times New Roman"/>
          <w:lang w:val="en-US"/>
        </w:rPr>
        <w:t xml:space="preserve">with </w:t>
      </w:r>
      <w:proofErr w:type="spellStart"/>
      <w:r w:rsidR="00DC194A" w:rsidRPr="00EB5341">
        <w:rPr>
          <w:rFonts w:ascii="Times New Roman" w:hAnsi="Times New Roman" w:cs="Times New Roman"/>
          <w:lang w:val="en-US"/>
        </w:rPr>
        <w:t>ProLong</w:t>
      </w:r>
      <w:proofErr w:type="spellEnd"/>
      <w:r w:rsidR="00DC194A" w:rsidRPr="00EB5341">
        <w:rPr>
          <w:rFonts w:ascii="Times New Roman" w:hAnsi="Times New Roman" w:cs="Times New Roman"/>
          <w:lang w:val="en-US"/>
        </w:rPr>
        <w:t xml:space="preserve"> Gold Antifade</w:t>
      </w:r>
      <w:r w:rsidR="00DC194A">
        <w:rPr>
          <w:rFonts w:ascii="Times New Roman" w:hAnsi="Times New Roman" w:cs="Times New Roman"/>
          <w:lang w:val="en-US"/>
        </w:rPr>
        <w:t xml:space="preserve"> reagent</w:t>
      </w:r>
      <w:r w:rsidR="00DC194A" w:rsidRPr="00EB5341">
        <w:rPr>
          <w:rFonts w:ascii="Times New Roman" w:hAnsi="Times New Roman" w:cs="Times New Roman"/>
          <w:lang w:val="en-US"/>
        </w:rPr>
        <w:t xml:space="preserve"> (Invitrogen).</w:t>
      </w:r>
    </w:p>
    <w:p w:rsidR="001817BA" w:rsidRDefault="001817BA" w:rsidP="00DC3995">
      <w:pPr>
        <w:spacing w:line="360" w:lineRule="auto"/>
        <w:jc w:val="both"/>
        <w:rPr>
          <w:rFonts w:ascii="Times New Roman" w:hAnsi="Times New Roman" w:cs="Times New Roman"/>
          <w:lang w:val="en-US"/>
        </w:rPr>
      </w:pPr>
    </w:p>
    <w:p w:rsidR="001817BA" w:rsidRPr="001817BA" w:rsidRDefault="00961D5C" w:rsidP="00DC3995">
      <w:pPr>
        <w:spacing w:line="360" w:lineRule="auto"/>
        <w:jc w:val="both"/>
        <w:rPr>
          <w:rFonts w:ascii="Times New Roman" w:hAnsi="Times New Roman" w:cs="Times New Roman"/>
          <w:b/>
          <w:lang w:val="en-US"/>
        </w:rPr>
      </w:pPr>
      <w:r>
        <w:rPr>
          <w:rFonts w:ascii="Times New Roman" w:hAnsi="Times New Roman" w:cs="Times New Roman"/>
          <w:b/>
          <w:lang w:val="en-US"/>
        </w:rPr>
        <w:t>Cell count quantification</w:t>
      </w:r>
    </w:p>
    <w:p w:rsidR="001817BA" w:rsidRPr="001817BA" w:rsidRDefault="001817BA" w:rsidP="00DC3995">
      <w:pPr>
        <w:spacing w:line="360" w:lineRule="auto"/>
        <w:jc w:val="both"/>
        <w:rPr>
          <w:rFonts w:ascii="Times New Roman" w:hAnsi="Times New Roman" w:cs="Times New Roman"/>
          <w:lang w:val="en-US"/>
        </w:rPr>
      </w:pPr>
      <w:r>
        <w:rPr>
          <w:rFonts w:ascii="Times New Roman" w:hAnsi="Times New Roman" w:cs="Times New Roman"/>
          <w:lang w:val="en-US"/>
        </w:rPr>
        <w:t xml:space="preserve">We </w:t>
      </w:r>
      <w:r w:rsidRPr="00AD610B">
        <w:rPr>
          <w:rFonts w:ascii="Times New Roman" w:hAnsi="Times New Roman" w:cs="Times New Roman"/>
          <w:lang w:val="en-US"/>
        </w:rPr>
        <w:t xml:space="preserve">determined cell counts using the </w:t>
      </w:r>
      <w:proofErr w:type="spellStart"/>
      <w:r w:rsidRPr="00AD610B">
        <w:rPr>
          <w:rFonts w:ascii="Times New Roman" w:hAnsi="Times New Roman" w:cs="Times New Roman"/>
          <w:lang w:val="en-US"/>
        </w:rPr>
        <w:t>inForm</w:t>
      </w:r>
      <w:proofErr w:type="spellEnd"/>
      <w:r>
        <w:rPr>
          <w:rFonts w:ascii="Times New Roman" w:hAnsi="Times New Roman" w:cs="Times New Roman"/>
          <w:lang w:val="en-US"/>
        </w:rPr>
        <w:t xml:space="preserve"> Tissue Finder</w:t>
      </w:r>
      <w:r w:rsidRPr="00AD610B">
        <w:rPr>
          <w:rFonts w:ascii="Times New Roman" w:hAnsi="Times New Roman" w:cs="Times New Roman"/>
          <w:lang w:val="en-US"/>
        </w:rPr>
        <w:t xml:space="preserve"> software (</w:t>
      </w:r>
      <w:proofErr w:type="spellStart"/>
      <w:r w:rsidRPr="00AD610B">
        <w:rPr>
          <w:rFonts w:ascii="Times New Roman" w:hAnsi="Times New Roman" w:cs="Times New Roman"/>
          <w:lang w:val="en-US"/>
        </w:rPr>
        <w:t>Akoya</w:t>
      </w:r>
      <w:proofErr w:type="spellEnd"/>
      <w:r w:rsidRPr="00AD610B">
        <w:rPr>
          <w:rFonts w:ascii="Times New Roman" w:hAnsi="Times New Roman" w:cs="Times New Roman"/>
          <w:lang w:val="en-US"/>
        </w:rPr>
        <w:t>), on</w:t>
      </w:r>
      <w:r>
        <w:rPr>
          <w:rFonts w:ascii="Times New Roman" w:hAnsi="Times New Roman" w:cs="Times New Roman"/>
          <w:lang w:val="en-US"/>
        </w:rPr>
        <w:t xml:space="preserve"> </w:t>
      </w:r>
      <w:r w:rsidRPr="00AD610B">
        <w:rPr>
          <w:rFonts w:ascii="Times New Roman" w:hAnsi="Times New Roman" w:cs="Times New Roman"/>
          <w:lang w:val="en-US"/>
        </w:rPr>
        <w:t>multispectral images acquired using a Vectra 3 system (PerkinElmer)</w:t>
      </w:r>
      <w:r>
        <w:rPr>
          <w:rFonts w:ascii="Times New Roman" w:hAnsi="Times New Roman" w:cs="Times New Roman"/>
          <w:lang w:val="en-US"/>
        </w:rPr>
        <w:t xml:space="preserve">. </w:t>
      </w:r>
      <w:r w:rsidRPr="001817BA">
        <w:rPr>
          <w:rFonts w:ascii="Times New Roman" w:hAnsi="Times New Roman" w:cs="Times New Roman"/>
          <w:lang w:val="en-US"/>
        </w:rPr>
        <w:t xml:space="preserve">Multispectral images were decomposed into their various components by spectral </w:t>
      </w:r>
      <w:proofErr w:type="spellStart"/>
      <w:r w:rsidRPr="001817BA">
        <w:rPr>
          <w:rFonts w:ascii="Times New Roman" w:hAnsi="Times New Roman" w:cs="Times New Roman"/>
          <w:lang w:val="en-US"/>
        </w:rPr>
        <w:t>unmixing</w:t>
      </w:r>
      <w:proofErr w:type="spellEnd"/>
      <w:r w:rsidRPr="001817BA">
        <w:rPr>
          <w:rFonts w:ascii="Times New Roman" w:hAnsi="Times New Roman" w:cs="Times New Roman"/>
          <w:lang w:val="en-US"/>
        </w:rPr>
        <w:t xml:space="preserve"> using a digital spectral library consisting of spectral profiles of each of the fluorophores. Automated tissue segmentation identified tumor and stroma regions. Cell segmentation within these regions identified individual cells and respective nuclei, cytoplasm, and membrane components using signal</w:t>
      </w:r>
      <w:r>
        <w:rPr>
          <w:rFonts w:ascii="Times New Roman" w:hAnsi="Times New Roman" w:cs="Times New Roman"/>
          <w:lang w:val="en-US"/>
        </w:rPr>
        <w:t xml:space="preserve"> </w:t>
      </w:r>
      <w:r w:rsidRPr="001817BA">
        <w:rPr>
          <w:rFonts w:ascii="Times New Roman" w:hAnsi="Times New Roman" w:cs="Times New Roman"/>
          <w:lang w:val="en-US"/>
        </w:rPr>
        <w:t>in the nucleus and membrane as internal and external</w:t>
      </w:r>
    </w:p>
    <w:p w:rsidR="001817BA" w:rsidRDefault="001817BA" w:rsidP="00DC3995">
      <w:pPr>
        <w:spacing w:line="360" w:lineRule="auto"/>
        <w:jc w:val="both"/>
        <w:rPr>
          <w:rFonts w:ascii="Times New Roman" w:hAnsi="Times New Roman" w:cs="Times New Roman"/>
          <w:lang w:val="en-US"/>
        </w:rPr>
      </w:pPr>
      <w:r w:rsidRPr="001817BA">
        <w:rPr>
          <w:rFonts w:ascii="Times New Roman" w:hAnsi="Times New Roman" w:cs="Times New Roman"/>
          <w:lang w:val="en-US"/>
        </w:rPr>
        <w:t>cell borders</w:t>
      </w:r>
      <w:r>
        <w:rPr>
          <w:rFonts w:ascii="Times New Roman" w:hAnsi="Times New Roman" w:cs="Times New Roman"/>
          <w:lang w:val="en-US"/>
        </w:rPr>
        <w:t>.</w:t>
      </w:r>
      <w:r w:rsidRPr="001817BA">
        <w:rPr>
          <w:rFonts w:ascii="Times New Roman" w:hAnsi="Times New Roman" w:cs="Times New Roman"/>
          <w:lang w:val="en-US"/>
        </w:rPr>
        <w:t xml:space="preserve"> </w:t>
      </w:r>
      <w:r>
        <w:rPr>
          <w:rFonts w:ascii="Times New Roman" w:hAnsi="Times New Roman" w:cs="Times New Roman"/>
          <w:lang w:val="en-US"/>
        </w:rPr>
        <w:t>T</w:t>
      </w:r>
      <w:r w:rsidRPr="001817BA">
        <w:rPr>
          <w:rFonts w:ascii="Times New Roman" w:hAnsi="Times New Roman" w:cs="Times New Roman"/>
          <w:lang w:val="en-US"/>
        </w:rPr>
        <w:t xml:space="preserve">hen cells were </w:t>
      </w:r>
      <w:proofErr w:type="spellStart"/>
      <w:r w:rsidRPr="001817BA">
        <w:rPr>
          <w:rFonts w:ascii="Times New Roman" w:hAnsi="Times New Roman" w:cs="Times New Roman"/>
          <w:lang w:val="en-US"/>
        </w:rPr>
        <w:t>phenotyped</w:t>
      </w:r>
      <w:proofErr w:type="spellEnd"/>
      <w:r w:rsidRPr="001817BA">
        <w:rPr>
          <w:rFonts w:ascii="Times New Roman" w:hAnsi="Times New Roman" w:cs="Times New Roman"/>
          <w:lang w:val="en-US"/>
        </w:rPr>
        <w:t xml:space="preserve"> for marker</w:t>
      </w:r>
      <w:r>
        <w:rPr>
          <w:rFonts w:ascii="Times New Roman" w:hAnsi="Times New Roman" w:cs="Times New Roman"/>
          <w:lang w:val="en-US"/>
        </w:rPr>
        <w:t xml:space="preserve"> </w:t>
      </w:r>
      <w:r w:rsidRPr="001817BA">
        <w:rPr>
          <w:rFonts w:ascii="Times New Roman" w:hAnsi="Times New Roman" w:cs="Times New Roman"/>
          <w:lang w:val="en-US"/>
        </w:rPr>
        <w:t>expression</w:t>
      </w:r>
      <w:r>
        <w:rPr>
          <w:rFonts w:ascii="Times New Roman" w:hAnsi="Times New Roman" w:cs="Times New Roman"/>
          <w:lang w:val="en-US"/>
        </w:rPr>
        <w:t xml:space="preserve"> based on fluorescent marker intensity in the following phenotypes: CD56</w:t>
      </w:r>
      <w:r w:rsidRPr="001817BA">
        <w:rPr>
          <w:rFonts w:ascii="Times New Roman" w:hAnsi="Times New Roman" w:cs="Times New Roman"/>
          <w:vertAlign w:val="superscript"/>
          <w:lang w:val="en-US"/>
        </w:rPr>
        <w:t>+</w:t>
      </w:r>
      <w:r>
        <w:rPr>
          <w:rFonts w:ascii="Times New Roman" w:hAnsi="Times New Roman" w:cs="Times New Roman"/>
          <w:lang w:val="en-US"/>
        </w:rPr>
        <w:t>/CD3</w:t>
      </w:r>
      <w:r w:rsidRPr="001817BA">
        <w:rPr>
          <w:rFonts w:ascii="Times New Roman" w:hAnsi="Times New Roman" w:cs="Times New Roman"/>
          <w:vertAlign w:val="superscript"/>
          <w:lang w:val="en-US"/>
        </w:rPr>
        <w:t>-</w:t>
      </w:r>
      <w:r>
        <w:rPr>
          <w:rFonts w:ascii="Times New Roman" w:hAnsi="Times New Roman" w:cs="Times New Roman"/>
          <w:lang w:val="en-US"/>
        </w:rPr>
        <w:t xml:space="preserve"> for NK cells, CD56</w:t>
      </w:r>
      <w:r w:rsidRPr="001817BA">
        <w:rPr>
          <w:rFonts w:ascii="Times New Roman" w:hAnsi="Times New Roman" w:cs="Times New Roman"/>
          <w:vertAlign w:val="superscript"/>
          <w:lang w:val="en-US"/>
        </w:rPr>
        <w:t>+</w:t>
      </w:r>
      <w:r>
        <w:rPr>
          <w:rFonts w:ascii="Times New Roman" w:hAnsi="Times New Roman" w:cs="Times New Roman"/>
          <w:lang w:val="en-US"/>
        </w:rPr>
        <w:t>/CD3</w:t>
      </w:r>
      <w:r w:rsidRPr="001817BA">
        <w:rPr>
          <w:rFonts w:ascii="Times New Roman" w:hAnsi="Times New Roman" w:cs="Times New Roman"/>
          <w:vertAlign w:val="superscript"/>
          <w:lang w:val="en-US"/>
        </w:rPr>
        <w:t>+</w:t>
      </w:r>
      <w:r>
        <w:rPr>
          <w:rFonts w:ascii="Times New Roman" w:hAnsi="Times New Roman" w:cs="Times New Roman"/>
          <w:lang w:val="en-US"/>
        </w:rPr>
        <w:t xml:space="preserve"> for NKT</w:t>
      </w:r>
      <w:r w:rsidR="00B65702">
        <w:rPr>
          <w:rFonts w:ascii="Times New Roman" w:hAnsi="Times New Roman" w:cs="Times New Roman"/>
          <w:lang w:val="en-US"/>
        </w:rPr>
        <w:t xml:space="preserve"> </w:t>
      </w:r>
      <w:r>
        <w:rPr>
          <w:rFonts w:ascii="Times New Roman" w:hAnsi="Times New Roman" w:cs="Times New Roman"/>
          <w:lang w:val="en-US"/>
        </w:rPr>
        <w:t>cells, CD56</w:t>
      </w:r>
      <w:r w:rsidRPr="001817BA">
        <w:rPr>
          <w:rFonts w:ascii="Times New Roman" w:hAnsi="Times New Roman" w:cs="Times New Roman"/>
          <w:vertAlign w:val="superscript"/>
          <w:lang w:val="en-US"/>
        </w:rPr>
        <w:t>+</w:t>
      </w:r>
      <w:r>
        <w:rPr>
          <w:rFonts w:ascii="Times New Roman" w:hAnsi="Times New Roman" w:cs="Times New Roman"/>
          <w:lang w:val="en-US"/>
        </w:rPr>
        <w:t>/CK</w:t>
      </w:r>
      <w:r w:rsidRPr="001817BA">
        <w:rPr>
          <w:rFonts w:ascii="Times New Roman" w:hAnsi="Times New Roman" w:cs="Times New Roman"/>
          <w:vertAlign w:val="superscript"/>
          <w:lang w:val="en-US"/>
        </w:rPr>
        <w:t>+</w:t>
      </w:r>
      <w:r>
        <w:rPr>
          <w:rFonts w:ascii="Times New Roman" w:hAnsi="Times New Roman" w:cs="Times New Roman"/>
          <w:lang w:val="en-US"/>
        </w:rPr>
        <w:t xml:space="preserve"> for CD56 expressing tumor cells, and CD56</w:t>
      </w:r>
      <w:r w:rsidRPr="001817BA">
        <w:rPr>
          <w:rFonts w:ascii="Times New Roman" w:hAnsi="Times New Roman" w:cs="Times New Roman"/>
          <w:vertAlign w:val="superscript"/>
          <w:lang w:val="en-US"/>
        </w:rPr>
        <w:t>-</w:t>
      </w:r>
      <w:r>
        <w:rPr>
          <w:rFonts w:ascii="Times New Roman" w:hAnsi="Times New Roman" w:cs="Times New Roman"/>
          <w:lang w:val="en-US"/>
        </w:rPr>
        <w:t>/CD3</w:t>
      </w:r>
      <w:r w:rsidRPr="001817BA">
        <w:rPr>
          <w:rFonts w:ascii="Times New Roman" w:hAnsi="Times New Roman" w:cs="Times New Roman"/>
          <w:vertAlign w:val="superscript"/>
          <w:lang w:val="en-US"/>
        </w:rPr>
        <w:t>+</w:t>
      </w:r>
      <w:r>
        <w:rPr>
          <w:rFonts w:ascii="Times New Roman" w:hAnsi="Times New Roman" w:cs="Times New Roman"/>
          <w:lang w:val="en-US"/>
        </w:rPr>
        <w:t xml:space="preserve"> T</w:t>
      </w:r>
      <w:r w:rsidR="00B65702">
        <w:rPr>
          <w:rFonts w:ascii="Times New Roman" w:hAnsi="Times New Roman" w:cs="Times New Roman"/>
          <w:lang w:val="en-US"/>
        </w:rPr>
        <w:t xml:space="preserve"> </w:t>
      </w:r>
      <w:r>
        <w:rPr>
          <w:rFonts w:ascii="Times New Roman" w:hAnsi="Times New Roman" w:cs="Times New Roman"/>
          <w:lang w:val="en-US"/>
        </w:rPr>
        <w:t>cells</w:t>
      </w:r>
      <w:r w:rsidRPr="001817BA">
        <w:rPr>
          <w:rFonts w:ascii="Times New Roman" w:hAnsi="Times New Roman" w:cs="Times New Roman"/>
          <w:lang w:val="en-US"/>
        </w:rPr>
        <w:t xml:space="preserve">. </w:t>
      </w:r>
      <w:r w:rsidRPr="001817BA">
        <w:rPr>
          <w:rFonts w:ascii="Times New Roman" w:hAnsi="Times New Roman" w:cs="Times New Roman"/>
          <w:lang w:val="en-US"/>
        </w:rPr>
        <w:lastRenderedPageBreak/>
        <w:t xml:space="preserve">Cell counts for each </w:t>
      </w:r>
      <w:r>
        <w:rPr>
          <w:rFonts w:ascii="Times New Roman" w:hAnsi="Times New Roman" w:cs="Times New Roman"/>
          <w:lang w:val="en-US"/>
        </w:rPr>
        <w:t>NSCLC</w:t>
      </w:r>
      <w:r w:rsidRPr="001817BA">
        <w:rPr>
          <w:rFonts w:ascii="Times New Roman" w:hAnsi="Times New Roman" w:cs="Times New Roman"/>
          <w:lang w:val="en-US"/>
        </w:rPr>
        <w:t xml:space="preserve"> case were</w:t>
      </w:r>
      <w:r>
        <w:rPr>
          <w:rFonts w:ascii="Times New Roman" w:hAnsi="Times New Roman" w:cs="Times New Roman"/>
          <w:lang w:val="en-US"/>
        </w:rPr>
        <w:t xml:space="preserve"> </w:t>
      </w:r>
      <w:r w:rsidRPr="001817BA">
        <w:rPr>
          <w:rFonts w:ascii="Times New Roman" w:hAnsi="Times New Roman" w:cs="Times New Roman"/>
          <w:lang w:val="en-US"/>
        </w:rPr>
        <w:t>calculated in terms of the number of cells positive for</w:t>
      </w:r>
      <w:r>
        <w:rPr>
          <w:rFonts w:ascii="Times New Roman" w:hAnsi="Times New Roman" w:cs="Times New Roman"/>
          <w:lang w:val="en-US"/>
        </w:rPr>
        <w:t xml:space="preserve"> </w:t>
      </w:r>
      <w:r w:rsidRPr="001817BA">
        <w:rPr>
          <w:rFonts w:ascii="Times New Roman" w:hAnsi="Times New Roman" w:cs="Times New Roman"/>
          <w:lang w:val="en-US"/>
        </w:rPr>
        <w:t>the marker of interest as a percentage of the cell population</w:t>
      </w:r>
      <w:r>
        <w:rPr>
          <w:rFonts w:ascii="Times New Roman" w:hAnsi="Times New Roman" w:cs="Times New Roman"/>
          <w:lang w:val="en-US"/>
        </w:rPr>
        <w:t xml:space="preserve"> in the tumor compartment, the stromal compartment, and the entire TMA spot. </w:t>
      </w:r>
    </w:p>
    <w:p w:rsidR="0048594A" w:rsidRDefault="0048594A" w:rsidP="00DC3995">
      <w:pPr>
        <w:spacing w:line="360" w:lineRule="auto"/>
        <w:jc w:val="both"/>
        <w:rPr>
          <w:rFonts w:ascii="Times New Roman" w:hAnsi="Times New Roman" w:cs="Times New Roman"/>
          <w:lang w:val="en-US"/>
        </w:rPr>
      </w:pPr>
    </w:p>
    <w:p w:rsidR="0048594A" w:rsidRDefault="0048594A" w:rsidP="00DC3995">
      <w:pPr>
        <w:spacing w:line="360" w:lineRule="auto"/>
        <w:jc w:val="both"/>
        <w:rPr>
          <w:rFonts w:ascii="Times New Roman" w:hAnsi="Times New Roman" w:cs="Times New Roman"/>
          <w:lang w:val="en-US"/>
        </w:rPr>
      </w:pPr>
    </w:p>
    <w:p w:rsidR="00463D4A" w:rsidRPr="00C91444" w:rsidRDefault="00463D4A" w:rsidP="00DC3995">
      <w:pPr>
        <w:spacing w:line="360" w:lineRule="auto"/>
        <w:jc w:val="both"/>
        <w:rPr>
          <w:rFonts w:ascii="Times New Roman" w:hAnsi="Times New Roman" w:cs="Times New Roman"/>
          <w:b/>
          <w:lang w:val="en-US"/>
        </w:rPr>
      </w:pPr>
      <w:r w:rsidRPr="00C91444">
        <w:rPr>
          <w:rFonts w:ascii="Times New Roman" w:hAnsi="Times New Roman" w:cs="Times New Roman"/>
          <w:b/>
          <w:lang w:val="en-US"/>
        </w:rPr>
        <w:t>Immunotherapy efficacy assessment</w:t>
      </w:r>
    </w:p>
    <w:p w:rsidR="00463D4A" w:rsidRDefault="00463D4A" w:rsidP="00DC3995">
      <w:pPr>
        <w:spacing w:line="360" w:lineRule="auto"/>
        <w:jc w:val="both"/>
        <w:rPr>
          <w:rFonts w:ascii="Times New Roman" w:hAnsi="Times New Roman" w:cs="Times New Roman"/>
          <w:lang w:val="en-US"/>
        </w:rPr>
      </w:pPr>
      <w:r>
        <w:rPr>
          <w:rFonts w:ascii="Times New Roman" w:hAnsi="Times New Roman" w:cs="Times New Roman"/>
          <w:lang w:val="en-US"/>
        </w:rPr>
        <w:t>We used r</w:t>
      </w:r>
      <w:r w:rsidRPr="00B34469">
        <w:rPr>
          <w:rFonts w:ascii="Times New Roman" w:hAnsi="Times New Roman" w:cs="Times New Roman"/>
          <w:lang w:val="en-US"/>
        </w:rPr>
        <w:t xml:space="preserve">esponse evaluation criteria in solid tumors (RECIST) v1.1 to </w:t>
      </w:r>
      <w:r>
        <w:rPr>
          <w:rFonts w:ascii="Times New Roman" w:hAnsi="Times New Roman" w:cs="Times New Roman"/>
          <w:lang w:val="en-US"/>
        </w:rPr>
        <w:t>assess</w:t>
      </w:r>
      <w:r w:rsidRPr="00B34469">
        <w:rPr>
          <w:rFonts w:ascii="Times New Roman" w:hAnsi="Times New Roman" w:cs="Times New Roman"/>
          <w:lang w:val="en-US"/>
        </w:rPr>
        <w:t xml:space="preserve"> treatment response to immune checkpoint blockade. </w:t>
      </w:r>
      <w:r>
        <w:rPr>
          <w:rFonts w:ascii="Times New Roman" w:hAnsi="Times New Roman" w:cs="Times New Roman"/>
          <w:lang w:val="en-US"/>
        </w:rPr>
        <w:t>W</w:t>
      </w:r>
      <w:r w:rsidRPr="00B34469">
        <w:rPr>
          <w:rFonts w:ascii="Times New Roman" w:hAnsi="Times New Roman" w:cs="Times New Roman"/>
          <w:lang w:val="en-US"/>
        </w:rPr>
        <w:t xml:space="preserve">e defined clinical benefit (CB) as having experienced partial response or stable disease lasting </w:t>
      </w:r>
      <w:r w:rsidRPr="00B34469">
        <w:rPr>
          <w:rFonts w:ascii="Times New Roman" w:hAnsi="Times New Roman" w:cs="Times New Roman"/>
          <w:lang w:val="en-US"/>
        </w:rPr>
        <w:sym w:font="Symbol" w:char="F0B3"/>
      </w:r>
      <w:r w:rsidRPr="00B34469">
        <w:rPr>
          <w:rFonts w:ascii="Times New Roman" w:hAnsi="Times New Roman" w:cs="Times New Roman"/>
          <w:lang w:val="en-US"/>
        </w:rPr>
        <w:t xml:space="preserve"> 6 months as best response, whereas non-clinical benefit (NCB) was defined as primary progressive disease or stable disease lasting &lt; 6 months. Patients with stable disease who did not progress and were censored before 6 months of follow-up were non-evaluable. Overall survival (OS) and progression-free survival (PFS) were calculated from the treatment start date to the date of death or loss of follow-up, or the date of disease progression, death or loss of follow-up, respectively. For those patients who did not die or progress during the study period, the outcome was considered left-censored.</w:t>
      </w:r>
      <w:r>
        <w:rPr>
          <w:rFonts w:ascii="Times New Roman" w:hAnsi="Times New Roman" w:cs="Times New Roman"/>
          <w:lang w:val="en-US"/>
        </w:rPr>
        <w:t xml:space="preserve">  Data cut-off date was June 19, 2018.</w:t>
      </w:r>
    </w:p>
    <w:p w:rsidR="0048594A" w:rsidRDefault="0048594A" w:rsidP="00DC3995">
      <w:pPr>
        <w:spacing w:line="360" w:lineRule="auto"/>
        <w:jc w:val="both"/>
        <w:rPr>
          <w:rFonts w:ascii="Times New Roman" w:hAnsi="Times New Roman" w:cs="Times New Roman"/>
          <w:lang w:val="en-US"/>
        </w:rPr>
      </w:pPr>
    </w:p>
    <w:p w:rsidR="0048594A" w:rsidRDefault="0048594A" w:rsidP="00DC3995">
      <w:pPr>
        <w:spacing w:line="360" w:lineRule="auto"/>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961D5C" w:rsidRDefault="00961D5C" w:rsidP="00DC194A">
      <w:pPr>
        <w:jc w:val="both"/>
        <w:rPr>
          <w:rFonts w:ascii="Times New Roman" w:hAnsi="Times New Roman" w:cs="Times New Roman"/>
          <w:b/>
          <w:lang w:val="en-US"/>
        </w:rPr>
      </w:pPr>
    </w:p>
    <w:p w:rsidR="0048594A" w:rsidRPr="0048594A" w:rsidRDefault="0048594A" w:rsidP="00DC194A">
      <w:pPr>
        <w:jc w:val="both"/>
        <w:rPr>
          <w:rFonts w:ascii="Times New Roman" w:hAnsi="Times New Roman" w:cs="Times New Roman"/>
          <w:b/>
          <w:lang w:val="en-US"/>
        </w:rPr>
      </w:pPr>
      <w:r w:rsidRPr="0048594A">
        <w:rPr>
          <w:rFonts w:ascii="Times New Roman" w:hAnsi="Times New Roman" w:cs="Times New Roman"/>
          <w:b/>
          <w:lang w:val="en-US"/>
        </w:rPr>
        <w:lastRenderedPageBreak/>
        <w:t>Supplementary table S1. Human IO panel</w:t>
      </w:r>
      <w:r w:rsidR="001817BA">
        <w:rPr>
          <w:rFonts w:ascii="Times New Roman" w:hAnsi="Times New Roman" w:cs="Times New Roman"/>
          <w:b/>
          <w:lang w:val="en-US"/>
        </w:rPr>
        <w:t xml:space="preserve"> for protein detection used in this study</w:t>
      </w:r>
    </w:p>
    <w:p w:rsidR="0048594A" w:rsidRDefault="0048594A" w:rsidP="00DC194A">
      <w:pPr>
        <w:jc w:val="both"/>
        <w:rPr>
          <w:rFonts w:ascii="Times New Roman" w:hAnsi="Times New Roman" w:cs="Times New Roman"/>
          <w:lang w:val="en-US"/>
        </w:rPr>
      </w:pPr>
    </w:p>
    <w:tbl>
      <w:tblPr>
        <w:tblStyle w:val="Tablaconcuadrcula"/>
        <w:tblW w:w="0" w:type="auto"/>
        <w:tblLook w:val="04A0" w:firstRow="1" w:lastRow="0" w:firstColumn="1" w:lastColumn="0" w:noHBand="0" w:noVBand="1"/>
      </w:tblPr>
      <w:tblGrid>
        <w:gridCol w:w="4244"/>
        <w:gridCol w:w="4244"/>
      </w:tblGrid>
      <w:tr w:rsidR="008C5388" w:rsidRPr="001817BA" w:rsidTr="008C5388">
        <w:tc>
          <w:tcPr>
            <w:tcW w:w="4244" w:type="dxa"/>
          </w:tcPr>
          <w:p w:rsidR="008C5388" w:rsidRPr="001817BA" w:rsidRDefault="008C5388" w:rsidP="001817BA">
            <w:pPr>
              <w:jc w:val="center"/>
              <w:rPr>
                <w:rFonts w:ascii="Times New Roman" w:hAnsi="Times New Roman" w:cs="Times New Roman"/>
                <w:b/>
                <w:lang w:val="en-US"/>
              </w:rPr>
            </w:pPr>
            <w:r w:rsidRPr="001817BA">
              <w:rPr>
                <w:rFonts w:ascii="Times New Roman" w:hAnsi="Times New Roman" w:cs="Times New Roman"/>
                <w:b/>
                <w:lang w:val="en-US"/>
              </w:rPr>
              <w:t>Core/Module</w:t>
            </w:r>
            <w:r w:rsidR="004E3F7E">
              <w:rPr>
                <w:rFonts w:ascii="Times New Roman" w:hAnsi="Times New Roman" w:cs="Times New Roman"/>
                <w:b/>
                <w:lang w:val="en-US"/>
              </w:rPr>
              <w:t xml:space="preserve"> (for Beta program)</w:t>
            </w:r>
          </w:p>
        </w:tc>
        <w:tc>
          <w:tcPr>
            <w:tcW w:w="4244" w:type="dxa"/>
          </w:tcPr>
          <w:p w:rsidR="008C5388" w:rsidRPr="001817BA" w:rsidRDefault="008C5388" w:rsidP="001817BA">
            <w:pPr>
              <w:jc w:val="center"/>
              <w:rPr>
                <w:rFonts w:ascii="Times New Roman" w:hAnsi="Times New Roman" w:cs="Times New Roman"/>
                <w:b/>
                <w:lang w:val="en-US"/>
              </w:rPr>
            </w:pPr>
            <w:r w:rsidRPr="001817BA">
              <w:rPr>
                <w:rFonts w:ascii="Times New Roman" w:hAnsi="Times New Roman" w:cs="Times New Roman"/>
                <w:b/>
                <w:lang w:val="en-US"/>
              </w:rPr>
              <w:t>Target</w:t>
            </w:r>
          </w:p>
        </w:tc>
      </w:tr>
      <w:tr w:rsidR="001817BA" w:rsidTr="001817BA">
        <w:tc>
          <w:tcPr>
            <w:tcW w:w="4244" w:type="dxa"/>
            <w:vMerge w:val="restart"/>
            <w:vAlign w:val="center"/>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Immune Cell Profiling Core</w:t>
            </w: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Beta-2-microglobulin</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CD11c</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CD20</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CD3</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CD4</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CD45</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CD56</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CD68</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CD8</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CTLA4</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Granzyme B</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Ki-67</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PD-1</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PD-L1</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Pan-cytokeratin</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HLA-DR</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SMA</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Fibronectin</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TGFB1</w:t>
            </w:r>
          </w:p>
        </w:tc>
      </w:tr>
      <w:tr w:rsidR="001817BA" w:rsidRPr="00235AC2"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6A14BE" w:rsidP="001817BA">
            <w:pPr>
              <w:jc w:val="center"/>
              <w:rPr>
                <w:rFonts w:ascii="Times New Roman" w:hAnsi="Times New Roman" w:cs="Times New Roman"/>
                <w:lang w:val="en-US"/>
              </w:rPr>
            </w:pPr>
            <w:r>
              <w:rPr>
                <w:rFonts w:ascii="Times New Roman" w:hAnsi="Times New Roman" w:cs="Times New Roman"/>
                <w:lang w:val="en-US"/>
              </w:rPr>
              <w:t>6</w:t>
            </w:r>
            <w:r w:rsidR="001817BA">
              <w:rPr>
                <w:rFonts w:ascii="Times New Roman" w:hAnsi="Times New Roman" w:cs="Times New Roman"/>
                <w:lang w:val="en-US"/>
              </w:rPr>
              <w:t xml:space="preserve"> Controls (Histone H3, S6,</w:t>
            </w:r>
            <w:r>
              <w:rPr>
                <w:rFonts w:ascii="Times New Roman" w:hAnsi="Times New Roman" w:cs="Times New Roman"/>
                <w:lang w:val="en-US"/>
              </w:rPr>
              <w:t xml:space="preserve"> GAPDH, </w:t>
            </w:r>
            <w:r w:rsidR="001817BA">
              <w:rPr>
                <w:rFonts w:ascii="Times New Roman" w:hAnsi="Times New Roman" w:cs="Times New Roman"/>
                <w:lang w:val="en-US"/>
              </w:rPr>
              <w:t xml:space="preserve"> Mouse IgG1, Mouse IgG2a, Rabbit IgG)</w:t>
            </w:r>
          </w:p>
        </w:tc>
      </w:tr>
      <w:tr w:rsidR="001817BA" w:rsidTr="001817BA">
        <w:tc>
          <w:tcPr>
            <w:tcW w:w="4244" w:type="dxa"/>
            <w:vMerge w:val="restart"/>
            <w:vAlign w:val="center"/>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IO Drug Target Module</w:t>
            </w: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4-1BB CD137</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LAG3</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OX40L</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Tim-3</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VISTA</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ARG1</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B7-H3</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IDO1</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STING</w:t>
            </w:r>
          </w:p>
        </w:tc>
      </w:tr>
      <w:tr w:rsidR="001817BA" w:rsidTr="001817BA">
        <w:tc>
          <w:tcPr>
            <w:tcW w:w="4244" w:type="dxa"/>
            <w:vMerge/>
            <w:vAlign w:val="center"/>
          </w:tcPr>
          <w:p w:rsidR="001817BA" w:rsidRDefault="001817BA" w:rsidP="001817BA">
            <w:pPr>
              <w:jc w:val="center"/>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GITR</w:t>
            </w:r>
          </w:p>
        </w:tc>
      </w:tr>
      <w:tr w:rsidR="001817BA" w:rsidTr="001817BA">
        <w:tc>
          <w:tcPr>
            <w:tcW w:w="4244" w:type="dxa"/>
            <w:vMerge w:val="restart"/>
            <w:vAlign w:val="center"/>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Immune Activation Status Module</w:t>
            </w: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CD127</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CD25</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CD80</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CD86</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ICOS</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PD-L2</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CD40</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CD40L</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CD27</w:t>
            </w:r>
          </w:p>
        </w:tc>
      </w:tr>
      <w:tr w:rsidR="001817BA" w:rsidTr="00C46E64">
        <w:tc>
          <w:tcPr>
            <w:tcW w:w="4244" w:type="dxa"/>
            <w:vMerge/>
          </w:tcPr>
          <w:p w:rsidR="001817BA" w:rsidRDefault="001817BA" w:rsidP="00C46E64">
            <w:pPr>
              <w:jc w:val="both"/>
              <w:rPr>
                <w:rFonts w:ascii="Times New Roman" w:hAnsi="Times New Roman" w:cs="Times New Roman"/>
                <w:lang w:val="en-US"/>
              </w:rPr>
            </w:pPr>
          </w:p>
        </w:tc>
        <w:tc>
          <w:tcPr>
            <w:tcW w:w="4244" w:type="dxa"/>
          </w:tcPr>
          <w:p w:rsidR="001817BA" w:rsidRDefault="001817BA" w:rsidP="001817BA">
            <w:pPr>
              <w:jc w:val="center"/>
              <w:rPr>
                <w:rFonts w:ascii="Times New Roman" w:hAnsi="Times New Roman" w:cs="Times New Roman"/>
                <w:lang w:val="en-US"/>
              </w:rPr>
            </w:pPr>
            <w:r>
              <w:rPr>
                <w:rFonts w:ascii="Times New Roman" w:hAnsi="Times New Roman" w:cs="Times New Roman"/>
                <w:lang w:val="en-US"/>
              </w:rPr>
              <w:t>CD44</w:t>
            </w:r>
          </w:p>
        </w:tc>
      </w:tr>
    </w:tbl>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Default="0048594A" w:rsidP="00DC194A">
      <w:pPr>
        <w:jc w:val="both"/>
        <w:rPr>
          <w:rFonts w:ascii="Times New Roman" w:hAnsi="Times New Roman" w:cs="Times New Roman"/>
          <w:lang w:val="en-US"/>
        </w:rPr>
      </w:pPr>
    </w:p>
    <w:p w:rsidR="0048594A" w:rsidRPr="0048594A" w:rsidRDefault="0048594A" w:rsidP="00DC194A">
      <w:pPr>
        <w:jc w:val="both"/>
        <w:rPr>
          <w:rFonts w:ascii="Times New Roman" w:hAnsi="Times New Roman" w:cs="Times New Roman"/>
          <w:b/>
          <w:lang w:val="en-US"/>
        </w:rPr>
      </w:pPr>
      <w:r w:rsidRPr="0048594A">
        <w:rPr>
          <w:rFonts w:ascii="Times New Roman" w:hAnsi="Times New Roman" w:cs="Times New Roman"/>
          <w:b/>
          <w:lang w:val="en-US"/>
        </w:rPr>
        <w:lastRenderedPageBreak/>
        <w:t>Supplementary table S2. Markers significantly associated with CB under PD-1 checkpoint blockade</w:t>
      </w:r>
    </w:p>
    <w:p w:rsidR="001747C0" w:rsidRDefault="001747C0" w:rsidP="00EB5341">
      <w:pPr>
        <w:rPr>
          <w:rFonts w:ascii="Times New Roman" w:hAnsi="Times New Roman" w:cs="Times New Roman"/>
          <w:lang w:val="en-US"/>
        </w:rPr>
      </w:pPr>
    </w:p>
    <w:tbl>
      <w:tblPr>
        <w:tblW w:w="9060" w:type="dxa"/>
        <w:tblCellMar>
          <w:left w:w="0" w:type="dxa"/>
          <w:right w:w="0" w:type="dxa"/>
        </w:tblCellMar>
        <w:tblLook w:val="04A0" w:firstRow="1" w:lastRow="0" w:firstColumn="1" w:lastColumn="0" w:noHBand="0" w:noVBand="1"/>
      </w:tblPr>
      <w:tblGrid>
        <w:gridCol w:w="1700"/>
        <w:gridCol w:w="1696"/>
        <w:gridCol w:w="2274"/>
        <w:gridCol w:w="2272"/>
        <w:gridCol w:w="1118"/>
      </w:tblGrid>
      <w:tr w:rsidR="0048594A" w:rsidRPr="0048594A" w:rsidTr="0048594A">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b/>
                <w:bCs/>
                <w:lang w:val="en-US"/>
              </w:rPr>
              <w:t>Compartment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b/>
                <w:bCs/>
                <w:lang w:val="en-US"/>
              </w:rPr>
              <w:t>Marker</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proofErr w:type="spellStart"/>
            <w:r w:rsidRPr="0048594A">
              <w:rPr>
                <w:rFonts w:ascii="Times New Roman" w:hAnsi="Times New Roman" w:cs="Times New Roman"/>
                <w:b/>
                <w:bCs/>
                <w:lang w:val="en-US"/>
              </w:rPr>
              <w:t>Cutpoint</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b/>
                <w:bCs/>
                <w:lang w:val="en-US"/>
              </w:rPr>
              <w:t>OR (CI 95 %)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b/>
                <w:bCs/>
                <w:i/>
                <w:iCs/>
                <w:lang w:val="en-US"/>
              </w:rPr>
              <w:t>p</w:t>
            </w:r>
          </w:p>
        </w:tc>
      </w:tr>
      <w:tr w:rsidR="0048594A" w:rsidRPr="0048594A" w:rsidTr="0048594A">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b/>
                <w:bCs/>
                <w:lang w:val="en-US"/>
              </w:rPr>
              <w:t>Tumor compartment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VISTA</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 xml:space="preserve">Top </w:t>
            </w:r>
            <w:proofErr w:type="spellStart"/>
            <w:r w:rsidRPr="0048594A">
              <w:rPr>
                <w:rFonts w:ascii="Times New Roman" w:hAnsi="Times New Roman" w:cs="Times New Roman"/>
                <w:lang w:val="en-US"/>
              </w:rPr>
              <w:t>tertile</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0.09 (0.01-0.80)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0.031</w:t>
            </w:r>
          </w:p>
        </w:tc>
      </w:tr>
      <w:tr w:rsidR="0048594A" w:rsidRPr="0048594A" w:rsidTr="0048594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94A" w:rsidRPr="0048594A" w:rsidRDefault="0048594A" w:rsidP="0048594A">
            <w:pPr>
              <w:jc w:val="center"/>
              <w:rPr>
                <w:rFonts w:ascii="Times New Roman" w:hAnsi="Times New Roman" w:cs="Times New Roman"/>
                <w:lang w:val="es-ES"/>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CD127</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 xml:space="preserve">Top </w:t>
            </w:r>
            <w:proofErr w:type="spellStart"/>
            <w:r w:rsidRPr="0048594A">
              <w:rPr>
                <w:rFonts w:ascii="Times New Roman" w:hAnsi="Times New Roman" w:cs="Times New Roman"/>
                <w:lang w:val="en-US"/>
              </w:rPr>
              <w:t>tertile</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0.08 (0.01-0.71)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0.024</w:t>
            </w:r>
          </w:p>
        </w:tc>
      </w:tr>
      <w:tr w:rsidR="0048594A" w:rsidRPr="0048594A" w:rsidTr="0048594A">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b/>
                <w:bCs/>
                <w:lang w:val="en-US"/>
              </w:rPr>
              <w:t>CD45 compartment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CD56</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 xml:space="preserve">Top </w:t>
            </w:r>
            <w:proofErr w:type="spellStart"/>
            <w:r w:rsidRPr="0048594A">
              <w:rPr>
                <w:rFonts w:ascii="Times New Roman" w:hAnsi="Times New Roman" w:cs="Times New Roman"/>
                <w:lang w:val="en-US"/>
              </w:rPr>
              <w:t>tertile</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6.70 (1.46-30.7)</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0.014</w:t>
            </w:r>
          </w:p>
        </w:tc>
      </w:tr>
      <w:tr w:rsidR="0048594A" w:rsidRPr="0048594A" w:rsidTr="0048594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94A" w:rsidRPr="0048594A" w:rsidRDefault="0048594A" w:rsidP="0048594A">
            <w:pPr>
              <w:jc w:val="center"/>
              <w:rPr>
                <w:rFonts w:ascii="Times New Roman" w:hAnsi="Times New Roman" w:cs="Times New Roman"/>
                <w:lang w:val="es-ES"/>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CD4</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Median</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8.55 (1.54-47.40)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0.014</w:t>
            </w:r>
          </w:p>
        </w:tc>
      </w:tr>
      <w:tr w:rsidR="0048594A" w:rsidRPr="0048594A" w:rsidTr="0048594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94A" w:rsidRPr="0048594A" w:rsidRDefault="0048594A" w:rsidP="0048594A">
            <w:pPr>
              <w:jc w:val="center"/>
              <w:rPr>
                <w:rFonts w:ascii="Times New Roman" w:hAnsi="Times New Roman" w:cs="Times New Roman"/>
                <w:lang w:val="es-ES"/>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CTLA4</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Median</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0.13 (0.02-0.74)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0.022</w:t>
            </w:r>
          </w:p>
        </w:tc>
      </w:tr>
      <w:tr w:rsidR="0048594A" w:rsidRPr="0048594A" w:rsidTr="0048594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94A" w:rsidRPr="0048594A" w:rsidRDefault="0048594A" w:rsidP="0048594A">
            <w:pPr>
              <w:jc w:val="center"/>
              <w:rPr>
                <w:rFonts w:ascii="Times New Roman" w:hAnsi="Times New Roman" w:cs="Times New Roman"/>
                <w:lang w:val="es-ES"/>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OX40L</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Median</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6.37 (1.16-34.9)</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0.033</w:t>
            </w:r>
          </w:p>
        </w:tc>
      </w:tr>
      <w:tr w:rsidR="0048594A" w:rsidRPr="0048594A" w:rsidTr="0048594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94A" w:rsidRPr="0048594A" w:rsidRDefault="0048594A" w:rsidP="0048594A">
            <w:pPr>
              <w:jc w:val="center"/>
              <w:rPr>
                <w:rFonts w:ascii="Times New Roman" w:hAnsi="Times New Roman" w:cs="Times New Roman"/>
                <w:lang w:val="es-ES"/>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ICOS</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 xml:space="preserve">Top </w:t>
            </w:r>
            <w:proofErr w:type="spellStart"/>
            <w:r w:rsidRPr="0048594A">
              <w:rPr>
                <w:rFonts w:ascii="Times New Roman" w:hAnsi="Times New Roman" w:cs="Times New Roman"/>
                <w:lang w:val="en-US"/>
              </w:rPr>
              <w:t>tertile</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5.50 (1.23-24.5)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0.025</w:t>
            </w:r>
          </w:p>
        </w:tc>
      </w:tr>
      <w:tr w:rsidR="0048594A" w:rsidRPr="0048594A" w:rsidTr="0048594A">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b/>
                <w:bCs/>
                <w:lang w:val="en-US"/>
              </w:rPr>
              <w:t>CD68 compartment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CD45</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 xml:space="preserve">Top </w:t>
            </w:r>
            <w:proofErr w:type="spellStart"/>
            <w:r w:rsidRPr="0048594A">
              <w:rPr>
                <w:rFonts w:ascii="Times New Roman" w:hAnsi="Times New Roman" w:cs="Times New Roman"/>
                <w:lang w:val="en-US"/>
              </w:rPr>
              <w:t>tertile</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4.16 (1.05-16.4)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0.042</w:t>
            </w:r>
          </w:p>
        </w:tc>
      </w:tr>
      <w:tr w:rsidR="0048594A" w:rsidRPr="0048594A" w:rsidTr="0048594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94A" w:rsidRPr="0048594A" w:rsidRDefault="0048594A" w:rsidP="0048594A">
            <w:pPr>
              <w:jc w:val="center"/>
              <w:rPr>
                <w:rFonts w:ascii="Times New Roman" w:hAnsi="Times New Roman" w:cs="Times New Roman"/>
                <w:lang w:val="es-ES"/>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CD56</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 xml:space="preserve">Top </w:t>
            </w:r>
            <w:proofErr w:type="spellStart"/>
            <w:r w:rsidRPr="0048594A">
              <w:rPr>
                <w:rFonts w:ascii="Times New Roman" w:hAnsi="Times New Roman" w:cs="Times New Roman"/>
                <w:lang w:val="en-US"/>
              </w:rPr>
              <w:t>tertile</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4.16 (1.05-16.4)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0.042</w:t>
            </w:r>
          </w:p>
        </w:tc>
      </w:tr>
      <w:tr w:rsidR="0048594A" w:rsidRPr="0048594A" w:rsidTr="0048594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94A" w:rsidRPr="0048594A" w:rsidRDefault="0048594A" w:rsidP="0048594A">
            <w:pPr>
              <w:jc w:val="center"/>
              <w:rPr>
                <w:rFonts w:ascii="Times New Roman" w:hAnsi="Times New Roman" w:cs="Times New Roman"/>
                <w:lang w:val="es-ES"/>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CD20</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 xml:space="preserve">Top </w:t>
            </w:r>
            <w:proofErr w:type="spellStart"/>
            <w:r w:rsidRPr="0048594A">
              <w:rPr>
                <w:rFonts w:ascii="Times New Roman" w:hAnsi="Times New Roman" w:cs="Times New Roman"/>
                <w:lang w:val="en-US"/>
              </w:rPr>
              <w:t>tertile</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4.16 (1.05-16.4)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0.042</w:t>
            </w:r>
          </w:p>
        </w:tc>
      </w:tr>
      <w:tr w:rsidR="0048594A" w:rsidRPr="0048594A" w:rsidTr="0048594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94A" w:rsidRPr="0048594A" w:rsidRDefault="0048594A" w:rsidP="0048594A">
            <w:pPr>
              <w:jc w:val="center"/>
              <w:rPr>
                <w:rFonts w:ascii="Times New Roman" w:hAnsi="Times New Roman" w:cs="Times New Roman"/>
                <w:lang w:val="es-ES"/>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PD-L2</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 xml:space="preserve">Top </w:t>
            </w:r>
            <w:proofErr w:type="spellStart"/>
            <w:r w:rsidRPr="0048594A">
              <w:rPr>
                <w:rFonts w:ascii="Times New Roman" w:hAnsi="Times New Roman" w:cs="Times New Roman"/>
                <w:lang w:val="en-US"/>
              </w:rPr>
              <w:t>tertile</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4.16 (1.05-16.4)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94A" w:rsidRPr="0048594A" w:rsidRDefault="0048594A" w:rsidP="0048594A">
            <w:pPr>
              <w:jc w:val="center"/>
              <w:rPr>
                <w:rFonts w:ascii="Times New Roman" w:hAnsi="Times New Roman" w:cs="Times New Roman"/>
                <w:lang w:val="es-ES"/>
              </w:rPr>
            </w:pPr>
            <w:r w:rsidRPr="0048594A">
              <w:rPr>
                <w:rFonts w:ascii="Times New Roman" w:hAnsi="Times New Roman" w:cs="Times New Roman"/>
                <w:lang w:val="en-US"/>
              </w:rPr>
              <w:t>0.042</w:t>
            </w:r>
          </w:p>
        </w:tc>
      </w:tr>
    </w:tbl>
    <w:p w:rsidR="001747C0" w:rsidRDefault="001747C0" w:rsidP="00EB5341">
      <w:pPr>
        <w:rPr>
          <w:rFonts w:ascii="Times New Roman" w:hAnsi="Times New Roman" w:cs="Times New Roman"/>
          <w:lang w:val="en-US"/>
        </w:rPr>
      </w:pPr>
    </w:p>
    <w:p w:rsidR="001747C0" w:rsidRDefault="001747C0" w:rsidP="00EB5341">
      <w:pPr>
        <w:rPr>
          <w:rFonts w:ascii="Times New Roman" w:hAnsi="Times New Roman" w:cs="Times New Roman"/>
          <w:lang w:val="en-US"/>
        </w:rPr>
      </w:pPr>
    </w:p>
    <w:p w:rsidR="001747C0" w:rsidRDefault="001747C0"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33742F" w:rsidRDefault="0033742F" w:rsidP="00EB5341">
      <w:pPr>
        <w:rPr>
          <w:rFonts w:ascii="Times New Roman" w:hAnsi="Times New Roman" w:cs="Times New Roman"/>
          <w:lang w:val="en-US"/>
        </w:rPr>
      </w:pPr>
    </w:p>
    <w:p w:rsidR="001747C0" w:rsidRDefault="001747C0" w:rsidP="001747C0">
      <w:pPr>
        <w:rPr>
          <w:rFonts w:ascii="Times New Roman" w:hAnsi="Times New Roman" w:cs="Times New Roman"/>
          <w:lang w:val="en-US"/>
        </w:rPr>
      </w:pPr>
    </w:p>
    <w:p w:rsidR="000E7A83" w:rsidRPr="00F13A03" w:rsidRDefault="000E7A83" w:rsidP="000E7A83">
      <w:pPr>
        <w:jc w:val="both"/>
        <w:rPr>
          <w:rFonts w:ascii="Times New Roman" w:hAnsi="Times New Roman" w:cs="Times New Roman"/>
          <w:b/>
          <w:lang w:val="en-US"/>
        </w:rPr>
      </w:pPr>
      <w:r>
        <w:rPr>
          <w:rFonts w:ascii="Times New Roman" w:hAnsi="Times New Roman" w:cs="Times New Roman"/>
          <w:b/>
          <w:lang w:val="en-US"/>
        </w:rPr>
        <w:lastRenderedPageBreak/>
        <w:t>Supplementary table S3</w:t>
      </w:r>
      <w:r w:rsidRPr="00F13A03">
        <w:rPr>
          <w:rFonts w:ascii="Times New Roman" w:hAnsi="Times New Roman" w:cs="Times New Roman"/>
          <w:b/>
          <w:lang w:val="en-US"/>
        </w:rPr>
        <w:t xml:space="preserve">. </w:t>
      </w:r>
      <w:r>
        <w:rPr>
          <w:rFonts w:ascii="Times New Roman" w:hAnsi="Times New Roman" w:cs="Times New Roman"/>
          <w:b/>
          <w:lang w:val="en-US"/>
        </w:rPr>
        <w:t>Subgroup analysis of m</w:t>
      </w:r>
      <w:r w:rsidRPr="00F13A03">
        <w:rPr>
          <w:rFonts w:ascii="Times New Roman" w:hAnsi="Times New Roman" w:cs="Times New Roman"/>
          <w:b/>
          <w:lang w:val="en-US"/>
        </w:rPr>
        <w:t xml:space="preserve">arkers </w:t>
      </w:r>
      <w:r>
        <w:rPr>
          <w:rFonts w:ascii="Times New Roman" w:hAnsi="Times New Roman" w:cs="Times New Roman"/>
          <w:b/>
          <w:lang w:val="en-US"/>
        </w:rPr>
        <w:t xml:space="preserve">significantly </w:t>
      </w:r>
      <w:r w:rsidRPr="00F13A03">
        <w:rPr>
          <w:rFonts w:ascii="Times New Roman" w:hAnsi="Times New Roman" w:cs="Times New Roman"/>
          <w:b/>
          <w:lang w:val="en-US"/>
        </w:rPr>
        <w:t xml:space="preserve">associated with </w:t>
      </w:r>
      <w:r>
        <w:rPr>
          <w:rFonts w:ascii="Times New Roman" w:hAnsi="Times New Roman" w:cs="Times New Roman"/>
          <w:b/>
          <w:lang w:val="en-US"/>
        </w:rPr>
        <w:t xml:space="preserve">PFS and/or OS </w:t>
      </w:r>
      <w:r w:rsidRPr="00F13A03">
        <w:rPr>
          <w:rFonts w:ascii="Times New Roman" w:hAnsi="Times New Roman" w:cs="Times New Roman"/>
          <w:b/>
          <w:lang w:val="en-US"/>
        </w:rPr>
        <w:t xml:space="preserve">benefit </w:t>
      </w:r>
      <w:r>
        <w:rPr>
          <w:rFonts w:ascii="Times New Roman" w:hAnsi="Times New Roman" w:cs="Times New Roman"/>
          <w:b/>
          <w:lang w:val="en-US"/>
        </w:rPr>
        <w:t>under</w:t>
      </w:r>
      <w:r w:rsidRPr="00F13A03">
        <w:rPr>
          <w:rFonts w:ascii="Times New Roman" w:hAnsi="Times New Roman" w:cs="Times New Roman"/>
          <w:b/>
          <w:lang w:val="en-US"/>
        </w:rPr>
        <w:t xml:space="preserve"> PD-1 checkpoint blockade</w:t>
      </w:r>
      <w:r>
        <w:rPr>
          <w:rFonts w:ascii="Times New Roman" w:hAnsi="Times New Roman" w:cs="Times New Roman"/>
          <w:b/>
          <w:lang w:val="en-US"/>
        </w:rPr>
        <w:t xml:space="preserve"> according to </w:t>
      </w:r>
      <w:r w:rsidR="00497250">
        <w:rPr>
          <w:rFonts w:ascii="Times New Roman" w:hAnsi="Times New Roman" w:cs="Times New Roman"/>
          <w:b/>
          <w:lang w:val="en-US"/>
        </w:rPr>
        <w:t>biopsy site</w:t>
      </w:r>
      <w:r>
        <w:rPr>
          <w:rFonts w:ascii="Times New Roman" w:hAnsi="Times New Roman" w:cs="Times New Roman"/>
          <w:b/>
          <w:lang w:val="en-US"/>
        </w:rPr>
        <w:t xml:space="preserve"> and line of therapy</w:t>
      </w:r>
    </w:p>
    <w:p w:rsidR="000E7A83" w:rsidRPr="00F13A03" w:rsidRDefault="000E7A83" w:rsidP="000E7A83">
      <w:pPr>
        <w:rPr>
          <w:lang w:val="en-US"/>
        </w:rPr>
      </w:pPr>
    </w:p>
    <w:tbl>
      <w:tblPr>
        <w:tblStyle w:val="Tablaconcuadrcula"/>
        <w:tblW w:w="10340" w:type="dxa"/>
        <w:jc w:val="center"/>
        <w:tblLayout w:type="fixed"/>
        <w:tblLook w:val="04A0" w:firstRow="1" w:lastRow="0" w:firstColumn="1" w:lastColumn="0" w:noHBand="0" w:noVBand="1"/>
      </w:tblPr>
      <w:tblGrid>
        <w:gridCol w:w="1659"/>
        <w:gridCol w:w="883"/>
        <w:gridCol w:w="987"/>
        <w:gridCol w:w="1834"/>
        <w:gridCol w:w="1729"/>
        <w:gridCol w:w="1919"/>
        <w:gridCol w:w="1329"/>
      </w:tblGrid>
      <w:tr w:rsidR="000E7A83" w:rsidRPr="00235AC2" w:rsidTr="00344165">
        <w:trPr>
          <w:jc w:val="center"/>
        </w:trPr>
        <w:tc>
          <w:tcPr>
            <w:tcW w:w="10340" w:type="dxa"/>
            <w:gridSpan w:val="7"/>
            <w:tcBorders>
              <w:bottom w:val="single" w:sz="4" w:space="0" w:color="auto"/>
            </w:tcBorders>
            <w:shd w:val="clear" w:color="auto" w:fill="000000" w:themeFill="text1"/>
            <w:vAlign w:val="center"/>
          </w:tcPr>
          <w:p w:rsidR="000E7A83" w:rsidRPr="00664387" w:rsidRDefault="000E7A83" w:rsidP="00344165">
            <w:pPr>
              <w:jc w:val="center"/>
              <w:rPr>
                <w:rFonts w:ascii="Times New Roman" w:hAnsi="Times New Roman" w:cs="Times New Roman"/>
                <w:b/>
                <w:color w:val="FFFFFF" w:themeColor="background1"/>
                <w:sz w:val="16"/>
                <w:szCs w:val="16"/>
                <w:lang w:val="en-US"/>
              </w:rPr>
            </w:pPr>
            <w:r w:rsidRPr="00664387">
              <w:rPr>
                <w:rFonts w:ascii="Times New Roman" w:hAnsi="Times New Roman" w:cs="Times New Roman"/>
                <w:b/>
                <w:color w:val="FFFFFF" w:themeColor="background1"/>
                <w:sz w:val="16"/>
                <w:szCs w:val="16"/>
                <w:lang w:val="en-US"/>
              </w:rPr>
              <w:t xml:space="preserve">Markers associated with PFS benefit according to </w:t>
            </w:r>
            <w:r w:rsidR="00497250">
              <w:rPr>
                <w:rFonts w:ascii="Times New Roman" w:hAnsi="Times New Roman" w:cs="Times New Roman"/>
                <w:b/>
                <w:color w:val="FFFFFF" w:themeColor="background1"/>
                <w:sz w:val="16"/>
                <w:szCs w:val="16"/>
                <w:lang w:val="en-US"/>
              </w:rPr>
              <w:t>biopsy site</w:t>
            </w:r>
            <w:r w:rsidRPr="00664387">
              <w:rPr>
                <w:rFonts w:ascii="Times New Roman" w:hAnsi="Times New Roman" w:cs="Times New Roman"/>
                <w:b/>
                <w:color w:val="FFFFFF" w:themeColor="background1"/>
                <w:sz w:val="16"/>
                <w:szCs w:val="16"/>
                <w:lang w:val="en-US"/>
              </w:rPr>
              <w:t xml:space="preserve"> and line of therapy</w:t>
            </w:r>
          </w:p>
        </w:tc>
      </w:tr>
      <w:tr w:rsidR="000E7A83" w:rsidRPr="00972B4E" w:rsidTr="00344165">
        <w:trPr>
          <w:jc w:val="center"/>
        </w:trPr>
        <w:tc>
          <w:tcPr>
            <w:tcW w:w="1659" w:type="dxa"/>
            <w:vMerge w:val="restart"/>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r w:rsidRPr="00972B4E">
              <w:rPr>
                <w:rFonts w:ascii="Times New Roman" w:hAnsi="Times New Roman" w:cs="Times New Roman"/>
                <w:b/>
                <w:color w:val="000000" w:themeColor="text1"/>
                <w:sz w:val="16"/>
                <w:szCs w:val="16"/>
                <w:lang w:val="en-US"/>
              </w:rPr>
              <w:t>Compartment</w:t>
            </w:r>
          </w:p>
        </w:tc>
        <w:tc>
          <w:tcPr>
            <w:tcW w:w="883" w:type="dxa"/>
            <w:vMerge w:val="restart"/>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r w:rsidRPr="00972B4E">
              <w:rPr>
                <w:rFonts w:ascii="Times New Roman" w:hAnsi="Times New Roman" w:cs="Times New Roman"/>
                <w:b/>
                <w:color w:val="000000" w:themeColor="text1"/>
                <w:sz w:val="16"/>
                <w:szCs w:val="16"/>
                <w:lang w:val="en-US"/>
              </w:rPr>
              <w:t>Marker</w:t>
            </w:r>
          </w:p>
        </w:tc>
        <w:tc>
          <w:tcPr>
            <w:tcW w:w="987" w:type="dxa"/>
            <w:vMerge w:val="restart"/>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roofErr w:type="spellStart"/>
            <w:r w:rsidRPr="00972B4E">
              <w:rPr>
                <w:rFonts w:ascii="Times New Roman" w:hAnsi="Times New Roman" w:cs="Times New Roman"/>
                <w:b/>
                <w:color w:val="000000" w:themeColor="text1"/>
                <w:sz w:val="16"/>
                <w:szCs w:val="16"/>
                <w:lang w:val="en-US"/>
              </w:rPr>
              <w:t>Cutpoint</w:t>
            </w:r>
            <w:proofErr w:type="spellEnd"/>
          </w:p>
        </w:tc>
        <w:tc>
          <w:tcPr>
            <w:tcW w:w="3563" w:type="dxa"/>
            <w:gridSpan w:val="2"/>
            <w:tcBorders>
              <w:bottom w:val="single" w:sz="4" w:space="0" w:color="auto"/>
            </w:tcBorders>
            <w:shd w:val="clear" w:color="auto" w:fill="BFBFBF" w:themeFill="background1" w:themeFillShade="BF"/>
            <w:vAlign w:val="center"/>
          </w:tcPr>
          <w:p w:rsidR="000E7A83" w:rsidRPr="00972B4E" w:rsidRDefault="00497250" w:rsidP="00344165">
            <w:pPr>
              <w:jc w:val="center"/>
              <w:rPr>
                <w:rFonts w:ascii="Times New Roman" w:hAnsi="Times New Roman" w:cs="Times New Roman"/>
                <w:b/>
                <w:color w:val="000000" w:themeColor="text1"/>
                <w:sz w:val="16"/>
                <w:szCs w:val="16"/>
                <w:lang w:val="en-US"/>
              </w:rPr>
            </w:pPr>
            <w:r>
              <w:rPr>
                <w:rFonts w:ascii="Times New Roman" w:hAnsi="Times New Roman" w:cs="Times New Roman"/>
                <w:b/>
                <w:color w:val="000000" w:themeColor="text1"/>
                <w:sz w:val="16"/>
                <w:szCs w:val="16"/>
                <w:lang w:val="en-US"/>
              </w:rPr>
              <w:t>Biopsy site</w:t>
            </w:r>
          </w:p>
        </w:tc>
        <w:tc>
          <w:tcPr>
            <w:tcW w:w="3248" w:type="dxa"/>
            <w:gridSpan w:val="2"/>
            <w:tcBorders>
              <w:bottom w:val="single" w:sz="4" w:space="0" w:color="auto"/>
            </w:tcBorders>
            <w:shd w:val="clear" w:color="auto" w:fill="BFBFBF" w:themeFill="background1" w:themeFillShade="BF"/>
            <w:vAlign w:val="center"/>
          </w:tcPr>
          <w:p w:rsidR="000E7A83" w:rsidRPr="00690A56" w:rsidRDefault="000E7A83" w:rsidP="00344165">
            <w:pPr>
              <w:jc w:val="center"/>
              <w:rPr>
                <w:rFonts w:ascii="Times New Roman" w:hAnsi="Times New Roman" w:cs="Times New Roman"/>
                <w:b/>
                <w:color w:val="000000" w:themeColor="text1"/>
                <w:sz w:val="16"/>
                <w:szCs w:val="16"/>
                <w:lang w:val="en-US"/>
              </w:rPr>
            </w:pPr>
            <w:r w:rsidRPr="00690A56">
              <w:rPr>
                <w:rFonts w:ascii="Times New Roman" w:hAnsi="Times New Roman" w:cs="Times New Roman"/>
                <w:b/>
                <w:color w:val="000000" w:themeColor="text1"/>
                <w:sz w:val="16"/>
                <w:szCs w:val="16"/>
                <w:lang w:val="en-US"/>
              </w:rPr>
              <w:t>Line of therapy</w:t>
            </w:r>
          </w:p>
        </w:tc>
      </w:tr>
      <w:tr w:rsidR="000E7A83" w:rsidRPr="00972B4E" w:rsidTr="00344165">
        <w:trPr>
          <w:jc w:val="center"/>
        </w:trPr>
        <w:tc>
          <w:tcPr>
            <w:tcW w:w="1659" w:type="dxa"/>
            <w:vMerge/>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
        </w:tc>
        <w:tc>
          <w:tcPr>
            <w:tcW w:w="883" w:type="dxa"/>
            <w:vMerge/>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
        </w:tc>
        <w:tc>
          <w:tcPr>
            <w:tcW w:w="987" w:type="dxa"/>
            <w:vMerge/>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
        </w:tc>
        <w:tc>
          <w:tcPr>
            <w:tcW w:w="1834" w:type="dxa"/>
            <w:tcBorders>
              <w:bottom w:val="single" w:sz="4" w:space="0" w:color="auto"/>
            </w:tcBorders>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Primary tumor or regional lymph nodes</w:t>
            </w:r>
          </w:p>
        </w:tc>
        <w:tc>
          <w:tcPr>
            <w:tcW w:w="1729" w:type="dxa"/>
            <w:tcBorders>
              <w:bottom w:val="single" w:sz="4" w:space="0" w:color="auto"/>
            </w:tcBorders>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Metastatic lesions</w:t>
            </w:r>
          </w:p>
        </w:tc>
        <w:tc>
          <w:tcPr>
            <w:tcW w:w="1919" w:type="dxa"/>
            <w:tcBorders>
              <w:bottom w:val="single" w:sz="4" w:space="0" w:color="auto"/>
            </w:tcBorders>
            <w:shd w:val="clear" w:color="auto" w:fill="A6A6A6" w:themeFill="background1" w:themeFillShade="A6"/>
            <w:vAlign w:val="center"/>
          </w:tcPr>
          <w:p w:rsidR="000E7A83" w:rsidRPr="00664387" w:rsidRDefault="004174BE" w:rsidP="00344165">
            <w:pPr>
              <w:jc w:val="center"/>
              <w:rPr>
                <w:rFonts w:ascii="Times New Roman" w:hAnsi="Times New Roman" w:cs="Times New Roman"/>
                <w:b/>
                <w:color w:val="2F5496" w:themeColor="accent1" w:themeShade="BF"/>
                <w:sz w:val="16"/>
                <w:szCs w:val="16"/>
                <w:lang w:val="en-US"/>
              </w:rPr>
            </w:pPr>
            <w:r>
              <w:rPr>
                <w:rFonts w:ascii="Times New Roman" w:hAnsi="Times New Roman" w:cs="Times New Roman"/>
                <w:b/>
                <w:color w:val="2F5496" w:themeColor="accent1" w:themeShade="BF"/>
                <w:sz w:val="16"/>
                <w:szCs w:val="16"/>
                <w:lang w:val="en-US"/>
              </w:rPr>
              <w:t xml:space="preserve">First </w:t>
            </w:r>
            <w:r w:rsidR="000E7A83" w:rsidRPr="00664387">
              <w:rPr>
                <w:rFonts w:ascii="Times New Roman" w:hAnsi="Times New Roman" w:cs="Times New Roman"/>
                <w:b/>
                <w:color w:val="2F5496" w:themeColor="accent1" w:themeShade="BF"/>
                <w:sz w:val="16"/>
                <w:szCs w:val="16"/>
                <w:lang w:val="en-US"/>
              </w:rPr>
              <w:t>line</w:t>
            </w:r>
          </w:p>
        </w:tc>
        <w:tc>
          <w:tcPr>
            <w:tcW w:w="1329" w:type="dxa"/>
            <w:tcBorders>
              <w:bottom w:val="single" w:sz="4" w:space="0" w:color="auto"/>
            </w:tcBorders>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Later line</w:t>
            </w:r>
          </w:p>
        </w:tc>
      </w:tr>
      <w:tr w:rsidR="000E7A83" w:rsidRPr="00972B4E" w:rsidTr="00344165">
        <w:trPr>
          <w:jc w:val="center"/>
        </w:trPr>
        <w:tc>
          <w:tcPr>
            <w:tcW w:w="1659" w:type="dxa"/>
            <w:vMerge/>
            <w:tcBorders>
              <w:bottom w:val="single" w:sz="4" w:space="0" w:color="auto"/>
            </w:tcBorders>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
        </w:tc>
        <w:tc>
          <w:tcPr>
            <w:tcW w:w="883" w:type="dxa"/>
            <w:vMerge/>
            <w:tcBorders>
              <w:bottom w:val="single" w:sz="4" w:space="0" w:color="auto"/>
            </w:tcBorders>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
        </w:tc>
        <w:tc>
          <w:tcPr>
            <w:tcW w:w="987" w:type="dxa"/>
            <w:vMerge/>
            <w:tcBorders>
              <w:bottom w:val="single" w:sz="4" w:space="0" w:color="auto"/>
            </w:tcBorders>
            <w:shd w:val="clear" w:color="auto" w:fill="BFBFBF" w:themeFill="background1" w:themeFillShade="BF"/>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
        </w:tc>
        <w:tc>
          <w:tcPr>
            <w:tcW w:w="1834" w:type="dxa"/>
            <w:tcBorders>
              <w:bottom w:val="single" w:sz="4" w:space="0" w:color="auto"/>
            </w:tcBorders>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Univariate</w:t>
            </w:r>
          </w:p>
          <w:p w:rsidR="000E7A83" w:rsidRPr="00664387" w:rsidRDefault="000E7A83" w:rsidP="00344165">
            <w:pPr>
              <w:jc w:val="center"/>
              <w:rPr>
                <w:rFonts w:ascii="Times New Roman" w:hAnsi="Times New Roman" w:cs="Times New Roman"/>
                <w:b/>
                <w:i/>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HR (CI 95%) (p)</w:t>
            </w:r>
          </w:p>
        </w:tc>
        <w:tc>
          <w:tcPr>
            <w:tcW w:w="1729" w:type="dxa"/>
            <w:tcBorders>
              <w:bottom w:val="single" w:sz="4" w:space="0" w:color="auto"/>
            </w:tcBorders>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Univariate</w:t>
            </w:r>
          </w:p>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HR (CI 95%)</w:t>
            </w:r>
          </w:p>
        </w:tc>
        <w:tc>
          <w:tcPr>
            <w:tcW w:w="1919" w:type="dxa"/>
            <w:tcBorders>
              <w:bottom w:val="single" w:sz="4" w:space="0" w:color="auto"/>
            </w:tcBorders>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Univariate</w:t>
            </w:r>
          </w:p>
          <w:p w:rsidR="000E7A83" w:rsidRPr="00664387" w:rsidRDefault="000E7A83" w:rsidP="00344165">
            <w:pPr>
              <w:jc w:val="center"/>
              <w:rPr>
                <w:rFonts w:ascii="Times New Roman" w:hAnsi="Times New Roman" w:cs="Times New Roman"/>
                <w:b/>
                <w:i/>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HR (CI 95%)</w:t>
            </w:r>
          </w:p>
        </w:tc>
        <w:tc>
          <w:tcPr>
            <w:tcW w:w="1329" w:type="dxa"/>
            <w:tcBorders>
              <w:bottom w:val="single" w:sz="4" w:space="0" w:color="auto"/>
            </w:tcBorders>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Univariate</w:t>
            </w:r>
          </w:p>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HR (CI 95%)</w:t>
            </w:r>
          </w:p>
        </w:tc>
      </w:tr>
      <w:tr w:rsidR="000E7A83" w:rsidRPr="00972B4E" w:rsidTr="00344165">
        <w:trPr>
          <w:jc w:val="center"/>
        </w:trPr>
        <w:tc>
          <w:tcPr>
            <w:tcW w:w="1659" w:type="dxa"/>
            <w:vMerge w:val="restart"/>
            <w:vAlign w:val="center"/>
          </w:tcPr>
          <w:p w:rsidR="000E7A83" w:rsidRPr="00972B4E" w:rsidRDefault="000E7A83" w:rsidP="00344165">
            <w:pPr>
              <w:jc w:val="center"/>
              <w:rPr>
                <w:rFonts w:ascii="Times New Roman" w:hAnsi="Times New Roman" w:cs="Times New Roman"/>
                <w:b/>
                <w:sz w:val="16"/>
                <w:szCs w:val="16"/>
                <w:lang w:val="en-US"/>
              </w:rPr>
            </w:pPr>
            <w:r w:rsidRPr="00972B4E">
              <w:rPr>
                <w:rFonts w:ascii="Times New Roman" w:hAnsi="Times New Roman" w:cs="Times New Roman"/>
                <w:b/>
                <w:sz w:val="16"/>
                <w:szCs w:val="16"/>
                <w:lang w:val="en-US"/>
              </w:rPr>
              <w:t>Tumor compartment</w:t>
            </w: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VISTA</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2.52</w:t>
            </w:r>
            <w:r>
              <w:rPr>
                <w:rFonts w:ascii="Times New Roman" w:hAnsi="Times New Roman" w:cs="Times New Roman"/>
                <w:color w:val="000000" w:themeColor="text1"/>
                <w:sz w:val="16"/>
                <w:szCs w:val="16"/>
                <w:lang w:val="en-US"/>
              </w:rPr>
              <w:t xml:space="preserve"> </w:t>
            </w:r>
            <w:r w:rsidRPr="00972B4E">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1.27-4.98</w:t>
            </w:r>
            <w:r w:rsidRPr="00972B4E">
              <w:rPr>
                <w:rFonts w:ascii="Times New Roman" w:hAnsi="Times New Roman" w:cs="Times New Roman"/>
                <w:color w:val="000000" w:themeColor="text1"/>
                <w:sz w:val="16"/>
                <w:szCs w:val="16"/>
                <w:lang w:val="en-US"/>
              </w:rPr>
              <w:t>)</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0.008)</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2.27 (</w:t>
            </w:r>
            <w:r>
              <w:rPr>
                <w:rFonts w:ascii="Times New Roman" w:hAnsi="Times New Roman" w:cs="Times New Roman"/>
                <w:color w:val="000000" w:themeColor="text1"/>
                <w:sz w:val="16"/>
                <w:szCs w:val="16"/>
                <w:lang w:val="en-US"/>
              </w:rPr>
              <w:t>0.43-22.7</w:t>
            </w:r>
            <w:r w:rsidRPr="00972B4E">
              <w:rPr>
                <w:rFonts w:ascii="Times New Roman" w:hAnsi="Times New Roman" w:cs="Times New Roman"/>
                <w:color w:val="000000" w:themeColor="text1"/>
                <w:sz w:val="16"/>
                <w:szCs w:val="16"/>
                <w:lang w:val="en-US"/>
              </w:rPr>
              <w:t>)</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w:t>
            </w:r>
            <w:r>
              <w:rPr>
                <w:rFonts w:ascii="Times New Roman" w:hAnsi="Times New Roman" w:cs="Times New Roman"/>
                <w:color w:val="000000" w:themeColor="text1"/>
                <w:sz w:val="16"/>
                <w:szCs w:val="16"/>
                <w:lang w:val="en-US"/>
              </w:rPr>
              <w:t>25</w:t>
            </w:r>
            <w:r w:rsidRPr="00972B4E">
              <w:rPr>
                <w:rFonts w:ascii="Times New Roman" w:hAnsi="Times New Roman" w:cs="Times New Roman"/>
                <w:color w:val="000000" w:themeColor="text1"/>
                <w:sz w:val="16"/>
                <w:szCs w:val="16"/>
                <w:lang w:val="en-US"/>
              </w:rPr>
              <w:t>)</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306.6 (0.001-63653016.6) (p = 0.35)</w:t>
            </w:r>
          </w:p>
        </w:tc>
        <w:tc>
          <w:tcPr>
            <w:tcW w:w="1329" w:type="dxa"/>
            <w:vAlign w:val="center"/>
          </w:tcPr>
          <w:p w:rsidR="000E7A83" w:rsidRDefault="000E7A83" w:rsidP="00344165">
            <w:pPr>
              <w:jc w:val="center"/>
              <w:rPr>
                <w:rFonts w:ascii="Times New Roman" w:hAnsi="Times New Roman" w:cs="Times New Roman"/>
                <w:bCs/>
                <w:color w:val="000000" w:themeColor="text1"/>
                <w:sz w:val="16"/>
                <w:szCs w:val="16"/>
                <w:lang w:val="en-US"/>
              </w:rPr>
            </w:pPr>
            <w:r w:rsidRPr="00972B4E">
              <w:rPr>
                <w:rFonts w:ascii="Times New Roman" w:hAnsi="Times New Roman" w:cs="Times New Roman"/>
                <w:bCs/>
                <w:color w:val="000000" w:themeColor="text1"/>
                <w:sz w:val="16"/>
                <w:szCs w:val="16"/>
                <w:lang w:val="en-US"/>
              </w:rPr>
              <w:t>2.</w:t>
            </w:r>
            <w:r>
              <w:rPr>
                <w:rFonts w:ascii="Times New Roman" w:hAnsi="Times New Roman" w:cs="Times New Roman"/>
                <w:bCs/>
                <w:color w:val="000000" w:themeColor="text1"/>
                <w:sz w:val="16"/>
                <w:szCs w:val="16"/>
                <w:lang w:val="en-US"/>
              </w:rPr>
              <w:t xml:space="preserve">06 </w:t>
            </w:r>
            <w:r w:rsidRPr="00972B4E">
              <w:rPr>
                <w:rFonts w:ascii="Times New Roman" w:hAnsi="Times New Roman" w:cs="Times New Roman"/>
                <w:bCs/>
                <w:color w:val="000000" w:themeColor="text1"/>
                <w:sz w:val="16"/>
                <w:szCs w:val="16"/>
                <w:lang w:val="en-US"/>
              </w:rPr>
              <w:t>(1.</w:t>
            </w:r>
            <w:r>
              <w:rPr>
                <w:rFonts w:ascii="Times New Roman" w:hAnsi="Times New Roman" w:cs="Times New Roman"/>
                <w:bCs/>
                <w:color w:val="000000" w:themeColor="text1"/>
                <w:sz w:val="16"/>
                <w:szCs w:val="16"/>
                <w:lang w:val="en-US"/>
              </w:rPr>
              <w:t>01</w:t>
            </w:r>
            <w:r w:rsidRPr="00972B4E">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4.18</w:t>
            </w:r>
            <w:r w:rsidRPr="00972B4E">
              <w:rPr>
                <w:rFonts w:ascii="Times New Roman" w:hAnsi="Times New Roman" w:cs="Times New Roman"/>
                <w:bCs/>
                <w:color w:val="000000" w:themeColor="text1"/>
                <w:sz w:val="16"/>
                <w:szCs w:val="16"/>
                <w:lang w:val="en-US"/>
              </w:rPr>
              <w:t>)</w:t>
            </w:r>
          </w:p>
          <w:p w:rsidR="000E7A83" w:rsidRPr="00085F06" w:rsidRDefault="000E7A83" w:rsidP="00344165">
            <w:pPr>
              <w:jc w:val="center"/>
              <w:rPr>
                <w:rFonts w:ascii="Times New Roman" w:hAnsi="Times New Roman" w:cs="Times New Roman"/>
                <w:bCs/>
                <w:color w:val="000000" w:themeColor="text1"/>
                <w:sz w:val="16"/>
                <w:szCs w:val="16"/>
                <w:lang w:val="en-US"/>
              </w:rPr>
            </w:pPr>
            <w:r>
              <w:rPr>
                <w:rFonts w:ascii="Times New Roman" w:hAnsi="Times New Roman" w:cs="Times New Roman"/>
                <w:bCs/>
                <w:color w:val="000000" w:themeColor="text1"/>
                <w:sz w:val="16"/>
                <w:szCs w:val="16"/>
                <w:lang w:val="en-US"/>
              </w:rPr>
              <w:t>(p = 0.046)</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CD127</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2.65 (</w:t>
            </w:r>
            <w:r>
              <w:rPr>
                <w:rFonts w:ascii="Times New Roman" w:hAnsi="Times New Roman" w:cs="Times New Roman"/>
                <w:color w:val="000000" w:themeColor="text1"/>
                <w:sz w:val="16"/>
                <w:szCs w:val="16"/>
                <w:lang w:val="en-US"/>
              </w:rPr>
              <w:t>1.33-5.27</w:t>
            </w:r>
            <w:r w:rsidRPr="00972B4E">
              <w:rPr>
                <w:rFonts w:ascii="Times New Roman" w:hAnsi="Times New Roman" w:cs="Times New Roman"/>
                <w:color w:val="000000" w:themeColor="text1"/>
                <w:sz w:val="16"/>
                <w:szCs w:val="16"/>
                <w:lang w:val="en-US"/>
              </w:rPr>
              <w:t>)</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0.005)</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3.16 (</w:t>
            </w:r>
            <w:r>
              <w:rPr>
                <w:rFonts w:ascii="Times New Roman" w:hAnsi="Times New Roman" w:cs="Times New Roman"/>
                <w:color w:val="000000" w:themeColor="text1"/>
                <w:sz w:val="16"/>
                <w:szCs w:val="16"/>
                <w:lang w:val="en-US"/>
              </w:rPr>
              <w:t>0.37-13.6</w:t>
            </w:r>
            <w:r w:rsidRPr="00972B4E">
              <w:rPr>
                <w:rFonts w:ascii="Times New Roman" w:hAnsi="Times New Roman" w:cs="Times New Roman"/>
                <w:color w:val="000000" w:themeColor="text1"/>
                <w:sz w:val="16"/>
                <w:szCs w:val="16"/>
                <w:lang w:val="en-US"/>
              </w:rPr>
              <w:t>)</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w:t>
            </w:r>
            <w:r>
              <w:rPr>
                <w:rFonts w:ascii="Times New Roman" w:hAnsi="Times New Roman" w:cs="Times New Roman"/>
                <w:color w:val="000000" w:themeColor="text1"/>
                <w:sz w:val="16"/>
                <w:szCs w:val="16"/>
                <w:lang w:val="en-US"/>
              </w:rPr>
              <w:t>36</w:t>
            </w:r>
            <w:r w:rsidRPr="00972B4E">
              <w:rPr>
                <w:rFonts w:ascii="Times New Roman" w:hAnsi="Times New Roman" w:cs="Times New Roman"/>
                <w:color w:val="000000" w:themeColor="text1"/>
                <w:sz w:val="16"/>
                <w:szCs w:val="16"/>
                <w:lang w:val="en-US"/>
              </w:rPr>
              <w:t>)</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306.6 (0.001-63653016.6) (p = 0.35)</w:t>
            </w:r>
          </w:p>
        </w:tc>
        <w:tc>
          <w:tcPr>
            <w:tcW w:w="132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2.23 (1.11-4.46)</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0.023)</w:t>
            </w:r>
          </w:p>
        </w:tc>
      </w:tr>
      <w:tr w:rsidR="000E7A83" w:rsidRPr="00664387" w:rsidTr="00344165">
        <w:trPr>
          <w:jc w:val="center"/>
        </w:trPr>
        <w:tc>
          <w:tcPr>
            <w:tcW w:w="1659" w:type="dxa"/>
            <w:vMerge w:val="restart"/>
            <w:vAlign w:val="center"/>
          </w:tcPr>
          <w:p w:rsidR="000E7A83" w:rsidRPr="00972B4E" w:rsidRDefault="000E7A83" w:rsidP="00344165">
            <w:pPr>
              <w:jc w:val="center"/>
              <w:rPr>
                <w:rFonts w:ascii="Times New Roman" w:hAnsi="Times New Roman" w:cs="Times New Roman"/>
                <w:b/>
                <w:sz w:val="16"/>
                <w:szCs w:val="16"/>
                <w:lang w:val="en-US"/>
              </w:rPr>
            </w:pPr>
            <w:r w:rsidRPr="00972B4E">
              <w:rPr>
                <w:rFonts w:ascii="Times New Roman" w:hAnsi="Times New Roman" w:cs="Times New Roman"/>
                <w:b/>
                <w:sz w:val="16"/>
                <w:szCs w:val="16"/>
                <w:lang w:val="en-US"/>
              </w:rPr>
              <w:t>CD45 compartment</w:t>
            </w: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CD56</w:t>
            </w:r>
          </w:p>
        </w:tc>
        <w:tc>
          <w:tcPr>
            <w:tcW w:w="987"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 xml:space="preserve">Top </w:t>
            </w:r>
            <w:proofErr w:type="spellStart"/>
            <w:r w:rsidRPr="00972B4E">
              <w:rPr>
                <w:rFonts w:ascii="Times New Roman" w:hAnsi="Times New Roman" w:cs="Times New Roman"/>
                <w:sz w:val="16"/>
                <w:szCs w:val="16"/>
                <w:lang w:val="en-US"/>
              </w:rPr>
              <w:t>tertile</w:t>
            </w:r>
            <w:proofErr w:type="spellEnd"/>
          </w:p>
        </w:tc>
        <w:tc>
          <w:tcPr>
            <w:tcW w:w="1834"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0.39 (0.17-0.85)</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0.019)</w:t>
            </w:r>
          </w:p>
        </w:tc>
        <w:tc>
          <w:tcPr>
            <w:tcW w:w="1729"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0.006 (0.00-500061.2)</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0.58)</w:t>
            </w:r>
          </w:p>
        </w:tc>
        <w:tc>
          <w:tcPr>
            <w:tcW w:w="1919"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0.57 (0.06-5.25)</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0.62)</w:t>
            </w:r>
          </w:p>
        </w:tc>
        <w:tc>
          <w:tcPr>
            <w:tcW w:w="1329"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0.27 (0.11-0.65)</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0.004)</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CD4</w:t>
            </w:r>
          </w:p>
        </w:tc>
        <w:tc>
          <w:tcPr>
            <w:tcW w:w="987"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0.35 (0.16-0.74)</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0.006)</w:t>
            </w:r>
          </w:p>
        </w:tc>
        <w:tc>
          <w:tcPr>
            <w:tcW w:w="1729"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0.006 (0.00-500061.2)</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0.58)</w:t>
            </w:r>
          </w:p>
        </w:tc>
        <w:tc>
          <w:tcPr>
            <w:tcW w:w="1919"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0.44 (0.07-2.69)</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0.37)</w:t>
            </w:r>
          </w:p>
        </w:tc>
        <w:tc>
          <w:tcPr>
            <w:tcW w:w="1329"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0.32 (0.14-0.73)</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0.007)</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sz w:val="16"/>
                <w:szCs w:val="16"/>
                <w:lang w:val="en-US"/>
              </w:rPr>
            </w:pPr>
            <w:r w:rsidRPr="00A0104E">
              <w:rPr>
                <w:rFonts w:ascii="Times New Roman" w:hAnsi="Times New Roman" w:cs="Times New Roman"/>
                <w:sz w:val="16"/>
                <w:szCs w:val="16"/>
                <w:lang w:val="en-US"/>
              </w:rPr>
              <w:t>ARG1</w:t>
            </w:r>
          </w:p>
        </w:tc>
        <w:tc>
          <w:tcPr>
            <w:tcW w:w="987"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0.44 (0.21-0.90)</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0.024)</w:t>
            </w:r>
          </w:p>
        </w:tc>
        <w:tc>
          <w:tcPr>
            <w:tcW w:w="1729"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0.70 (0.04-11.7)</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0.80)</w:t>
            </w:r>
          </w:p>
        </w:tc>
        <w:tc>
          <w:tcPr>
            <w:tcW w:w="1919" w:type="dxa"/>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0.02 (0.00-34.83)</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0.30)</w:t>
            </w:r>
          </w:p>
        </w:tc>
        <w:tc>
          <w:tcPr>
            <w:tcW w:w="1329" w:type="dxa"/>
            <w:vAlign w:val="bottom"/>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0.39 (0.18-0.85)</w:t>
            </w:r>
          </w:p>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(p = 0.018)</w:t>
            </w:r>
          </w:p>
        </w:tc>
      </w:tr>
      <w:tr w:rsidR="000E7A83" w:rsidRPr="00972B4E" w:rsidTr="00344165">
        <w:trPr>
          <w:jc w:val="center"/>
        </w:trPr>
        <w:tc>
          <w:tcPr>
            <w:tcW w:w="1659" w:type="dxa"/>
            <w:tcBorders>
              <w:bottom w:val="single" w:sz="4" w:space="0" w:color="auto"/>
            </w:tcBorders>
            <w:vAlign w:val="center"/>
          </w:tcPr>
          <w:p w:rsidR="000E7A83" w:rsidRPr="00972B4E" w:rsidRDefault="000E7A83" w:rsidP="00344165">
            <w:pPr>
              <w:jc w:val="center"/>
              <w:rPr>
                <w:rFonts w:ascii="Times New Roman" w:hAnsi="Times New Roman" w:cs="Times New Roman"/>
                <w:b/>
                <w:sz w:val="16"/>
                <w:szCs w:val="16"/>
                <w:lang w:val="en-US"/>
              </w:rPr>
            </w:pPr>
            <w:r w:rsidRPr="00972B4E">
              <w:rPr>
                <w:rFonts w:ascii="Times New Roman" w:hAnsi="Times New Roman" w:cs="Times New Roman"/>
                <w:b/>
                <w:sz w:val="16"/>
                <w:szCs w:val="16"/>
                <w:lang w:val="en-US"/>
              </w:rPr>
              <w:t>CD68 compartment</w:t>
            </w:r>
          </w:p>
        </w:tc>
        <w:tc>
          <w:tcPr>
            <w:tcW w:w="883" w:type="dxa"/>
            <w:tcBorders>
              <w:bottom w:val="single" w:sz="4" w:space="0" w:color="auto"/>
            </w:tcBorders>
            <w:vAlign w:val="center"/>
          </w:tcPr>
          <w:p w:rsidR="000E7A83" w:rsidRPr="00A0104E" w:rsidRDefault="000E7A83" w:rsidP="00344165">
            <w:pPr>
              <w:jc w:val="center"/>
              <w:rPr>
                <w:rFonts w:ascii="Times New Roman" w:hAnsi="Times New Roman" w:cs="Times New Roman"/>
                <w:sz w:val="16"/>
                <w:szCs w:val="16"/>
                <w:lang w:val="en-US"/>
              </w:rPr>
            </w:pPr>
            <w:r w:rsidRPr="00A0104E">
              <w:rPr>
                <w:rFonts w:ascii="Times New Roman" w:hAnsi="Times New Roman" w:cs="Times New Roman"/>
                <w:sz w:val="16"/>
                <w:szCs w:val="16"/>
                <w:lang w:val="en-US"/>
              </w:rPr>
              <w:t>CTLA4</w:t>
            </w:r>
          </w:p>
        </w:tc>
        <w:tc>
          <w:tcPr>
            <w:tcW w:w="987" w:type="dxa"/>
            <w:tcBorders>
              <w:bottom w:val="single" w:sz="4" w:space="0" w:color="auto"/>
            </w:tcBorders>
            <w:vAlign w:val="center"/>
          </w:tcPr>
          <w:p w:rsidR="000E7A83" w:rsidRPr="00972B4E" w:rsidRDefault="000E7A83" w:rsidP="00344165">
            <w:pPr>
              <w:jc w:val="center"/>
              <w:rPr>
                <w:rFonts w:ascii="Times New Roman" w:hAnsi="Times New Roman" w:cs="Times New Roman"/>
                <w:sz w:val="16"/>
                <w:szCs w:val="16"/>
                <w:lang w:val="en-US"/>
              </w:rPr>
            </w:pPr>
            <w:r w:rsidRPr="00972B4E">
              <w:rPr>
                <w:rFonts w:ascii="Times New Roman" w:hAnsi="Times New Roman" w:cs="Times New Roman"/>
                <w:sz w:val="16"/>
                <w:szCs w:val="16"/>
                <w:lang w:val="en-US"/>
              </w:rPr>
              <w:t xml:space="preserve">Top </w:t>
            </w:r>
            <w:proofErr w:type="spellStart"/>
            <w:r w:rsidRPr="00972B4E">
              <w:rPr>
                <w:rFonts w:ascii="Times New Roman" w:hAnsi="Times New Roman" w:cs="Times New Roman"/>
                <w:sz w:val="16"/>
                <w:szCs w:val="16"/>
                <w:lang w:val="en-US"/>
              </w:rPr>
              <w:t>tertile</w:t>
            </w:r>
            <w:proofErr w:type="spellEnd"/>
          </w:p>
        </w:tc>
        <w:tc>
          <w:tcPr>
            <w:tcW w:w="1834" w:type="dxa"/>
            <w:tcBorders>
              <w:bottom w:val="single" w:sz="4" w:space="0" w:color="auto"/>
            </w:tcBorders>
            <w:vAlign w:val="center"/>
          </w:tcPr>
          <w:p w:rsidR="000E7A83" w:rsidRDefault="000E7A83" w:rsidP="00344165">
            <w:pPr>
              <w:jc w:val="center"/>
              <w:rPr>
                <w:rFonts w:ascii="Times New Roman" w:hAnsi="Times New Roman" w:cs="Times New Roman"/>
                <w:sz w:val="16"/>
                <w:szCs w:val="16"/>
                <w:lang w:val="en-US"/>
              </w:rPr>
            </w:pPr>
            <w:r>
              <w:rPr>
                <w:rFonts w:ascii="Times New Roman" w:hAnsi="Times New Roman" w:cs="Times New Roman"/>
                <w:sz w:val="16"/>
                <w:szCs w:val="16"/>
                <w:lang w:val="en-US"/>
              </w:rPr>
              <w:t>1.76 (0.88-3.48)</w:t>
            </w:r>
          </w:p>
          <w:p w:rsidR="000E7A83" w:rsidRPr="00972B4E" w:rsidRDefault="000E7A83" w:rsidP="00344165">
            <w:pPr>
              <w:jc w:val="center"/>
              <w:rPr>
                <w:rFonts w:ascii="Times New Roman" w:hAnsi="Times New Roman" w:cs="Times New Roman"/>
                <w:sz w:val="16"/>
                <w:szCs w:val="16"/>
                <w:lang w:val="en-US"/>
              </w:rPr>
            </w:pPr>
            <w:r>
              <w:rPr>
                <w:rFonts w:ascii="Times New Roman" w:hAnsi="Times New Roman" w:cs="Times New Roman"/>
                <w:sz w:val="16"/>
                <w:szCs w:val="16"/>
                <w:lang w:val="en-US"/>
              </w:rPr>
              <w:t>(p = 0.10)</w:t>
            </w:r>
          </w:p>
        </w:tc>
        <w:tc>
          <w:tcPr>
            <w:tcW w:w="1729" w:type="dxa"/>
            <w:tcBorders>
              <w:bottom w:val="single" w:sz="4" w:space="0" w:color="auto"/>
            </w:tcBorders>
            <w:vAlign w:val="center"/>
          </w:tcPr>
          <w:p w:rsidR="000E7A83" w:rsidRDefault="000E7A83" w:rsidP="00344165">
            <w:pPr>
              <w:jc w:val="center"/>
              <w:rPr>
                <w:rFonts w:ascii="Times New Roman" w:hAnsi="Times New Roman" w:cs="Times New Roman"/>
                <w:sz w:val="16"/>
                <w:szCs w:val="16"/>
                <w:lang w:val="en-US"/>
              </w:rPr>
            </w:pPr>
            <w:r>
              <w:rPr>
                <w:rFonts w:ascii="Times New Roman" w:hAnsi="Times New Roman" w:cs="Times New Roman"/>
                <w:sz w:val="16"/>
                <w:szCs w:val="16"/>
                <w:lang w:val="en-US"/>
              </w:rPr>
              <w:t>4.21 (0.37-47.5)</w:t>
            </w:r>
          </w:p>
          <w:p w:rsidR="000E7A83" w:rsidRPr="00972B4E" w:rsidRDefault="000E7A83" w:rsidP="00344165">
            <w:pPr>
              <w:jc w:val="center"/>
              <w:rPr>
                <w:rFonts w:ascii="Times New Roman" w:hAnsi="Times New Roman" w:cs="Times New Roman"/>
                <w:sz w:val="16"/>
                <w:szCs w:val="16"/>
                <w:lang w:val="en-US"/>
              </w:rPr>
            </w:pPr>
            <w:r>
              <w:rPr>
                <w:rFonts w:ascii="Times New Roman" w:hAnsi="Times New Roman" w:cs="Times New Roman"/>
                <w:sz w:val="16"/>
                <w:szCs w:val="16"/>
                <w:lang w:val="en-US"/>
              </w:rPr>
              <w:t>(p = 0.24)</w:t>
            </w:r>
          </w:p>
        </w:tc>
        <w:tc>
          <w:tcPr>
            <w:tcW w:w="1919" w:type="dxa"/>
            <w:tcBorders>
              <w:bottom w:val="single" w:sz="4" w:space="0" w:color="auto"/>
            </w:tcBorders>
            <w:vAlign w:val="center"/>
          </w:tcPr>
          <w:p w:rsidR="000E7A83" w:rsidRDefault="000E7A83" w:rsidP="00344165">
            <w:pPr>
              <w:jc w:val="center"/>
              <w:rPr>
                <w:rFonts w:ascii="Times New Roman" w:hAnsi="Times New Roman" w:cs="Times New Roman"/>
                <w:sz w:val="16"/>
                <w:szCs w:val="16"/>
                <w:lang w:val="en-US"/>
              </w:rPr>
            </w:pPr>
            <w:r>
              <w:rPr>
                <w:rFonts w:ascii="Times New Roman" w:hAnsi="Times New Roman" w:cs="Times New Roman"/>
                <w:sz w:val="16"/>
                <w:szCs w:val="16"/>
                <w:lang w:val="en-US"/>
              </w:rPr>
              <w:t>1.38 (0.24-7.64)</w:t>
            </w:r>
          </w:p>
          <w:p w:rsidR="000E7A83" w:rsidRPr="00972B4E" w:rsidRDefault="000E7A83" w:rsidP="00344165">
            <w:pPr>
              <w:jc w:val="center"/>
              <w:rPr>
                <w:rFonts w:ascii="Times New Roman" w:hAnsi="Times New Roman" w:cs="Times New Roman"/>
                <w:sz w:val="16"/>
                <w:szCs w:val="16"/>
                <w:lang w:val="en-US"/>
              </w:rPr>
            </w:pPr>
            <w:r>
              <w:rPr>
                <w:rFonts w:ascii="Times New Roman" w:hAnsi="Times New Roman" w:cs="Times New Roman"/>
                <w:sz w:val="16"/>
                <w:szCs w:val="16"/>
                <w:lang w:val="en-US"/>
              </w:rPr>
              <w:t>(p = 0.71)</w:t>
            </w:r>
          </w:p>
        </w:tc>
        <w:tc>
          <w:tcPr>
            <w:tcW w:w="1329" w:type="dxa"/>
            <w:tcBorders>
              <w:bottom w:val="single" w:sz="4" w:space="0" w:color="auto"/>
            </w:tcBorders>
            <w:vAlign w:val="center"/>
          </w:tcPr>
          <w:p w:rsidR="000E7A83" w:rsidRDefault="000E7A83" w:rsidP="00344165">
            <w:pPr>
              <w:jc w:val="center"/>
              <w:rPr>
                <w:rFonts w:ascii="Times New Roman" w:hAnsi="Times New Roman" w:cs="Times New Roman"/>
                <w:sz w:val="16"/>
                <w:szCs w:val="16"/>
                <w:lang w:val="en-US"/>
              </w:rPr>
            </w:pPr>
            <w:r>
              <w:rPr>
                <w:rFonts w:ascii="Times New Roman" w:hAnsi="Times New Roman" w:cs="Times New Roman"/>
                <w:sz w:val="16"/>
                <w:szCs w:val="16"/>
                <w:lang w:val="en-US"/>
              </w:rPr>
              <w:t>2.15 (1.04-4.43)</w:t>
            </w:r>
          </w:p>
          <w:p w:rsidR="000E7A83" w:rsidRPr="00972B4E" w:rsidRDefault="000E7A83" w:rsidP="00344165">
            <w:pPr>
              <w:jc w:val="center"/>
              <w:rPr>
                <w:rFonts w:ascii="Times New Roman" w:hAnsi="Times New Roman" w:cs="Times New Roman"/>
                <w:sz w:val="16"/>
                <w:szCs w:val="16"/>
                <w:lang w:val="en-US"/>
              </w:rPr>
            </w:pPr>
            <w:r>
              <w:rPr>
                <w:rFonts w:ascii="Times New Roman" w:hAnsi="Times New Roman" w:cs="Times New Roman"/>
                <w:sz w:val="16"/>
                <w:szCs w:val="16"/>
                <w:lang w:val="en-US"/>
              </w:rPr>
              <w:t>(p = 0.038)</w:t>
            </w:r>
          </w:p>
        </w:tc>
      </w:tr>
      <w:tr w:rsidR="000E7A83" w:rsidRPr="00235AC2" w:rsidTr="00344165">
        <w:trPr>
          <w:jc w:val="center"/>
        </w:trPr>
        <w:tc>
          <w:tcPr>
            <w:tcW w:w="10340" w:type="dxa"/>
            <w:gridSpan w:val="7"/>
            <w:tcBorders>
              <w:bottom w:val="single" w:sz="4" w:space="0" w:color="auto"/>
            </w:tcBorders>
            <w:shd w:val="clear" w:color="auto" w:fill="000000" w:themeFill="text1"/>
            <w:vAlign w:val="center"/>
          </w:tcPr>
          <w:p w:rsidR="000E7A83" w:rsidRPr="00664387" w:rsidRDefault="000E7A83" w:rsidP="00344165">
            <w:pPr>
              <w:jc w:val="center"/>
              <w:rPr>
                <w:rFonts w:ascii="Times New Roman" w:hAnsi="Times New Roman" w:cs="Times New Roman"/>
                <w:b/>
                <w:color w:val="FFFFFF" w:themeColor="background1"/>
                <w:sz w:val="16"/>
                <w:szCs w:val="16"/>
                <w:lang w:val="en-US"/>
              </w:rPr>
            </w:pPr>
            <w:r w:rsidRPr="00664387">
              <w:rPr>
                <w:rFonts w:ascii="Times New Roman" w:hAnsi="Times New Roman" w:cs="Times New Roman"/>
                <w:b/>
                <w:color w:val="FFFFFF" w:themeColor="background1"/>
                <w:sz w:val="16"/>
                <w:szCs w:val="16"/>
                <w:lang w:val="en-US"/>
              </w:rPr>
              <w:t>Markers associated with OS benefit</w:t>
            </w:r>
          </w:p>
        </w:tc>
      </w:tr>
      <w:tr w:rsidR="000E7A83" w:rsidRPr="00972B4E" w:rsidTr="00344165">
        <w:trPr>
          <w:jc w:val="center"/>
        </w:trPr>
        <w:tc>
          <w:tcPr>
            <w:tcW w:w="1659" w:type="dxa"/>
            <w:vMerge w:val="restart"/>
            <w:shd w:val="clear" w:color="auto" w:fill="A6A6A6" w:themeFill="background1" w:themeFillShade="A6"/>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r w:rsidRPr="00972B4E">
              <w:rPr>
                <w:rFonts w:ascii="Times New Roman" w:hAnsi="Times New Roman" w:cs="Times New Roman"/>
                <w:b/>
                <w:color w:val="000000" w:themeColor="text1"/>
                <w:sz w:val="16"/>
                <w:szCs w:val="16"/>
                <w:lang w:val="en-US"/>
              </w:rPr>
              <w:t>Compartment</w:t>
            </w:r>
          </w:p>
        </w:tc>
        <w:tc>
          <w:tcPr>
            <w:tcW w:w="883" w:type="dxa"/>
            <w:vMerge w:val="restart"/>
            <w:shd w:val="clear" w:color="auto" w:fill="A6A6A6" w:themeFill="background1" w:themeFillShade="A6"/>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r w:rsidRPr="00972B4E">
              <w:rPr>
                <w:rFonts w:ascii="Times New Roman" w:hAnsi="Times New Roman" w:cs="Times New Roman"/>
                <w:b/>
                <w:color w:val="000000" w:themeColor="text1"/>
                <w:sz w:val="16"/>
                <w:szCs w:val="16"/>
                <w:lang w:val="en-US"/>
              </w:rPr>
              <w:t>Marker</w:t>
            </w:r>
          </w:p>
        </w:tc>
        <w:tc>
          <w:tcPr>
            <w:tcW w:w="987" w:type="dxa"/>
            <w:vMerge w:val="restart"/>
            <w:shd w:val="clear" w:color="auto" w:fill="A6A6A6" w:themeFill="background1" w:themeFillShade="A6"/>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roofErr w:type="spellStart"/>
            <w:r w:rsidRPr="00972B4E">
              <w:rPr>
                <w:rFonts w:ascii="Times New Roman" w:hAnsi="Times New Roman" w:cs="Times New Roman"/>
                <w:b/>
                <w:color w:val="000000" w:themeColor="text1"/>
                <w:sz w:val="16"/>
                <w:szCs w:val="16"/>
                <w:lang w:val="en-US"/>
              </w:rPr>
              <w:t>Cutpoint</w:t>
            </w:r>
            <w:proofErr w:type="spellEnd"/>
          </w:p>
        </w:tc>
        <w:tc>
          <w:tcPr>
            <w:tcW w:w="3563" w:type="dxa"/>
            <w:gridSpan w:val="2"/>
            <w:shd w:val="clear" w:color="auto" w:fill="A6A6A6" w:themeFill="background1" w:themeFillShade="A6"/>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r w:rsidRPr="00972B4E">
              <w:rPr>
                <w:rFonts w:ascii="Times New Roman" w:hAnsi="Times New Roman" w:cs="Times New Roman"/>
                <w:b/>
                <w:color w:val="000000" w:themeColor="text1"/>
                <w:sz w:val="16"/>
                <w:szCs w:val="16"/>
                <w:lang w:val="en-US"/>
              </w:rPr>
              <w:t>Type of biopsy</w:t>
            </w:r>
          </w:p>
        </w:tc>
        <w:tc>
          <w:tcPr>
            <w:tcW w:w="3248" w:type="dxa"/>
            <w:gridSpan w:val="2"/>
            <w:shd w:val="clear" w:color="auto" w:fill="A6A6A6" w:themeFill="background1" w:themeFillShade="A6"/>
            <w:vAlign w:val="center"/>
          </w:tcPr>
          <w:p w:rsidR="000E7A83" w:rsidRPr="00690A56" w:rsidRDefault="000E7A83" w:rsidP="00344165">
            <w:pPr>
              <w:jc w:val="center"/>
              <w:rPr>
                <w:rFonts w:ascii="Times New Roman" w:hAnsi="Times New Roman" w:cs="Times New Roman"/>
                <w:b/>
                <w:color w:val="000000" w:themeColor="text1"/>
                <w:sz w:val="16"/>
                <w:szCs w:val="16"/>
                <w:lang w:val="en-US"/>
              </w:rPr>
            </w:pPr>
            <w:r w:rsidRPr="00690A56">
              <w:rPr>
                <w:rFonts w:ascii="Times New Roman" w:hAnsi="Times New Roman" w:cs="Times New Roman"/>
                <w:b/>
                <w:color w:val="000000" w:themeColor="text1"/>
                <w:sz w:val="16"/>
                <w:szCs w:val="16"/>
                <w:lang w:val="en-US"/>
              </w:rPr>
              <w:t>Line of therapy</w:t>
            </w:r>
          </w:p>
        </w:tc>
      </w:tr>
      <w:tr w:rsidR="000E7A83" w:rsidRPr="00972B4E" w:rsidTr="00344165">
        <w:trPr>
          <w:jc w:val="center"/>
        </w:trPr>
        <w:tc>
          <w:tcPr>
            <w:tcW w:w="1659" w:type="dxa"/>
            <w:vMerge/>
            <w:shd w:val="clear" w:color="auto" w:fill="A6A6A6" w:themeFill="background1" w:themeFillShade="A6"/>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Merge/>
            <w:shd w:val="clear" w:color="auto" w:fill="A6A6A6" w:themeFill="background1" w:themeFillShade="A6"/>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
        </w:tc>
        <w:tc>
          <w:tcPr>
            <w:tcW w:w="987" w:type="dxa"/>
            <w:vMerge/>
            <w:shd w:val="clear" w:color="auto" w:fill="A6A6A6" w:themeFill="background1" w:themeFillShade="A6"/>
            <w:vAlign w:val="center"/>
          </w:tcPr>
          <w:p w:rsidR="000E7A83" w:rsidRPr="00972B4E" w:rsidRDefault="000E7A83" w:rsidP="00344165">
            <w:pPr>
              <w:jc w:val="center"/>
              <w:rPr>
                <w:rFonts w:ascii="Times New Roman" w:hAnsi="Times New Roman" w:cs="Times New Roman"/>
                <w:color w:val="000000" w:themeColor="text1"/>
                <w:sz w:val="16"/>
                <w:szCs w:val="16"/>
                <w:lang w:val="en-US"/>
              </w:rPr>
            </w:pPr>
          </w:p>
        </w:tc>
        <w:tc>
          <w:tcPr>
            <w:tcW w:w="1834" w:type="dxa"/>
            <w:shd w:val="clear" w:color="auto" w:fill="A6A6A6" w:themeFill="background1" w:themeFillShade="A6"/>
            <w:vAlign w:val="center"/>
          </w:tcPr>
          <w:p w:rsidR="000E7A83" w:rsidRPr="00664387" w:rsidRDefault="000E7A83" w:rsidP="00344165">
            <w:pPr>
              <w:jc w:val="center"/>
              <w:rPr>
                <w:rFonts w:ascii="Times New Roman" w:hAnsi="Times New Roman" w:cs="Times New Roman"/>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Primary tumor or regional lymph nodes</w:t>
            </w:r>
          </w:p>
        </w:tc>
        <w:tc>
          <w:tcPr>
            <w:tcW w:w="1729" w:type="dxa"/>
            <w:shd w:val="clear" w:color="auto" w:fill="A6A6A6" w:themeFill="background1" w:themeFillShade="A6"/>
            <w:vAlign w:val="center"/>
          </w:tcPr>
          <w:p w:rsidR="000E7A83" w:rsidRPr="00664387" w:rsidRDefault="000E7A83" w:rsidP="00344165">
            <w:pPr>
              <w:jc w:val="center"/>
              <w:rPr>
                <w:rFonts w:ascii="Times New Roman" w:hAnsi="Times New Roman" w:cs="Times New Roman"/>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Metastatic lesions</w:t>
            </w:r>
          </w:p>
        </w:tc>
        <w:tc>
          <w:tcPr>
            <w:tcW w:w="1919" w:type="dxa"/>
            <w:shd w:val="clear" w:color="auto" w:fill="A6A6A6" w:themeFill="background1" w:themeFillShade="A6"/>
            <w:vAlign w:val="center"/>
          </w:tcPr>
          <w:p w:rsidR="000E7A83" w:rsidRPr="00664387" w:rsidRDefault="004174BE" w:rsidP="00344165">
            <w:pPr>
              <w:jc w:val="center"/>
              <w:rPr>
                <w:rFonts w:ascii="Times New Roman" w:hAnsi="Times New Roman" w:cs="Times New Roman"/>
                <w:b/>
                <w:color w:val="2F5496" w:themeColor="accent1" w:themeShade="BF"/>
                <w:sz w:val="16"/>
                <w:szCs w:val="16"/>
                <w:lang w:val="en-US"/>
              </w:rPr>
            </w:pPr>
            <w:r>
              <w:rPr>
                <w:rFonts w:ascii="Times New Roman" w:hAnsi="Times New Roman" w:cs="Times New Roman"/>
                <w:b/>
                <w:color w:val="2F5496" w:themeColor="accent1" w:themeShade="BF"/>
                <w:sz w:val="16"/>
                <w:szCs w:val="16"/>
                <w:lang w:val="en-US"/>
              </w:rPr>
              <w:t xml:space="preserve">First </w:t>
            </w:r>
            <w:r w:rsidR="000E7A83" w:rsidRPr="00664387">
              <w:rPr>
                <w:rFonts w:ascii="Times New Roman" w:hAnsi="Times New Roman" w:cs="Times New Roman"/>
                <w:b/>
                <w:color w:val="2F5496" w:themeColor="accent1" w:themeShade="BF"/>
                <w:sz w:val="16"/>
                <w:szCs w:val="16"/>
                <w:lang w:val="en-US"/>
              </w:rPr>
              <w:t>line</w:t>
            </w:r>
          </w:p>
        </w:tc>
        <w:tc>
          <w:tcPr>
            <w:tcW w:w="1329" w:type="dxa"/>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Later line</w:t>
            </w:r>
          </w:p>
        </w:tc>
      </w:tr>
      <w:tr w:rsidR="000E7A83" w:rsidRPr="00972B4E" w:rsidTr="00344165">
        <w:trPr>
          <w:jc w:val="center"/>
        </w:trPr>
        <w:tc>
          <w:tcPr>
            <w:tcW w:w="1659" w:type="dxa"/>
            <w:vMerge/>
            <w:shd w:val="clear" w:color="auto" w:fill="A6A6A6" w:themeFill="background1" w:themeFillShade="A6"/>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Merge/>
            <w:shd w:val="clear" w:color="auto" w:fill="A6A6A6" w:themeFill="background1" w:themeFillShade="A6"/>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p>
        </w:tc>
        <w:tc>
          <w:tcPr>
            <w:tcW w:w="987" w:type="dxa"/>
            <w:vMerge/>
            <w:shd w:val="clear" w:color="auto" w:fill="A6A6A6" w:themeFill="background1" w:themeFillShade="A6"/>
            <w:vAlign w:val="center"/>
          </w:tcPr>
          <w:p w:rsidR="000E7A83" w:rsidRPr="00972B4E" w:rsidRDefault="000E7A83" w:rsidP="00344165">
            <w:pPr>
              <w:jc w:val="center"/>
              <w:rPr>
                <w:rFonts w:ascii="Times New Roman" w:hAnsi="Times New Roman" w:cs="Times New Roman"/>
                <w:color w:val="000000" w:themeColor="text1"/>
                <w:sz w:val="16"/>
                <w:szCs w:val="16"/>
                <w:lang w:val="en-US"/>
              </w:rPr>
            </w:pPr>
          </w:p>
        </w:tc>
        <w:tc>
          <w:tcPr>
            <w:tcW w:w="1834" w:type="dxa"/>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Univariate</w:t>
            </w:r>
          </w:p>
          <w:p w:rsidR="000E7A83" w:rsidRPr="00664387" w:rsidRDefault="000E7A83" w:rsidP="00344165">
            <w:pPr>
              <w:jc w:val="center"/>
              <w:rPr>
                <w:rFonts w:ascii="Times New Roman" w:hAnsi="Times New Roman" w:cs="Times New Roman"/>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HR (CI 95%) (p)</w:t>
            </w:r>
          </w:p>
        </w:tc>
        <w:tc>
          <w:tcPr>
            <w:tcW w:w="1729" w:type="dxa"/>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Univariate</w:t>
            </w:r>
          </w:p>
          <w:p w:rsidR="000E7A83" w:rsidRPr="00664387" w:rsidRDefault="000E7A83" w:rsidP="00344165">
            <w:pPr>
              <w:jc w:val="center"/>
              <w:rPr>
                <w:rFonts w:ascii="Times New Roman" w:hAnsi="Times New Roman" w:cs="Times New Roman"/>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HR (CI 95%)</w:t>
            </w:r>
          </w:p>
        </w:tc>
        <w:tc>
          <w:tcPr>
            <w:tcW w:w="1919" w:type="dxa"/>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Univariate</w:t>
            </w:r>
          </w:p>
          <w:p w:rsidR="000E7A83" w:rsidRPr="00664387" w:rsidRDefault="000E7A83" w:rsidP="00344165">
            <w:pPr>
              <w:jc w:val="center"/>
              <w:rPr>
                <w:rFonts w:ascii="Times New Roman" w:hAnsi="Times New Roman" w:cs="Times New Roman"/>
                <w:b/>
                <w:i/>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HR (CI 95%)</w:t>
            </w:r>
          </w:p>
        </w:tc>
        <w:tc>
          <w:tcPr>
            <w:tcW w:w="1329" w:type="dxa"/>
            <w:shd w:val="clear" w:color="auto" w:fill="A6A6A6" w:themeFill="background1" w:themeFillShade="A6"/>
            <w:vAlign w:val="center"/>
          </w:tcPr>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Univariate</w:t>
            </w:r>
          </w:p>
          <w:p w:rsidR="000E7A83" w:rsidRPr="00664387" w:rsidRDefault="000E7A83" w:rsidP="00344165">
            <w:pPr>
              <w:jc w:val="center"/>
              <w:rPr>
                <w:rFonts w:ascii="Times New Roman" w:hAnsi="Times New Roman" w:cs="Times New Roman"/>
                <w:b/>
                <w:color w:val="2F5496" w:themeColor="accent1" w:themeShade="BF"/>
                <w:sz w:val="16"/>
                <w:szCs w:val="16"/>
                <w:lang w:val="en-US"/>
              </w:rPr>
            </w:pPr>
            <w:r w:rsidRPr="00664387">
              <w:rPr>
                <w:rFonts w:ascii="Times New Roman" w:hAnsi="Times New Roman" w:cs="Times New Roman"/>
                <w:b/>
                <w:color w:val="2F5496" w:themeColor="accent1" w:themeShade="BF"/>
                <w:sz w:val="16"/>
                <w:szCs w:val="16"/>
                <w:lang w:val="en-US"/>
              </w:rPr>
              <w:t>HR (CI 95%)</w:t>
            </w:r>
          </w:p>
        </w:tc>
      </w:tr>
      <w:tr w:rsidR="000E7A83" w:rsidRPr="00972B4E" w:rsidTr="00344165">
        <w:trPr>
          <w:jc w:val="center"/>
        </w:trPr>
        <w:tc>
          <w:tcPr>
            <w:tcW w:w="1659" w:type="dxa"/>
            <w:vAlign w:val="center"/>
          </w:tcPr>
          <w:p w:rsidR="000E7A83" w:rsidRPr="00972B4E" w:rsidRDefault="000E7A83" w:rsidP="00344165">
            <w:pPr>
              <w:jc w:val="center"/>
              <w:rPr>
                <w:rFonts w:ascii="Times New Roman" w:hAnsi="Times New Roman" w:cs="Times New Roman"/>
                <w:b/>
                <w:sz w:val="16"/>
                <w:szCs w:val="16"/>
                <w:lang w:val="en-US"/>
              </w:rPr>
            </w:pPr>
            <w:r w:rsidRPr="00972B4E">
              <w:rPr>
                <w:rFonts w:ascii="Times New Roman" w:hAnsi="Times New Roman" w:cs="Times New Roman"/>
                <w:b/>
                <w:sz w:val="16"/>
                <w:szCs w:val="16"/>
                <w:lang w:val="en-US"/>
              </w:rPr>
              <w:t>Tumor compartment</w:t>
            </w: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STING</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0.40</w:t>
            </w:r>
            <w:r>
              <w:rPr>
                <w:rFonts w:ascii="Times New Roman" w:hAnsi="Times New Roman" w:cs="Times New Roman"/>
                <w:color w:val="000000" w:themeColor="text1"/>
                <w:sz w:val="16"/>
                <w:szCs w:val="16"/>
                <w:lang w:val="en-US"/>
              </w:rPr>
              <w:t xml:space="preserve"> </w:t>
            </w:r>
            <w:r w:rsidRPr="00972B4E">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0.18-0.90</w:t>
            </w:r>
            <w:r w:rsidRPr="00972B4E">
              <w:rPr>
                <w:rFonts w:ascii="Times New Roman" w:hAnsi="Times New Roman" w:cs="Times New Roman"/>
                <w:color w:val="000000" w:themeColor="text1"/>
                <w:sz w:val="16"/>
                <w:szCs w:val="16"/>
                <w:lang w:val="en-US"/>
              </w:rPr>
              <w:t>)</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0.028)</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0.01</w:t>
            </w:r>
            <w:r>
              <w:rPr>
                <w:rFonts w:ascii="Times New Roman" w:hAnsi="Times New Roman" w:cs="Times New Roman"/>
                <w:color w:val="000000" w:themeColor="text1"/>
                <w:sz w:val="16"/>
                <w:szCs w:val="16"/>
                <w:lang w:val="en-US"/>
              </w:rPr>
              <w:t xml:space="preserve"> </w:t>
            </w:r>
            <w:r w:rsidRPr="00972B4E">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0.00-30.20</w:t>
            </w:r>
            <w:r w:rsidRPr="00972B4E">
              <w:rPr>
                <w:rFonts w:ascii="Times New Roman" w:hAnsi="Times New Roman" w:cs="Times New Roman"/>
                <w:color w:val="000000" w:themeColor="text1"/>
                <w:sz w:val="16"/>
                <w:szCs w:val="16"/>
                <w:lang w:val="en-US"/>
              </w:rPr>
              <w:t>)</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0.28)</w:t>
            </w:r>
          </w:p>
        </w:tc>
        <w:tc>
          <w:tcPr>
            <w:tcW w:w="1919" w:type="dxa"/>
            <w:vAlign w:val="center"/>
          </w:tcPr>
          <w:p w:rsidR="000E7A83"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0.24</w:t>
            </w:r>
            <w:r>
              <w:rPr>
                <w:rFonts w:ascii="Times New Roman" w:hAnsi="Times New Roman" w:cs="Times New Roman"/>
                <w:color w:val="000000" w:themeColor="text1"/>
                <w:sz w:val="16"/>
                <w:szCs w:val="16"/>
                <w:lang w:val="en-US"/>
              </w:rPr>
              <w:t xml:space="preserve"> </w:t>
            </w:r>
            <w:r w:rsidRPr="00972B4E">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0.02-2.36</w:t>
            </w:r>
            <w:r w:rsidRPr="00972B4E">
              <w:rPr>
                <w:rFonts w:ascii="Times New Roman" w:hAnsi="Times New Roman" w:cs="Times New Roman"/>
                <w:color w:val="000000" w:themeColor="text1"/>
                <w:sz w:val="16"/>
                <w:szCs w:val="16"/>
                <w:lang w:val="en-US"/>
              </w:rPr>
              <w:t>)</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0.22)</w:t>
            </w:r>
          </w:p>
        </w:tc>
        <w:tc>
          <w:tcPr>
            <w:tcW w:w="1329" w:type="dxa"/>
            <w:vAlign w:val="center"/>
          </w:tcPr>
          <w:p w:rsidR="000E7A83" w:rsidRDefault="000E7A83" w:rsidP="00344165">
            <w:pPr>
              <w:pStyle w:val="NormalWeb"/>
              <w:spacing w:before="0" w:beforeAutospacing="0" w:after="0" w:afterAutospacing="0"/>
              <w:jc w:val="center"/>
              <w:rPr>
                <w:bCs/>
                <w:color w:val="000000" w:themeColor="text1"/>
                <w:kern w:val="24"/>
                <w:sz w:val="16"/>
                <w:szCs w:val="16"/>
                <w:lang w:val="en-US"/>
              </w:rPr>
            </w:pPr>
            <w:r w:rsidRPr="00972B4E">
              <w:rPr>
                <w:bCs/>
                <w:color w:val="000000" w:themeColor="text1"/>
                <w:kern w:val="24"/>
                <w:sz w:val="16"/>
                <w:szCs w:val="16"/>
                <w:lang w:val="en-US"/>
              </w:rPr>
              <w:t>0.3</w:t>
            </w:r>
            <w:r>
              <w:rPr>
                <w:bCs/>
                <w:color w:val="000000" w:themeColor="text1"/>
                <w:kern w:val="24"/>
                <w:sz w:val="16"/>
                <w:szCs w:val="16"/>
                <w:lang w:val="en-US"/>
              </w:rPr>
              <w:t xml:space="preserve">7 </w:t>
            </w:r>
            <w:r w:rsidRPr="00972B4E">
              <w:rPr>
                <w:bCs/>
                <w:color w:val="000000" w:themeColor="text1"/>
                <w:kern w:val="24"/>
                <w:sz w:val="16"/>
                <w:szCs w:val="16"/>
                <w:lang w:val="en-US"/>
              </w:rPr>
              <w:t>(0.1</w:t>
            </w:r>
            <w:r>
              <w:rPr>
                <w:bCs/>
                <w:color w:val="000000" w:themeColor="text1"/>
                <w:kern w:val="24"/>
                <w:sz w:val="16"/>
                <w:szCs w:val="16"/>
                <w:lang w:val="en-US"/>
              </w:rPr>
              <w:t>5</w:t>
            </w:r>
            <w:r w:rsidRPr="00972B4E">
              <w:rPr>
                <w:bCs/>
                <w:color w:val="000000" w:themeColor="text1"/>
                <w:kern w:val="24"/>
                <w:sz w:val="16"/>
                <w:szCs w:val="16"/>
                <w:lang w:val="en-US"/>
              </w:rPr>
              <w:t>-0.8</w:t>
            </w:r>
            <w:r>
              <w:rPr>
                <w:bCs/>
                <w:color w:val="000000" w:themeColor="text1"/>
                <w:kern w:val="24"/>
                <w:sz w:val="16"/>
                <w:szCs w:val="16"/>
                <w:lang w:val="en-US"/>
              </w:rPr>
              <w:t>7</w:t>
            </w:r>
            <w:r w:rsidRPr="00972B4E">
              <w:rPr>
                <w:bCs/>
                <w:color w:val="000000" w:themeColor="text1"/>
                <w:kern w:val="24"/>
                <w:sz w:val="16"/>
                <w:szCs w:val="16"/>
                <w:lang w:val="en-US"/>
              </w:rPr>
              <w:t>)</w:t>
            </w:r>
          </w:p>
          <w:p w:rsidR="000E7A83" w:rsidRPr="00972B4E" w:rsidRDefault="000E7A83" w:rsidP="00344165">
            <w:pPr>
              <w:pStyle w:val="NormalWeb"/>
              <w:spacing w:before="0" w:beforeAutospacing="0" w:after="0" w:afterAutospacing="0"/>
              <w:jc w:val="center"/>
              <w:rPr>
                <w:bCs/>
                <w:color w:val="000000" w:themeColor="text1"/>
                <w:kern w:val="24"/>
                <w:sz w:val="16"/>
                <w:szCs w:val="16"/>
                <w:lang w:val="en-US"/>
              </w:rPr>
            </w:pPr>
            <w:r>
              <w:rPr>
                <w:bCs/>
                <w:color w:val="000000" w:themeColor="text1"/>
                <w:kern w:val="24"/>
                <w:sz w:val="16"/>
                <w:szCs w:val="16"/>
                <w:lang w:val="en-US"/>
              </w:rPr>
              <w:t>(p = 0.024)</w:t>
            </w:r>
          </w:p>
        </w:tc>
      </w:tr>
      <w:tr w:rsidR="000E7A83" w:rsidRPr="00972B4E" w:rsidTr="00344165">
        <w:trPr>
          <w:jc w:val="center"/>
        </w:trPr>
        <w:tc>
          <w:tcPr>
            <w:tcW w:w="1659" w:type="dxa"/>
            <w:vMerge w:val="restart"/>
            <w:vAlign w:val="center"/>
          </w:tcPr>
          <w:p w:rsidR="000E7A83" w:rsidRPr="00972B4E" w:rsidRDefault="000E7A83" w:rsidP="00344165">
            <w:pPr>
              <w:jc w:val="center"/>
              <w:rPr>
                <w:rFonts w:ascii="Times New Roman" w:hAnsi="Times New Roman" w:cs="Times New Roman"/>
                <w:b/>
                <w:sz w:val="16"/>
                <w:szCs w:val="16"/>
                <w:lang w:val="en-US"/>
              </w:rPr>
            </w:pPr>
            <w:r w:rsidRPr="00972B4E">
              <w:rPr>
                <w:rFonts w:ascii="Times New Roman" w:hAnsi="Times New Roman" w:cs="Times New Roman"/>
                <w:b/>
                <w:sz w:val="16"/>
                <w:szCs w:val="16"/>
                <w:lang w:val="en-US"/>
              </w:rPr>
              <w:t>CD45 compartment</w:t>
            </w: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CD45</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0.32 (0.14-0.69)</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0.004)</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2.00 (0.12-31.97)</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0.62)</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NE</w:t>
            </w:r>
          </w:p>
        </w:tc>
        <w:tc>
          <w:tcPr>
            <w:tcW w:w="1329" w:type="dxa"/>
            <w:vAlign w:val="center"/>
          </w:tcPr>
          <w:p w:rsidR="000E7A83" w:rsidRPr="00972B4E" w:rsidRDefault="000E7A83" w:rsidP="00344165">
            <w:pPr>
              <w:pStyle w:val="NormalWeb"/>
              <w:spacing w:before="0" w:beforeAutospacing="0" w:after="0" w:afterAutospacing="0"/>
              <w:jc w:val="center"/>
              <w:rPr>
                <w:bCs/>
                <w:color w:val="000000" w:themeColor="text1"/>
                <w:kern w:val="24"/>
                <w:sz w:val="16"/>
                <w:szCs w:val="16"/>
                <w:lang w:val="en-US"/>
              </w:rPr>
            </w:pPr>
            <w:r w:rsidRPr="00972B4E">
              <w:rPr>
                <w:bCs/>
                <w:color w:val="000000" w:themeColor="text1"/>
                <w:kern w:val="24"/>
                <w:sz w:val="16"/>
                <w:szCs w:val="16"/>
                <w:lang w:val="en-US"/>
              </w:rPr>
              <w:t>0.41 (0.18-0.93)</w:t>
            </w:r>
          </w:p>
          <w:p w:rsidR="000E7A83" w:rsidRPr="00972B4E" w:rsidRDefault="000E7A83" w:rsidP="00344165">
            <w:pPr>
              <w:pStyle w:val="NormalWeb"/>
              <w:spacing w:before="0" w:beforeAutospacing="0" w:after="0" w:afterAutospacing="0"/>
              <w:jc w:val="center"/>
              <w:rPr>
                <w:bCs/>
                <w:color w:val="000000" w:themeColor="text1"/>
                <w:kern w:val="24"/>
                <w:sz w:val="16"/>
                <w:szCs w:val="16"/>
                <w:lang w:val="en-US"/>
              </w:rPr>
            </w:pPr>
            <w:r w:rsidRPr="00972B4E">
              <w:rPr>
                <w:bCs/>
                <w:color w:val="000000" w:themeColor="text1"/>
                <w:kern w:val="24"/>
                <w:sz w:val="16"/>
                <w:szCs w:val="16"/>
                <w:lang w:val="en-US"/>
              </w:rPr>
              <w:t>(p = 0.033)</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CD56</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0.40 (0.17-0.95)</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0.04)</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0.50 (0.03-7.99)</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0.62)</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0.03 (0.00-1734.7)</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0.54)</w:t>
            </w:r>
          </w:p>
        </w:tc>
        <w:tc>
          <w:tcPr>
            <w:tcW w:w="1329" w:type="dxa"/>
            <w:vAlign w:val="center"/>
          </w:tcPr>
          <w:p w:rsidR="000E7A83" w:rsidRPr="00972B4E" w:rsidRDefault="000E7A83" w:rsidP="00344165">
            <w:pPr>
              <w:pStyle w:val="NormalWeb"/>
              <w:spacing w:before="0" w:beforeAutospacing="0" w:after="0" w:afterAutospacing="0"/>
              <w:jc w:val="center"/>
              <w:rPr>
                <w:bCs/>
                <w:color w:val="000000" w:themeColor="text1"/>
                <w:kern w:val="24"/>
                <w:sz w:val="16"/>
                <w:szCs w:val="16"/>
                <w:lang w:val="en-US"/>
              </w:rPr>
            </w:pPr>
            <w:r w:rsidRPr="00972B4E">
              <w:rPr>
                <w:bCs/>
                <w:color w:val="000000" w:themeColor="text1"/>
                <w:kern w:val="24"/>
                <w:sz w:val="16"/>
                <w:szCs w:val="16"/>
                <w:lang w:val="en-US"/>
              </w:rPr>
              <w:t>0.39 (0.17-0.89)</w:t>
            </w:r>
          </w:p>
          <w:p w:rsidR="000E7A83" w:rsidRPr="00972B4E" w:rsidRDefault="000E7A83" w:rsidP="00344165">
            <w:pPr>
              <w:pStyle w:val="NormalWeb"/>
              <w:spacing w:before="0" w:beforeAutospacing="0" w:after="0" w:afterAutospacing="0"/>
              <w:jc w:val="center"/>
              <w:rPr>
                <w:bCs/>
                <w:color w:val="000000" w:themeColor="text1"/>
                <w:kern w:val="24"/>
                <w:sz w:val="16"/>
                <w:szCs w:val="16"/>
                <w:lang w:val="en-US"/>
              </w:rPr>
            </w:pPr>
            <w:r w:rsidRPr="00972B4E">
              <w:rPr>
                <w:bCs/>
                <w:color w:val="000000" w:themeColor="text1"/>
                <w:kern w:val="24"/>
                <w:sz w:val="16"/>
                <w:szCs w:val="16"/>
                <w:lang w:val="en-US"/>
              </w:rPr>
              <w:t>(p = 0.027)</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PD-L1</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0.48 (0.23-1.02)</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0.058)</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0.02 (0.00-5748.1)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0.56)</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0.70 (0.09-5.09)</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0.73)</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0.41 (0.18-0.94)</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0.037)</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CD68</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0.40 (0.17-0.91)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0-31)</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0.50 (0.03-7.99)</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0.62)</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NE</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0.19 (0.07-0.51)</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0.001)</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CD4</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0.29 (0.13-0.64)</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0.002)</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0.50 (0.03-7.99)</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0.62)</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0.87 (0.08-8.51)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0.90)</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0.19 (0.07-0.50)</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0.001)</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B2M</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0.27 (0.12-0.62)</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0.002)</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0.02 (0.00-5748.1)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0.56)</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0.17 (0.01-1.71)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0.13)</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0.35 (0.15-0.80)</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0.013)</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CD20</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0.35 (0.16-0.78)</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0.011)</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2.00 (0.12-31.97)</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0.62)</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0.13 (0.01-1.50)</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0.10)</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0.48 (0.21-1.09)</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0.08)</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CD3</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0.20 (0.08-0.47)</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(p&lt;0.001)</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38.04 (0.00-8479604)</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0.56)</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0.13 (0.01-1.50)</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0.10)</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0.27 (0.11-0.64)</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0.003)</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CD8</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0.40 (0.17-0.91)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0.031)</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NE</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0.53 (0.05-5.28)</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0.59)</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0.30 (0.12-0.78)</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0.014)</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TIM3</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0.30 (0.12-0.71)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0.006)</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2.00 (0.12-31.97)</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0.62)</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0.35 (0.05-2.59)</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0.31)</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0.35 (0.14-0.86)</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0.023)</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CD40</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Median</w:t>
            </w:r>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0.49 (0.23-1.03)</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0.06)</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NE</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0.87 (0.08-8.51)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0.90)</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0.42 (0.18-0.97)</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0.044)</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ICOS</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0.34 (0.15-0.79)</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0.013)</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0.02 (0.00-5748.1)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0.56)</w:t>
            </w:r>
          </w:p>
        </w:tc>
        <w:tc>
          <w:tcPr>
            <w:tcW w:w="191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0.53 (0.07-3.91)</w:t>
            </w:r>
          </w:p>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 = 0.54)</w:t>
            </w:r>
          </w:p>
        </w:tc>
        <w:tc>
          <w:tcPr>
            <w:tcW w:w="1329" w:type="dxa"/>
            <w:vAlign w:val="center"/>
          </w:tcPr>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0.22 (0.11-0.76)</w:t>
            </w:r>
          </w:p>
          <w:p w:rsidR="000E7A83" w:rsidRPr="00972B4E" w:rsidRDefault="000E7A83" w:rsidP="00344165">
            <w:pPr>
              <w:pStyle w:val="NormalWeb"/>
              <w:spacing w:before="0" w:beforeAutospacing="0" w:after="0" w:afterAutospacing="0"/>
              <w:jc w:val="center"/>
              <w:rPr>
                <w:color w:val="000000" w:themeColor="text1"/>
                <w:sz w:val="16"/>
                <w:szCs w:val="16"/>
              </w:rPr>
            </w:pPr>
            <w:r w:rsidRPr="00972B4E">
              <w:rPr>
                <w:color w:val="000000" w:themeColor="text1"/>
                <w:sz w:val="16"/>
                <w:szCs w:val="16"/>
              </w:rPr>
              <w:t>(p = 0.011)</w:t>
            </w:r>
          </w:p>
        </w:tc>
      </w:tr>
      <w:tr w:rsidR="000E7A83" w:rsidRPr="00972B4E" w:rsidTr="00344165">
        <w:trPr>
          <w:jc w:val="center"/>
        </w:trPr>
        <w:tc>
          <w:tcPr>
            <w:tcW w:w="1659" w:type="dxa"/>
            <w:vMerge w:val="restart"/>
            <w:vAlign w:val="center"/>
          </w:tcPr>
          <w:p w:rsidR="000E7A83" w:rsidRPr="00972B4E" w:rsidRDefault="000E7A83" w:rsidP="00344165">
            <w:pPr>
              <w:jc w:val="center"/>
              <w:rPr>
                <w:rFonts w:ascii="Times New Roman" w:hAnsi="Times New Roman" w:cs="Times New Roman"/>
                <w:b/>
                <w:sz w:val="16"/>
                <w:szCs w:val="16"/>
                <w:lang w:val="en-US"/>
              </w:rPr>
            </w:pPr>
            <w:r w:rsidRPr="00972B4E">
              <w:rPr>
                <w:rFonts w:ascii="Times New Roman" w:hAnsi="Times New Roman" w:cs="Times New Roman"/>
                <w:b/>
                <w:sz w:val="16"/>
                <w:szCs w:val="16"/>
                <w:lang w:val="en-US"/>
              </w:rPr>
              <w:t>CD68 compartment</w:t>
            </w:r>
          </w:p>
        </w:tc>
        <w:tc>
          <w:tcPr>
            <w:tcW w:w="883" w:type="dxa"/>
            <w:vAlign w:val="center"/>
          </w:tcPr>
          <w:p w:rsidR="000E7A83" w:rsidRPr="00A0104E" w:rsidRDefault="000E7A83" w:rsidP="00344165">
            <w:pPr>
              <w:jc w:val="center"/>
              <w:rPr>
                <w:rFonts w:ascii="Times New Roman" w:hAnsi="Times New Roman" w:cs="Times New Roman"/>
                <w:color w:val="000000" w:themeColor="text1"/>
                <w:sz w:val="16"/>
                <w:szCs w:val="16"/>
                <w:lang w:val="en-US"/>
              </w:rPr>
            </w:pPr>
            <w:r w:rsidRPr="00A0104E">
              <w:rPr>
                <w:rFonts w:ascii="Times New Roman" w:hAnsi="Times New Roman" w:cs="Times New Roman"/>
                <w:color w:val="000000" w:themeColor="text1"/>
                <w:sz w:val="16"/>
                <w:szCs w:val="16"/>
                <w:lang w:val="en-US"/>
              </w:rPr>
              <w:t>CD45</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0.31 (0.14-0.72)</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0.006)</w:t>
            </w:r>
          </w:p>
        </w:tc>
        <w:tc>
          <w:tcPr>
            <w:tcW w:w="1729"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NE</w:t>
            </w:r>
          </w:p>
        </w:tc>
        <w:tc>
          <w:tcPr>
            <w:tcW w:w="191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0.84 (0.11-6.01)</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0.86)</w:t>
            </w:r>
          </w:p>
        </w:tc>
        <w:tc>
          <w:tcPr>
            <w:tcW w:w="1329" w:type="dxa"/>
            <w:vAlign w:val="center"/>
          </w:tcPr>
          <w:p w:rsidR="000E7A83" w:rsidRDefault="000E7A83" w:rsidP="00344165">
            <w:pPr>
              <w:pStyle w:val="NormalWeb"/>
              <w:spacing w:before="0" w:beforeAutospacing="0" w:after="0" w:afterAutospacing="0"/>
              <w:jc w:val="center"/>
              <w:rPr>
                <w:color w:val="000000" w:themeColor="text1"/>
                <w:sz w:val="16"/>
                <w:szCs w:val="16"/>
              </w:rPr>
            </w:pPr>
            <w:r>
              <w:rPr>
                <w:color w:val="000000" w:themeColor="text1"/>
                <w:sz w:val="16"/>
                <w:szCs w:val="16"/>
              </w:rPr>
              <w:t>0.19 (0.06-0.57)</w:t>
            </w:r>
          </w:p>
          <w:p w:rsidR="000E7A83" w:rsidRPr="00972B4E" w:rsidRDefault="000E7A83" w:rsidP="00344165">
            <w:pPr>
              <w:pStyle w:val="NormalWeb"/>
              <w:spacing w:before="0" w:beforeAutospacing="0" w:after="0" w:afterAutospacing="0"/>
              <w:jc w:val="center"/>
              <w:rPr>
                <w:color w:val="000000" w:themeColor="text1"/>
                <w:sz w:val="16"/>
                <w:szCs w:val="16"/>
              </w:rPr>
            </w:pPr>
            <w:r>
              <w:rPr>
                <w:color w:val="000000" w:themeColor="text1"/>
                <w:sz w:val="16"/>
                <w:szCs w:val="16"/>
              </w:rPr>
              <w:t>(p = 0.003)</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PD-L1</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0.41 (0.18-0.92)</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0.033)</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1.64 (0.14-18.23)</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0.68)</w:t>
            </w:r>
          </w:p>
        </w:tc>
        <w:tc>
          <w:tcPr>
            <w:tcW w:w="191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1.60 (0.22-11.46)</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0.63)</w:t>
            </w:r>
          </w:p>
        </w:tc>
        <w:tc>
          <w:tcPr>
            <w:tcW w:w="1329" w:type="dxa"/>
            <w:vAlign w:val="center"/>
          </w:tcPr>
          <w:p w:rsidR="000E7A83" w:rsidRDefault="000E7A83" w:rsidP="00344165">
            <w:pPr>
              <w:pStyle w:val="NormalWeb"/>
              <w:spacing w:before="0" w:beforeAutospacing="0" w:after="0" w:afterAutospacing="0"/>
              <w:jc w:val="center"/>
              <w:rPr>
                <w:color w:val="000000" w:themeColor="text1"/>
                <w:sz w:val="16"/>
                <w:szCs w:val="16"/>
              </w:rPr>
            </w:pPr>
            <w:r>
              <w:rPr>
                <w:color w:val="000000" w:themeColor="text1"/>
                <w:sz w:val="16"/>
                <w:szCs w:val="16"/>
              </w:rPr>
              <w:t>0.27 (0.11-0.69)</w:t>
            </w:r>
          </w:p>
          <w:p w:rsidR="000E7A83" w:rsidRPr="00972B4E" w:rsidRDefault="000E7A83" w:rsidP="00344165">
            <w:pPr>
              <w:pStyle w:val="NormalWeb"/>
              <w:spacing w:before="0" w:beforeAutospacing="0" w:after="0" w:afterAutospacing="0"/>
              <w:jc w:val="center"/>
              <w:rPr>
                <w:color w:val="000000" w:themeColor="text1"/>
                <w:sz w:val="16"/>
                <w:szCs w:val="16"/>
              </w:rPr>
            </w:pPr>
            <w:r>
              <w:rPr>
                <w:color w:val="000000" w:themeColor="text1"/>
                <w:sz w:val="16"/>
                <w:szCs w:val="16"/>
              </w:rPr>
              <w:t>(p = 0.007)</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r w:rsidRPr="00972B4E">
              <w:rPr>
                <w:rFonts w:ascii="Times New Roman" w:hAnsi="Times New Roman" w:cs="Times New Roman"/>
                <w:color w:val="000000" w:themeColor="text1"/>
                <w:sz w:val="16"/>
                <w:szCs w:val="16"/>
                <w:lang w:val="en-US"/>
              </w:rPr>
              <w:t>CD20</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0.28 (0.12-0.66)</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0.004)</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1.64 (0.14-18.23)</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0.68)</w:t>
            </w:r>
          </w:p>
        </w:tc>
        <w:tc>
          <w:tcPr>
            <w:tcW w:w="191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0.41 (0.05-3.03)</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=0.38)</w:t>
            </w:r>
          </w:p>
        </w:tc>
        <w:tc>
          <w:tcPr>
            <w:tcW w:w="1329" w:type="dxa"/>
            <w:vAlign w:val="center"/>
          </w:tcPr>
          <w:p w:rsidR="000E7A83" w:rsidRDefault="000E7A83" w:rsidP="00344165">
            <w:pPr>
              <w:pStyle w:val="NormalWeb"/>
              <w:spacing w:before="0" w:beforeAutospacing="0" w:after="0" w:afterAutospacing="0"/>
              <w:jc w:val="center"/>
              <w:rPr>
                <w:color w:val="000000" w:themeColor="text1"/>
                <w:sz w:val="16"/>
                <w:szCs w:val="16"/>
              </w:rPr>
            </w:pPr>
            <w:r>
              <w:rPr>
                <w:color w:val="000000" w:themeColor="text1"/>
                <w:sz w:val="16"/>
                <w:szCs w:val="16"/>
              </w:rPr>
              <w:t>0.31 (0.12-0.84)</w:t>
            </w:r>
          </w:p>
          <w:p w:rsidR="000E7A83" w:rsidRPr="00972B4E" w:rsidRDefault="000E7A83" w:rsidP="00344165">
            <w:pPr>
              <w:pStyle w:val="NormalWeb"/>
              <w:spacing w:before="0" w:beforeAutospacing="0" w:after="0" w:afterAutospacing="0"/>
              <w:jc w:val="center"/>
              <w:rPr>
                <w:color w:val="000000" w:themeColor="text1"/>
                <w:sz w:val="16"/>
                <w:szCs w:val="16"/>
              </w:rPr>
            </w:pPr>
            <w:r>
              <w:rPr>
                <w:color w:val="000000" w:themeColor="text1"/>
                <w:sz w:val="16"/>
                <w:szCs w:val="16"/>
              </w:rPr>
              <w:t>(p = 0.021)</w:t>
            </w:r>
          </w:p>
        </w:tc>
      </w:tr>
      <w:tr w:rsidR="000E7A83" w:rsidRPr="00972B4E" w:rsidTr="00344165">
        <w:trPr>
          <w:jc w:val="center"/>
        </w:trPr>
        <w:tc>
          <w:tcPr>
            <w:tcW w:w="1659" w:type="dxa"/>
            <w:vMerge/>
            <w:vAlign w:val="center"/>
          </w:tcPr>
          <w:p w:rsidR="000E7A83" w:rsidRPr="00972B4E" w:rsidRDefault="000E7A83" w:rsidP="00344165">
            <w:pPr>
              <w:jc w:val="center"/>
              <w:rPr>
                <w:rFonts w:ascii="Times New Roman" w:hAnsi="Times New Roman" w:cs="Times New Roman"/>
                <w:b/>
                <w:sz w:val="16"/>
                <w:szCs w:val="16"/>
                <w:lang w:val="en-US"/>
              </w:rPr>
            </w:pPr>
          </w:p>
        </w:tc>
        <w:tc>
          <w:tcPr>
            <w:tcW w:w="883" w:type="dxa"/>
            <w:vAlign w:val="center"/>
          </w:tcPr>
          <w:p w:rsidR="000E7A83" w:rsidRPr="00972B4E" w:rsidRDefault="000E7A83" w:rsidP="00344165">
            <w:pPr>
              <w:jc w:val="center"/>
              <w:rPr>
                <w:rFonts w:ascii="Times New Roman" w:hAnsi="Times New Roman" w:cs="Times New Roman"/>
                <w:b/>
                <w:color w:val="000000" w:themeColor="text1"/>
                <w:sz w:val="16"/>
                <w:szCs w:val="16"/>
                <w:lang w:val="en-US"/>
              </w:rPr>
            </w:pPr>
            <w:r w:rsidRPr="00972B4E">
              <w:rPr>
                <w:rFonts w:ascii="Times New Roman" w:hAnsi="Times New Roman" w:cs="Times New Roman"/>
                <w:color w:val="000000" w:themeColor="text1"/>
                <w:sz w:val="16"/>
                <w:szCs w:val="16"/>
                <w:lang w:val="en-US"/>
              </w:rPr>
              <w:t>GNZB</w:t>
            </w:r>
          </w:p>
        </w:tc>
        <w:tc>
          <w:tcPr>
            <w:tcW w:w="987" w:type="dxa"/>
            <w:vAlign w:val="center"/>
          </w:tcPr>
          <w:p w:rsidR="000E7A83" w:rsidRPr="00972B4E" w:rsidRDefault="000E7A83" w:rsidP="00344165">
            <w:pPr>
              <w:jc w:val="center"/>
              <w:rPr>
                <w:rFonts w:ascii="Times New Roman" w:hAnsi="Times New Roman" w:cs="Times New Roman"/>
                <w:color w:val="000000" w:themeColor="text1"/>
                <w:sz w:val="16"/>
                <w:szCs w:val="16"/>
                <w:lang w:val="en-US"/>
              </w:rPr>
            </w:pPr>
            <w:r w:rsidRPr="00972B4E">
              <w:rPr>
                <w:rFonts w:ascii="Times New Roman" w:hAnsi="Times New Roman" w:cs="Times New Roman"/>
                <w:color w:val="000000" w:themeColor="text1"/>
                <w:sz w:val="16"/>
                <w:szCs w:val="16"/>
                <w:lang w:val="en-US"/>
              </w:rPr>
              <w:t xml:space="preserve">Top </w:t>
            </w:r>
            <w:proofErr w:type="spellStart"/>
            <w:r w:rsidRPr="00972B4E">
              <w:rPr>
                <w:rFonts w:ascii="Times New Roman" w:hAnsi="Times New Roman" w:cs="Times New Roman"/>
                <w:color w:val="000000" w:themeColor="text1"/>
                <w:sz w:val="16"/>
                <w:szCs w:val="16"/>
                <w:lang w:val="en-US"/>
              </w:rPr>
              <w:t>tertile</w:t>
            </w:r>
            <w:proofErr w:type="spellEnd"/>
          </w:p>
        </w:tc>
        <w:tc>
          <w:tcPr>
            <w:tcW w:w="1834"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0.32 (0.13-0.80)</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0.015)</w:t>
            </w:r>
          </w:p>
        </w:tc>
        <w:tc>
          <w:tcPr>
            <w:tcW w:w="172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4.85 (0.42-54.93)</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 0.20)</w:t>
            </w:r>
          </w:p>
        </w:tc>
        <w:tc>
          <w:tcPr>
            <w:tcW w:w="1919" w:type="dxa"/>
            <w:vAlign w:val="center"/>
          </w:tcPr>
          <w:p w:rsidR="000E7A83"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0.35 (0.03-3.52)</w:t>
            </w:r>
          </w:p>
          <w:p w:rsidR="000E7A83" w:rsidRPr="00972B4E" w:rsidRDefault="000E7A83" w:rsidP="00344165">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(p =0.37)</w:t>
            </w:r>
          </w:p>
        </w:tc>
        <w:tc>
          <w:tcPr>
            <w:tcW w:w="1329" w:type="dxa"/>
            <w:vAlign w:val="center"/>
          </w:tcPr>
          <w:p w:rsidR="000E7A83" w:rsidRDefault="000E7A83" w:rsidP="00344165">
            <w:pPr>
              <w:pStyle w:val="NormalWeb"/>
              <w:spacing w:before="0" w:beforeAutospacing="0" w:after="0" w:afterAutospacing="0"/>
              <w:jc w:val="center"/>
              <w:rPr>
                <w:color w:val="000000" w:themeColor="text1"/>
                <w:sz w:val="16"/>
                <w:szCs w:val="16"/>
              </w:rPr>
            </w:pPr>
            <w:r>
              <w:rPr>
                <w:color w:val="000000" w:themeColor="text1"/>
                <w:sz w:val="16"/>
                <w:szCs w:val="16"/>
              </w:rPr>
              <w:t>0.38 (0.15-0.95)</w:t>
            </w:r>
          </w:p>
          <w:p w:rsidR="000E7A83" w:rsidRPr="00972B4E" w:rsidRDefault="000E7A83" w:rsidP="00344165">
            <w:pPr>
              <w:pStyle w:val="NormalWeb"/>
              <w:spacing w:before="0" w:beforeAutospacing="0" w:after="0" w:afterAutospacing="0"/>
              <w:jc w:val="center"/>
              <w:rPr>
                <w:color w:val="000000" w:themeColor="text1"/>
                <w:sz w:val="16"/>
                <w:szCs w:val="16"/>
              </w:rPr>
            </w:pPr>
            <w:r>
              <w:rPr>
                <w:color w:val="000000" w:themeColor="text1"/>
                <w:sz w:val="16"/>
                <w:szCs w:val="16"/>
              </w:rPr>
              <w:t>(p = 0.039)</w:t>
            </w:r>
          </w:p>
        </w:tc>
      </w:tr>
    </w:tbl>
    <w:p w:rsidR="000E7A83" w:rsidRPr="00383B01" w:rsidRDefault="000E7A83" w:rsidP="000E7A83">
      <w:pPr>
        <w:rPr>
          <w:rFonts w:ascii="Times New Roman" w:hAnsi="Times New Roman" w:cs="Times New Roman"/>
          <w:sz w:val="16"/>
          <w:szCs w:val="16"/>
          <w:lang w:val="en-US"/>
        </w:rPr>
      </w:pPr>
      <w:r w:rsidRPr="00383B01">
        <w:rPr>
          <w:rFonts w:ascii="Times New Roman" w:hAnsi="Times New Roman" w:cs="Times New Roman"/>
          <w:sz w:val="16"/>
          <w:szCs w:val="16"/>
          <w:lang w:val="en-US"/>
        </w:rPr>
        <w:t>NE: not evaluable</w:t>
      </w:r>
    </w:p>
    <w:p w:rsidR="000E7A83" w:rsidRDefault="000E7A83" w:rsidP="001747C0">
      <w:pPr>
        <w:rPr>
          <w:rFonts w:ascii="Times New Roman" w:hAnsi="Times New Roman" w:cs="Times New Roman"/>
          <w:lang w:val="en-US"/>
        </w:rPr>
      </w:pPr>
    </w:p>
    <w:p w:rsidR="001747C0" w:rsidRDefault="001747C0" w:rsidP="001747C0">
      <w:pPr>
        <w:rPr>
          <w:rFonts w:ascii="Times New Roman" w:hAnsi="Times New Roman" w:cs="Times New Roman"/>
          <w:lang w:val="en-US"/>
        </w:rPr>
      </w:pPr>
    </w:p>
    <w:p w:rsidR="00DD4D29" w:rsidRDefault="00DD4D29" w:rsidP="00F751C8">
      <w:pPr>
        <w:rPr>
          <w:lang w:val="en-US"/>
        </w:rPr>
      </w:pPr>
    </w:p>
    <w:p w:rsidR="0010168D" w:rsidRDefault="0010168D" w:rsidP="00F751C8">
      <w:pPr>
        <w:rPr>
          <w:lang w:val="en-US"/>
        </w:rPr>
      </w:pPr>
    </w:p>
    <w:p w:rsidR="0010168D" w:rsidRDefault="0010168D" w:rsidP="00F751C8">
      <w:pPr>
        <w:rPr>
          <w:lang w:val="en-US"/>
        </w:rPr>
      </w:pPr>
    </w:p>
    <w:p w:rsidR="0010168D" w:rsidRPr="00F13A03" w:rsidRDefault="0010168D" w:rsidP="0010168D">
      <w:pPr>
        <w:rPr>
          <w:rFonts w:ascii="Times New Roman" w:hAnsi="Times New Roman" w:cs="Times New Roman"/>
          <w:b/>
          <w:lang w:val="en-US"/>
        </w:rPr>
      </w:pPr>
      <w:r>
        <w:rPr>
          <w:rFonts w:ascii="Times New Roman" w:hAnsi="Times New Roman" w:cs="Times New Roman"/>
          <w:b/>
          <w:lang w:val="en-US"/>
        </w:rPr>
        <w:lastRenderedPageBreak/>
        <w:t>Supplementary table S4</w:t>
      </w:r>
      <w:r w:rsidRPr="00F13A03">
        <w:rPr>
          <w:rFonts w:ascii="Times New Roman" w:hAnsi="Times New Roman" w:cs="Times New Roman"/>
          <w:b/>
          <w:lang w:val="en-US"/>
        </w:rPr>
        <w:t xml:space="preserve">. Markers </w:t>
      </w:r>
      <w:r>
        <w:rPr>
          <w:rFonts w:ascii="Times New Roman" w:hAnsi="Times New Roman" w:cs="Times New Roman"/>
          <w:b/>
          <w:lang w:val="en-US"/>
        </w:rPr>
        <w:t xml:space="preserve">significantly </w:t>
      </w:r>
      <w:r w:rsidRPr="00F13A03">
        <w:rPr>
          <w:rFonts w:ascii="Times New Roman" w:hAnsi="Times New Roman" w:cs="Times New Roman"/>
          <w:b/>
          <w:lang w:val="en-US"/>
        </w:rPr>
        <w:t xml:space="preserve">associated with </w:t>
      </w:r>
      <w:r>
        <w:rPr>
          <w:rFonts w:ascii="Times New Roman" w:hAnsi="Times New Roman" w:cs="Times New Roman"/>
          <w:b/>
          <w:lang w:val="en-US"/>
        </w:rPr>
        <w:t xml:space="preserve">PFS and/or OS </w:t>
      </w:r>
      <w:r w:rsidRPr="00F13A03">
        <w:rPr>
          <w:rFonts w:ascii="Times New Roman" w:hAnsi="Times New Roman" w:cs="Times New Roman"/>
          <w:b/>
          <w:lang w:val="en-US"/>
        </w:rPr>
        <w:t xml:space="preserve">benefit </w:t>
      </w:r>
      <w:r>
        <w:rPr>
          <w:rFonts w:ascii="Times New Roman" w:hAnsi="Times New Roman" w:cs="Times New Roman"/>
          <w:b/>
          <w:lang w:val="en-US"/>
        </w:rPr>
        <w:t>under</w:t>
      </w:r>
      <w:r w:rsidRPr="00F13A03">
        <w:rPr>
          <w:rFonts w:ascii="Times New Roman" w:hAnsi="Times New Roman" w:cs="Times New Roman"/>
          <w:b/>
          <w:lang w:val="en-US"/>
        </w:rPr>
        <w:t xml:space="preserve"> PD-1 checkpoint blockade</w:t>
      </w:r>
    </w:p>
    <w:p w:rsidR="0010168D" w:rsidRPr="00F13A03" w:rsidRDefault="0010168D" w:rsidP="0010168D">
      <w:pPr>
        <w:rPr>
          <w:lang w:val="en-US"/>
        </w:rPr>
      </w:pPr>
    </w:p>
    <w:tbl>
      <w:tblPr>
        <w:tblStyle w:val="Tablaconcuadrcula"/>
        <w:tblW w:w="10327" w:type="dxa"/>
        <w:jc w:val="center"/>
        <w:tblLook w:val="04A0" w:firstRow="1" w:lastRow="0" w:firstColumn="1" w:lastColumn="0" w:noHBand="0" w:noVBand="1"/>
      </w:tblPr>
      <w:tblGrid>
        <w:gridCol w:w="1429"/>
        <w:gridCol w:w="883"/>
        <w:gridCol w:w="1155"/>
        <w:gridCol w:w="1521"/>
        <w:gridCol w:w="779"/>
        <w:gridCol w:w="1596"/>
        <w:gridCol w:w="779"/>
        <w:gridCol w:w="1430"/>
        <w:gridCol w:w="748"/>
        <w:gridCol w:w="7"/>
      </w:tblGrid>
      <w:tr w:rsidR="00497250" w:rsidRPr="00235AC2" w:rsidTr="001F7EF2">
        <w:trPr>
          <w:jc w:val="center"/>
        </w:trPr>
        <w:tc>
          <w:tcPr>
            <w:tcW w:w="10327" w:type="dxa"/>
            <w:gridSpan w:val="10"/>
            <w:tcBorders>
              <w:bottom w:val="single" w:sz="4" w:space="0" w:color="auto"/>
            </w:tcBorders>
            <w:shd w:val="clear" w:color="auto" w:fill="000000" w:themeFill="text1"/>
          </w:tcPr>
          <w:p w:rsidR="00497250" w:rsidRPr="00702924" w:rsidRDefault="00497250" w:rsidP="00344165">
            <w:pPr>
              <w:jc w:val="center"/>
              <w:rPr>
                <w:rFonts w:ascii="Times New Roman" w:hAnsi="Times New Roman" w:cs="Times New Roman"/>
                <w:b/>
                <w:color w:val="FFFFFF" w:themeColor="background1"/>
                <w:sz w:val="20"/>
                <w:szCs w:val="20"/>
                <w:lang w:val="en-US"/>
              </w:rPr>
            </w:pPr>
            <w:r w:rsidRPr="00702924">
              <w:rPr>
                <w:rFonts w:ascii="Times New Roman" w:hAnsi="Times New Roman" w:cs="Times New Roman"/>
                <w:b/>
                <w:color w:val="FFFFFF" w:themeColor="background1"/>
                <w:sz w:val="20"/>
                <w:szCs w:val="20"/>
                <w:lang w:val="en-US"/>
              </w:rPr>
              <w:t>Markers associated with PFS benefit</w:t>
            </w:r>
          </w:p>
        </w:tc>
      </w:tr>
      <w:tr w:rsidR="0010168D" w:rsidRPr="00702924" w:rsidTr="00344165">
        <w:trPr>
          <w:gridAfter w:val="1"/>
          <w:wAfter w:w="7" w:type="dxa"/>
          <w:jc w:val="center"/>
        </w:trPr>
        <w:tc>
          <w:tcPr>
            <w:tcW w:w="1429" w:type="dxa"/>
            <w:tcBorders>
              <w:bottom w:val="single" w:sz="4" w:space="0" w:color="auto"/>
            </w:tcBorders>
            <w:shd w:val="clear" w:color="auto" w:fill="BFBFBF" w:themeFill="background1" w:themeFillShade="BF"/>
            <w:vAlign w:val="center"/>
          </w:tcPr>
          <w:p w:rsidR="0010168D" w:rsidRPr="00702924" w:rsidRDefault="0010168D" w:rsidP="00344165">
            <w:pPr>
              <w:jc w:val="center"/>
              <w:rPr>
                <w:rFonts w:ascii="Times New Roman" w:hAnsi="Times New Roman" w:cs="Times New Roman"/>
                <w:b/>
                <w:color w:val="000000" w:themeColor="text1"/>
                <w:sz w:val="20"/>
                <w:szCs w:val="20"/>
                <w:lang w:val="en-US"/>
              </w:rPr>
            </w:pPr>
            <w:r w:rsidRPr="00702924">
              <w:rPr>
                <w:rFonts w:ascii="Times New Roman" w:hAnsi="Times New Roman" w:cs="Times New Roman"/>
                <w:b/>
                <w:color w:val="000000" w:themeColor="text1"/>
                <w:sz w:val="20"/>
                <w:szCs w:val="20"/>
                <w:lang w:val="en-US"/>
              </w:rPr>
              <w:t>Compartment</w:t>
            </w:r>
          </w:p>
        </w:tc>
        <w:tc>
          <w:tcPr>
            <w:tcW w:w="883" w:type="dxa"/>
            <w:tcBorders>
              <w:bottom w:val="single" w:sz="4" w:space="0" w:color="auto"/>
            </w:tcBorders>
            <w:shd w:val="clear" w:color="auto" w:fill="BFBFBF" w:themeFill="background1" w:themeFillShade="BF"/>
            <w:vAlign w:val="center"/>
          </w:tcPr>
          <w:p w:rsidR="0010168D" w:rsidRPr="00702924" w:rsidRDefault="0010168D" w:rsidP="00344165">
            <w:pPr>
              <w:jc w:val="center"/>
              <w:rPr>
                <w:rFonts w:ascii="Times New Roman" w:hAnsi="Times New Roman" w:cs="Times New Roman"/>
                <w:b/>
                <w:color w:val="000000" w:themeColor="text1"/>
                <w:sz w:val="20"/>
                <w:szCs w:val="20"/>
                <w:lang w:val="en-US"/>
              </w:rPr>
            </w:pPr>
            <w:r w:rsidRPr="00702924">
              <w:rPr>
                <w:rFonts w:ascii="Times New Roman" w:hAnsi="Times New Roman" w:cs="Times New Roman"/>
                <w:b/>
                <w:color w:val="000000" w:themeColor="text1"/>
                <w:sz w:val="20"/>
                <w:szCs w:val="20"/>
                <w:lang w:val="en-US"/>
              </w:rPr>
              <w:t>Marker</w:t>
            </w:r>
          </w:p>
        </w:tc>
        <w:tc>
          <w:tcPr>
            <w:tcW w:w="1155" w:type="dxa"/>
            <w:tcBorders>
              <w:bottom w:val="single" w:sz="4" w:space="0" w:color="auto"/>
            </w:tcBorders>
            <w:shd w:val="clear" w:color="auto" w:fill="BFBFBF" w:themeFill="background1" w:themeFillShade="BF"/>
            <w:vAlign w:val="center"/>
          </w:tcPr>
          <w:p w:rsidR="0010168D" w:rsidRPr="00702924" w:rsidRDefault="0010168D" w:rsidP="00344165">
            <w:pPr>
              <w:jc w:val="center"/>
              <w:rPr>
                <w:rFonts w:ascii="Times New Roman" w:hAnsi="Times New Roman" w:cs="Times New Roman"/>
                <w:b/>
                <w:color w:val="000000" w:themeColor="text1"/>
                <w:sz w:val="20"/>
                <w:szCs w:val="20"/>
                <w:lang w:val="en-US"/>
              </w:rPr>
            </w:pPr>
            <w:proofErr w:type="spellStart"/>
            <w:r w:rsidRPr="00702924">
              <w:rPr>
                <w:rFonts w:ascii="Times New Roman" w:hAnsi="Times New Roman" w:cs="Times New Roman"/>
                <w:b/>
                <w:color w:val="000000" w:themeColor="text1"/>
                <w:sz w:val="20"/>
                <w:szCs w:val="20"/>
                <w:lang w:val="en-US"/>
              </w:rPr>
              <w:t>Cutpoint</w:t>
            </w:r>
            <w:proofErr w:type="spellEnd"/>
          </w:p>
        </w:tc>
        <w:tc>
          <w:tcPr>
            <w:tcW w:w="1521" w:type="dxa"/>
            <w:tcBorders>
              <w:bottom w:val="single" w:sz="4" w:space="0" w:color="auto"/>
            </w:tcBorders>
            <w:shd w:val="clear" w:color="auto" w:fill="BFBFBF" w:themeFill="background1" w:themeFillShade="BF"/>
            <w:vAlign w:val="center"/>
          </w:tcPr>
          <w:p w:rsidR="0010168D" w:rsidRPr="00702924" w:rsidRDefault="0010168D" w:rsidP="00344165">
            <w:pPr>
              <w:jc w:val="center"/>
              <w:rPr>
                <w:rFonts w:ascii="Times New Roman" w:hAnsi="Times New Roman" w:cs="Times New Roman"/>
                <w:b/>
                <w:color w:val="000000" w:themeColor="text1"/>
                <w:sz w:val="20"/>
                <w:szCs w:val="20"/>
                <w:lang w:val="en-US"/>
              </w:rPr>
            </w:pPr>
            <w:r w:rsidRPr="00702924">
              <w:rPr>
                <w:rFonts w:ascii="Times New Roman" w:hAnsi="Times New Roman" w:cs="Times New Roman"/>
                <w:b/>
                <w:color w:val="000000" w:themeColor="text1"/>
                <w:sz w:val="20"/>
                <w:szCs w:val="20"/>
                <w:lang w:val="en-US"/>
              </w:rPr>
              <w:t>Univariate</w:t>
            </w:r>
          </w:p>
          <w:p w:rsidR="0010168D" w:rsidRPr="00702924" w:rsidRDefault="0010168D" w:rsidP="00344165">
            <w:pPr>
              <w:jc w:val="center"/>
              <w:rPr>
                <w:rFonts w:ascii="Times New Roman" w:hAnsi="Times New Roman" w:cs="Times New Roman"/>
                <w:b/>
                <w:i/>
                <w:color w:val="000000" w:themeColor="text1"/>
                <w:sz w:val="20"/>
                <w:szCs w:val="20"/>
                <w:lang w:val="en-US"/>
              </w:rPr>
            </w:pPr>
            <w:r w:rsidRPr="00702924">
              <w:rPr>
                <w:rFonts w:ascii="Times New Roman" w:hAnsi="Times New Roman" w:cs="Times New Roman"/>
                <w:b/>
                <w:color w:val="000000" w:themeColor="text1"/>
                <w:sz w:val="20"/>
                <w:szCs w:val="20"/>
                <w:lang w:val="en-US"/>
              </w:rPr>
              <w:t>HR (CI 95%)</w:t>
            </w:r>
          </w:p>
        </w:tc>
        <w:tc>
          <w:tcPr>
            <w:tcW w:w="779" w:type="dxa"/>
            <w:tcBorders>
              <w:bottom w:val="single" w:sz="4" w:space="0" w:color="auto"/>
            </w:tcBorders>
            <w:shd w:val="clear" w:color="auto" w:fill="BFBFBF" w:themeFill="background1" w:themeFillShade="BF"/>
          </w:tcPr>
          <w:p w:rsidR="0010168D" w:rsidRDefault="0010168D" w:rsidP="00344165">
            <w:pPr>
              <w:jc w:val="center"/>
              <w:rPr>
                <w:rFonts w:ascii="Times New Roman" w:hAnsi="Times New Roman" w:cs="Times New Roman"/>
                <w:b/>
                <w:i/>
                <w:color w:val="000000" w:themeColor="text1"/>
                <w:sz w:val="20"/>
                <w:szCs w:val="20"/>
                <w:lang w:val="en-US"/>
              </w:rPr>
            </w:pPr>
          </w:p>
          <w:p w:rsidR="0010168D" w:rsidRPr="00702924" w:rsidRDefault="0010168D" w:rsidP="00344165">
            <w:pPr>
              <w:jc w:val="center"/>
              <w:rPr>
                <w:rFonts w:ascii="Times New Roman" w:hAnsi="Times New Roman" w:cs="Times New Roman"/>
                <w:b/>
                <w:color w:val="000000" w:themeColor="text1"/>
                <w:sz w:val="20"/>
                <w:szCs w:val="20"/>
                <w:lang w:val="en-US"/>
              </w:rPr>
            </w:pPr>
            <w:r w:rsidRPr="00702924">
              <w:rPr>
                <w:rFonts w:ascii="Times New Roman" w:hAnsi="Times New Roman" w:cs="Times New Roman"/>
                <w:b/>
                <w:i/>
                <w:color w:val="000000" w:themeColor="text1"/>
                <w:sz w:val="20"/>
                <w:szCs w:val="20"/>
                <w:lang w:val="en-US"/>
              </w:rPr>
              <w:t>p</w:t>
            </w:r>
          </w:p>
        </w:tc>
        <w:tc>
          <w:tcPr>
            <w:tcW w:w="1596" w:type="dxa"/>
            <w:tcBorders>
              <w:bottom w:val="single" w:sz="4" w:space="0" w:color="auto"/>
            </w:tcBorders>
            <w:shd w:val="clear" w:color="auto" w:fill="BFBFBF" w:themeFill="background1" w:themeFillShade="BF"/>
            <w:vAlign w:val="center"/>
          </w:tcPr>
          <w:p w:rsidR="0010168D" w:rsidRDefault="0010168D" w:rsidP="00344165">
            <w:pPr>
              <w:jc w:val="center"/>
              <w:rPr>
                <w:rFonts w:ascii="Times New Roman" w:hAnsi="Times New Roman" w:cs="Times New Roman"/>
                <w:b/>
                <w:color w:val="2F5496" w:themeColor="accent1" w:themeShade="BF"/>
                <w:sz w:val="20"/>
                <w:szCs w:val="20"/>
                <w:lang w:val="en-US"/>
              </w:rPr>
            </w:pPr>
            <w:r w:rsidRPr="004E6B8B">
              <w:rPr>
                <w:rFonts w:ascii="Times New Roman" w:hAnsi="Times New Roman" w:cs="Times New Roman"/>
                <w:b/>
                <w:color w:val="2F5496" w:themeColor="accent1" w:themeShade="BF"/>
                <w:sz w:val="20"/>
                <w:szCs w:val="20"/>
                <w:lang w:val="en-US"/>
              </w:rPr>
              <w:t xml:space="preserve">HR adjusted by </w:t>
            </w:r>
            <w:r w:rsidR="00497250">
              <w:rPr>
                <w:rFonts w:ascii="Times New Roman" w:hAnsi="Times New Roman" w:cs="Times New Roman"/>
                <w:b/>
                <w:color w:val="2F5496" w:themeColor="accent1" w:themeShade="BF"/>
                <w:sz w:val="20"/>
                <w:szCs w:val="20"/>
                <w:lang w:val="en-US"/>
              </w:rPr>
              <w:t>biopsy site</w:t>
            </w:r>
            <w:r w:rsidRPr="004E6B8B">
              <w:rPr>
                <w:rFonts w:ascii="Times New Roman" w:hAnsi="Times New Roman" w:cs="Times New Roman"/>
                <w:b/>
                <w:color w:val="2F5496" w:themeColor="accent1" w:themeShade="BF"/>
                <w:sz w:val="20"/>
                <w:szCs w:val="20"/>
                <w:lang w:val="en-US"/>
              </w:rPr>
              <w:t xml:space="preserve"> </w:t>
            </w:r>
          </w:p>
          <w:p w:rsidR="0010168D" w:rsidRPr="004E6B8B" w:rsidRDefault="0010168D" w:rsidP="00344165">
            <w:pPr>
              <w:jc w:val="center"/>
              <w:rPr>
                <w:rFonts w:ascii="Times New Roman" w:hAnsi="Times New Roman" w:cs="Times New Roman"/>
                <w:b/>
                <w:color w:val="2F5496" w:themeColor="accent1" w:themeShade="BF"/>
                <w:sz w:val="20"/>
                <w:szCs w:val="20"/>
                <w:lang w:val="en-US"/>
              </w:rPr>
            </w:pPr>
            <w:r w:rsidRPr="004E6B8B">
              <w:rPr>
                <w:rFonts w:ascii="Times New Roman" w:hAnsi="Times New Roman" w:cs="Times New Roman"/>
                <w:b/>
                <w:color w:val="2F5496" w:themeColor="accent1" w:themeShade="BF"/>
                <w:sz w:val="20"/>
                <w:szCs w:val="20"/>
                <w:lang w:val="en-US"/>
              </w:rPr>
              <w:t>(CI 95%)</w:t>
            </w:r>
          </w:p>
        </w:tc>
        <w:tc>
          <w:tcPr>
            <w:tcW w:w="779" w:type="dxa"/>
            <w:tcBorders>
              <w:bottom w:val="single" w:sz="4" w:space="0" w:color="auto"/>
            </w:tcBorders>
            <w:shd w:val="clear" w:color="auto" w:fill="BFBFBF" w:themeFill="background1" w:themeFillShade="BF"/>
            <w:vAlign w:val="center"/>
          </w:tcPr>
          <w:p w:rsidR="0010168D" w:rsidRPr="004E6B8B" w:rsidRDefault="0010168D" w:rsidP="00344165">
            <w:pPr>
              <w:jc w:val="center"/>
              <w:rPr>
                <w:rFonts w:ascii="Times New Roman" w:hAnsi="Times New Roman" w:cs="Times New Roman"/>
                <w:b/>
                <w:i/>
                <w:color w:val="2F5496" w:themeColor="accent1" w:themeShade="BF"/>
                <w:sz w:val="20"/>
                <w:szCs w:val="20"/>
                <w:lang w:val="en-US"/>
              </w:rPr>
            </w:pPr>
            <w:r w:rsidRPr="004E6B8B">
              <w:rPr>
                <w:rFonts w:ascii="Times New Roman" w:hAnsi="Times New Roman" w:cs="Times New Roman"/>
                <w:b/>
                <w:i/>
                <w:color w:val="2F5496" w:themeColor="accent1" w:themeShade="BF"/>
                <w:sz w:val="20"/>
                <w:szCs w:val="20"/>
                <w:lang w:val="en-US"/>
              </w:rPr>
              <w:t>p</w:t>
            </w:r>
          </w:p>
        </w:tc>
        <w:tc>
          <w:tcPr>
            <w:tcW w:w="1430" w:type="dxa"/>
            <w:tcBorders>
              <w:bottom w:val="single" w:sz="4" w:space="0" w:color="auto"/>
            </w:tcBorders>
            <w:shd w:val="clear" w:color="auto" w:fill="BFBFBF" w:themeFill="background1" w:themeFillShade="BF"/>
            <w:vAlign w:val="center"/>
          </w:tcPr>
          <w:p w:rsidR="0010168D" w:rsidRDefault="0010168D" w:rsidP="00344165">
            <w:pPr>
              <w:jc w:val="center"/>
              <w:rPr>
                <w:rFonts w:ascii="Times New Roman" w:hAnsi="Times New Roman" w:cs="Times New Roman"/>
                <w:b/>
                <w:color w:val="2F5496" w:themeColor="accent1" w:themeShade="BF"/>
                <w:sz w:val="20"/>
                <w:szCs w:val="20"/>
                <w:lang w:val="en-US"/>
              </w:rPr>
            </w:pPr>
            <w:r w:rsidRPr="004E6B8B">
              <w:rPr>
                <w:rFonts w:ascii="Times New Roman" w:hAnsi="Times New Roman" w:cs="Times New Roman"/>
                <w:b/>
                <w:color w:val="2F5496" w:themeColor="accent1" w:themeShade="BF"/>
                <w:sz w:val="20"/>
                <w:szCs w:val="20"/>
                <w:lang w:val="en-US"/>
              </w:rPr>
              <w:t xml:space="preserve">HR adjusted by </w:t>
            </w:r>
            <w:r>
              <w:rPr>
                <w:rFonts w:ascii="Times New Roman" w:hAnsi="Times New Roman" w:cs="Times New Roman"/>
                <w:b/>
                <w:color w:val="2F5496" w:themeColor="accent1" w:themeShade="BF"/>
                <w:sz w:val="20"/>
                <w:szCs w:val="20"/>
                <w:lang w:val="en-US"/>
              </w:rPr>
              <w:t>lines of therapy</w:t>
            </w:r>
            <w:r w:rsidRPr="004E6B8B">
              <w:rPr>
                <w:rFonts w:ascii="Times New Roman" w:hAnsi="Times New Roman" w:cs="Times New Roman"/>
                <w:b/>
                <w:color w:val="2F5496" w:themeColor="accent1" w:themeShade="BF"/>
                <w:sz w:val="20"/>
                <w:szCs w:val="20"/>
                <w:lang w:val="en-US"/>
              </w:rPr>
              <w:t xml:space="preserve"> </w:t>
            </w:r>
          </w:p>
          <w:p w:rsidR="0010168D" w:rsidRPr="004E6B8B" w:rsidRDefault="0010168D" w:rsidP="00344165">
            <w:pPr>
              <w:jc w:val="center"/>
              <w:rPr>
                <w:rFonts w:ascii="Times New Roman" w:hAnsi="Times New Roman" w:cs="Times New Roman"/>
                <w:b/>
                <w:color w:val="2F5496" w:themeColor="accent1" w:themeShade="BF"/>
                <w:sz w:val="20"/>
                <w:szCs w:val="20"/>
                <w:lang w:val="en-US"/>
              </w:rPr>
            </w:pPr>
            <w:r w:rsidRPr="004E6B8B">
              <w:rPr>
                <w:rFonts w:ascii="Times New Roman" w:hAnsi="Times New Roman" w:cs="Times New Roman"/>
                <w:b/>
                <w:color w:val="2F5496" w:themeColor="accent1" w:themeShade="BF"/>
                <w:sz w:val="20"/>
                <w:szCs w:val="20"/>
                <w:lang w:val="en-US"/>
              </w:rPr>
              <w:t>(CI 95%)</w:t>
            </w:r>
          </w:p>
        </w:tc>
        <w:tc>
          <w:tcPr>
            <w:tcW w:w="748" w:type="dxa"/>
            <w:tcBorders>
              <w:bottom w:val="single" w:sz="4" w:space="0" w:color="auto"/>
            </w:tcBorders>
            <w:shd w:val="clear" w:color="auto" w:fill="BFBFBF" w:themeFill="background1" w:themeFillShade="BF"/>
            <w:vAlign w:val="center"/>
          </w:tcPr>
          <w:p w:rsidR="0010168D" w:rsidRPr="004E6B8B" w:rsidRDefault="0010168D" w:rsidP="00344165">
            <w:pPr>
              <w:jc w:val="center"/>
              <w:rPr>
                <w:rFonts w:ascii="Times New Roman" w:hAnsi="Times New Roman" w:cs="Times New Roman"/>
                <w:b/>
                <w:i/>
                <w:color w:val="2F5496" w:themeColor="accent1" w:themeShade="BF"/>
                <w:sz w:val="20"/>
                <w:szCs w:val="20"/>
                <w:lang w:val="en-US"/>
              </w:rPr>
            </w:pPr>
            <w:r w:rsidRPr="004E6B8B">
              <w:rPr>
                <w:rFonts w:ascii="Times New Roman" w:hAnsi="Times New Roman" w:cs="Times New Roman"/>
                <w:b/>
                <w:i/>
                <w:color w:val="2F5496" w:themeColor="accent1" w:themeShade="BF"/>
                <w:sz w:val="20"/>
                <w:szCs w:val="20"/>
                <w:lang w:val="en-US"/>
              </w:rPr>
              <w:t>p</w:t>
            </w:r>
          </w:p>
        </w:tc>
      </w:tr>
      <w:tr w:rsidR="0010168D" w:rsidRPr="00F13A03" w:rsidTr="00344165">
        <w:trPr>
          <w:gridAfter w:val="1"/>
          <w:wAfter w:w="7" w:type="dxa"/>
          <w:jc w:val="center"/>
        </w:trPr>
        <w:tc>
          <w:tcPr>
            <w:tcW w:w="1429" w:type="dxa"/>
            <w:vMerge w:val="restart"/>
            <w:vAlign w:val="center"/>
          </w:tcPr>
          <w:p w:rsidR="0010168D" w:rsidRPr="00F13A03" w:rsidRDefault="0010168D" w:rsidP="00344165">
            <w:pPr>
              <w:jc w:val="center"/>
              <w:rPr>
                <w:rFonts w:ascii="Times New Roman" w:hAnsi="Times New Roman" w:cs="Times New Roman"/>
                <w:b/>
                <w:sz w:val="20"/>
                <w:szCs w:val="20"/>
                <w:lang w:val="en-US"/>
              </w:rPr>
            </w:pPr>
            <w:r w:rsidRPr="00F13A03">
              <w:rPr>
                <w:rFonts w:ascii="Times New Roman" w:hAnsi="Times New Roman" w:cs="Times New Roman"/>
                <w:b/>
                <w:sz w:val="20"/>
                <w:szCs w:val="20"/>
                <w:lang w:val="en-US"/>
              </w:rPr>
              <w:t>Tumor compartment</w:t>
            </w:r>
          </w:p>
        </w:tc>
        <w:tc>
          <w:tcPr>
            <w:tcW w:w="883"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VISTA</w:t>
            </w:r>
          </w:p>
        </w:tc>
        <w:tc>
          <w:tcPr>
            <w:tcW w:w="1155"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2.60</w:t>
            </w:r>
          </w:p>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(1.37-4.92)</w:t>
            </w:r>
          </w:p>
        </w:tc>
        <w:tc>
          <w:tcPr>
            <w:tcW w:w="779"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0.003</w:t>
            </w:r>
          </w:p>
        </w:tc>
        <w:tc>
          <w:tcPr>
            <w:tcW w:w="1596"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2.58 </w:t>
            </w:r>
          </w:p>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(1.36-4.90)</w:t>
            </w:r>
          </w:p>
        </w:tc>
        <w:tc>
          <w:tcPr>
            <w:tcW w:w="779"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0.004</w:t>
            </w:r>
          </w:p>
        </w:tc>
        <w:tc>
          <w:tcPr>
            <w:tcW w:w="1430"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2.49</w:t>
            </w:r>
          </w:p>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(1.29-4.80)</w:t>
            </w:r>
          </w:p>
        </w:tc>
        <w:tc>
          <w:tcPr>
            <w:tcW w:w="748"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0.006</w:t>
            </w:r>
          </w:p>
        </w:tc>
      </w:tr>
      <w:tr w:rsidR="0010168D" w:rsidRPr="00F13A03" w:rsidTr="00344165">
        <w:trPr>
          <w:gridAfter w:val="1"/>
          <w:wAfter w:w="7" w:type="dxa"/>
          <w:jc w:val="center"/>
        </w:trPr>
        <w:tc>
          <w:tcPr>
            <w:tcW w:w="1429" w:type="dxa"/>
            <w:vMerge/>
            <w:vAlign w:val="center"/>
          </w:tcPr>
          <w:p w:rsidR="0010168D" w:rsidRPr="00F13A03" w:rsidRDefault="0010168D" w:rsidP="00344165">
            <w:pPr>
              <w:jc w:val="center"/>
              <w:rPr>
                <w:rFonts w:ascii="Times New Roman" w:hAnsi="Times New Roman" w:cs="Times New Roman"/>
                <w:b/>
                <w:sz w:val="20"/>
                <w:szCs w:val="20"/>
                <w:lang w:val="en-US"/>
              </w:rPr>
            </w:pPr>
          </w:p>
        </w:tc>
        <w:tc>
          <w:tcPr>
            <w:tcW w:w="883"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CD127</w:t>
            </w:r>
          </w:p>
        </w:tc>
        <w:tc>
          <w:tcPr>
            <w:tcW w:w="1155"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2.65</w:t>
            </w:r>
          </w:p>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(1.41-4.98)</w:t>
            </w:r>
          </w:p>
        </w:tc>
        <w:tc>
          <w:tcPr>
            <w:tcW w:w="779"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0.002</w:t>
            </w:r>
          </w:p>
        </w:tc>
        <w:tc>
          <w:tcPr>
            <w:tcW w:w="1596"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2.71</w:t>
            </w:r>
          </w:p>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(1.44-5.12)</w:t>
            </w:r>
          </w:p>
        </w:tc>
        <w:tc>
          <w:tcPr>
            <w:tcW w:w="779"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0.002</w:t>
            </w:r>
          </w:p>
        </w:tc>
        <w:tc>
          <w:tcPr>
            <w:tcW w:w="1430"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2.69 </w:t>
            </w:r>
          </w:p>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(1.41-5.11)</w:t>
            </w:r>
          </w:p>
        </w:tc>
        <w:tc>
          <w:tcPr>
            <w:tcW w:w="748"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0.003</w:t>
            </w:r>
          </w:p>
        </w:tc>
      </w:tr>
      <w:tr w:rsidR="0010168D" w:rsidRPr="00F13A03" w:rsidTr="00344165">
        <w:trPr>
          <w:gridAfter w:val="1"/>
          <w:wAfter w:w="7" w:type="dxa"/>
          <w:jc w:val="center"/>
        </w:trPr>
        <w:tc>
          <w:tcPr>
            <w:tcW w:w="1429" w:type="dxa"/>
            <w:vMerge w:val="restart"/>
            <w:vAlign w:val="center"/>
          </w:tcPr>
          <w:p w:rsidR="0010168D" w:rsidRPr="00F13A03" w:rsidRDefault="0010168D" w:rsidP="00344165">
            <w:pPr>
              <w:jc w:val="center"/>
              <w:rPr>
                <w:rFonts w:ascii="Times New Roman" w:hAnsi="Times New Roman" w:cs="Times New Roman"/>
                <w:b/>
                <w:sz w:val="20"/>
                <w:szCs w:val="20"/>
                <w:lang w:val="en-US"/>
              </w:rPr>
            </w:pPr>
            <w:r w:rsidRPr="00F13A03">
              <w:rPr>
                <w:rFonts w:ascii="Times New Roman" w:hAnsi="Times New Roman" w:cs="Times New Roman"/>
                <w:b/>
                <w:sz w:val="20"/>
                <w:szCs w:val="20"/>
                <w:lang w:val="en-US"/>
              </w:rPr>
              <w:t>CD45 compartment</w:t>
            </w:r>
          </w:p>
        </w:tc>
        <w:tc>
          <w:tcPr>
            <w:tcW w:w="883"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CD56</w:t>
            </w:r>
          </w:p>
        </w:tc>
        <w:tc>
          <w:tcPr>
            <w:tcW w:w="1155"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 xml:space="preserve">Top </w:t>
            </w:r>
            <w:proofErr w:type="spellStart"/>
            <w:r w:rsidRPr="001710DC">
              <w:rPr>
                <w:rFonts w:ascii="Times New Roman" w:hAnsi="Times New Roman" w:cs="Times New Roman"/>
                <w:sz w:val="20"/>
                <w:szCs w:val="20"/>
                <w:lang w:val="en-US"/>
              </w:rPr>
              <w:t>tertile</w:t>
            </w:r>
            <w:proofErr w:type="spellEnd"/>
          </w:p>
        </w:tc>
        <w:tc>
          <w:tcPr>
            <w:tcW w:w="1521"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0.38</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(0.18-0.80)</w:t>
            </w:r>
          </w:p>
        </w:tc>
        <w:tc>
          <w:tcPr>
            <w:tcW w:w="779"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0.011</w:t>
            </w:r>
          </w:p>
        </w:tc>
        <w:tc>
          <w:tcPr>
            <w:tcW w:w="1596"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0.37</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(0.17-0.79)</w:t>
            </w:r>
          </w:p>
        </w:tc>
        <w:tc>
          <w:tcPr>
            <w:tcW w:w="779"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0.011</w:t>
            </w:r>
          </w:p>
        </w:tc>
        <w:tc>
          <w:tcPr>
            <w:tcW w:w="1430"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0.28</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(0.12-0.64)</w:t>
            </w:r>
          </w:p>
        </w:tc>
        <w:tc>
          <w:tcPr>
            <w:tcW w:w="748"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0.002</w:t>
            </w:r>
          </w:p>
        </w:tc>
      </w:tr>
      <w:tr w:rsidR="0010168D" w:rsidRPr="00F13A03" w:rsidTr="00344165">
        <w:trPr>
          <w:gridAfter w:val="1"/>
          <w:wAfter w:w="7" w:type="dxa"/>
          <w:jc w:val="center"/>
        </w:trPr>
        <w:tc>
          <w:tcPr>
            <w:tcW w:w="1429" w:type="dxa"/>
            <w:vMerge/>
            <w:vAlign w:val="center"/>
          </w:tcPr>
          <w:p w:rsidR="0010168D" w:rsidRPr="00F13A03" w:rsidRDefault="0010168D" w:rsidP="00344165">
            <w:pPr>
              <w:jc w:val="center"/>
              <w:rPr>
                <w:rFonts w:ascii="Times New Roman" w:hAnsi="Times New Roman" w:cs="Times New Roman"/>
                <w:b/>
                <w:sz w:val="20"/>
                <w:szCs w:val="20"/>
                <w:lang w:val="en-US"/>
              </w:rPr>
            </w:pPr>
          </w:p>
        </w:tc>
        <w:tc>
          <w:tcPr>
            <w:tcW w:w="883" w:type="dxa"/>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CD4</w:t>
            </w:r>
          </w:p>
        </w:tc>
        <w:tc>
          <w:tcPr>
            <w:tcW w:w="1155"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Median</w:t>
            </w:r>
          </w:p>
        </w:tc>
        <w:tc>
          <w:tcPr>
            <w:tcW w:w="1521"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0.33</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(0.16-0.67)</w:t>
            </w:r>
          </w:p>
        </w:tc>
        <w:tc>
          <w:tcPr>
            <w:tcW w:w="779"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0.002</w:t>
            </w:r>
          </w:p>
        </w:tc>
        <w:tc>
          <w:tcPr>
            <w:tcW w:w="1596"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 xml:space="preserve">0.32 </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(0.15-0.67)</w:t>
            </w:r>
          </w:p>
        </w:tc>
        <w:tc>
          <w:tcPr>
            <w:tcW w:w="779"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0.003</w:t>
            </w:r>
          </w:p>
        </w:tc>
        <w:tc>
          <w:tcPr>
            <w:tcW w:w="1430"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0.33</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(0.16-0.70)</w:t>
            </w:r>
          </w:p>
        </w:tc>
        <w:tc>
          <w:tcPr>
            <w:tcW w:w="748"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0.004</w:t>
            </w:r>
          </w:p>
        </w:tc>
      </w:tr>
      <w:tr w:rsidR="0010168D" w:rsidRPr="00F13A03" w:rsidTr="00344165">
        <w:trPr>
          <w:gridAfter w:val="1"/>
          <w:wAfter w:w="7" w:type="dxa"/>
          <w:jc w:val="center"/>
        </w:trPr>
        <w:tc>
          <w:tcPr>
            <w:tcW w:w="1429" w:type="dxa"/>
            <w:vMerge/>
            <w:vAlign w:val="center"/>
          </w:tcPr>
          <w:p w:rsidR="0010168D" w:rsidRPr="00F13A03" w:rsidRDefault="0010168D" w:rsidP="00344165">
            <w:pPr>
              <w:jc w:val="center"/>
              <w:rPr>
                <w:rFonts w:ascii="Times New Roman" w:hAnsi="Times New Roman" w:cs="Times New Roman"/>
                <w:b/>
                <w:sz w:val="20"/>
                <w:szCs w:val="20"/>
                <w:lang w:val="en-US"/>
              </w:rPr>
            </w:pPr>
          </w:p>
        </w:tc>
        <w:tc>
          <w:tcPr>
            <w:tcW w:w="883"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ARG1</w:t>
            </w:r>
          </w:p>
        </w:tc>
        <w:tc>
          <w:tcPr>
            <w:tcW w:w="1155"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Median</w:t>
            </w:r>
          </w:p>
        </w:tc>
        <w:tc>
          <w:tcPr>
            <w:tcW w:w="1521"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0.43</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(0.21-0.86)</w:t>
            </w:r>
          </w:p>
        </w:tc>
        <w:tc>
          <w:tcPr>
            <w:tcW w:w="779"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0.018</w:t>
            </w:r>
          </w:p>
        </w:tc>
        <w:tc>
          <w:tcPr>
            <w:tcW w:w="1596"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 xml:space="preserve">0.43 </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(0.21-0.87)</w:t>
            </w:r>
          </w:p>
        </w:tc>
        <w:tc>
          <w:tcPr>
            <w:tcW w:w="779"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0.019</w:t>
            </w:r>
          </w:p>
        </w:tc>
        <w:tc>
          <w:tcPr>
            <w:tcW w:w="1430" w:type="dxa"/>
            <w:vAlign w:val="bottom"/>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0.36</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(0.17-0.74)</w:t>
            </w:r>
          </w:p>
        </w:tc>
        <w:tc>
          <w:tcPr>
            <w:tcW w:w="748" w:type="dxa"/>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0.006</w:t>
            </w:r>
          </w:p>
        </w:tc>
      </w:tr>
      <w:tr w:rsidR="0010168D" w:rsidRPr="00F13A03" w:rsidTr="00344165">
        <w:trPr>
          <w:gridAfter w:val="1"/>
          <w:wAfter w:w="7" w:type="dxa"/>
          <w:jc w:val="center"/>
        </w:trPr>
        <w:tc>
          <w:tcPr>
            <w:tcW w:w="1429" w:type="dxa"/>
            <w:tcBorders>
              <w:bottom w:val="single" w:sz="4" w:space="0" w:color="auto"/>
            </w:tcBorders>
            <w:vAlign w:val="center"/>
          </w:tcPr>
          <w:p w:rsidR="0010168D" w:rsidRPr="00F13A03" w:rsidRDefault="0010168D" w:rsidP="00344165">
            <w:pPr>
              <w:jc w:val="center"/>
              <w:rPr>
                <w:rFonts w:ascii="Times New Roman" w:hAnsi="Times New Roman" w:cs="Times New Roman"/>
                <w:b/>
                <w:sz w:val="20"/>
                <w:szCs w:val="20"/>
                <w:lang w:val="en-US"/>
              </w:rPr>
            </w:pPr>
            <w:r w:rsidRPr="00F13A03">
              <w:rPr>
                <w:rFonts w:ascii="Times New Roman" w:hAnsi="Times New Roman" w:cs="Times New Roman"/>
                <w:b/>
                <w:sz w:val="20"/>
                <w:szCs w:val="20"/>
                <w:lang w:val="en-US"/>
              </w:rPr>
              <w:t>CD68 compartment</w:t>
            </w:r>
          </w:p>
        </w:tc>
        <w:tc>
          <w:tcPr>
            <w:tcW w:w="883" w:type="dxa"/>
            <w:tcBorders>
              <w:bottom w:val="single" w:sz="4" w:space="0" w:color="auto"/>
            </w:tcBorders>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CTLA4</w:t>
            </w:r>
          </w:p>
        </w:tc>
        <w:tc>
          <w:tcPr>
            <w:tcW w:w="1155" w:type="dxa"/>
            <w:tcBorders>
              <w:bottom w:val="single" w:sz="4" w:space="0" w:color="auto"/>
            </w:tcBorders>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 xml:space="preserve">Top </w:t>
            </w:r>
            <w:proofErr w:type="spellStart"/>
            <w:r w:rsidRPr="001710DC">
              <w:rPr>
                <w:rFonts w:ascii="Times New Roman" w:hAnsi="Times New Roman" w:cs="Times New Roman"/>
                <w:sz w:val="20"/>
                <w:szCs w:val="20"/>
                <w:lang w:val="en-US"/>
              </w:rPr>
              <w:t>tertile</w:t>
            </w:r>
            <w:proofErr w:type="spellEnd"/>
          </w:p>
        </w:tc>
        <w:tc>
          <w:tcPr>
            <w:tcW w:w="1521" w:type="dxa"/>
            <w:tcBorders>
              <w:bottom w:val="single" w:sz="4" w:space="0" w:color="auto"/>
            </w:tcBorders>
            <w:vAlign w:val="center"/>
          </w:tcPr>
          <w:p w:rsidR="0010168D" w:rsidRPr="001710DC" w:rsidRDefault="0010168D" w:rsidP="00344165">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1.95</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color w:val="000000" w:themeColor="text1"/>
                <w:sz w:val="20"/>
                <w:szCs w:val="20"/>
                <w:lang w:val="en-US"/>
              </w:rPr>
              <w:t>(1.01-3.77)</w:t>
            </w:r>
          </w:p>
        </w:tc>
        <w:tc>
          <w:tcPr>
            <w:tcW w:w="779" w:type="dxa"/>
            <w:tcBorders>
              <w:bottom w:val="single" w:sz="4" w:space="0" w:color="auto"/>
            </w:tcBorders>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0.044</w:t>
            </w:r>
          </w:p>
        </w:tc>
        <w:tc>
          <w:tcPr>
            <w:tcW w:w="1596" w:type="dxa"/>
            <w:tcBorders>
              <w:bottom w:val="single" w:sz="4" w:space="0" w:color="auto"/>
            </w:tcBorders>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1.93</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(1.00-3.72)</w:t>
            </w:r>
          </w:p>
        </w:tc>
        <w:tc>
          <w:tcPr>
            <w:tcW w:w="779" w:type="dxa"/>
            <w:tcBorders>
              <w:bottom w:val="single" w:sz="4" w:space="0" w:color="auto"/>
            </w:tcBorders>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0.047</w:t>
            </w:r>
          </w:p>
        </w:tc>
        <w:tc>
          <w:tcPr>
            <w:tcW w:w="1430" w:type="dxa"/>
            <w:tcBorders>
              <w:bottom w:val="single" w:sz="4" w:space="0" w:color="auto"/>
            </w:tcBorders>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2.06</w:t>
            </w:r>
          </w:p>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(1.06-4.02)</w:t>
            </w:r>
          </w:p>
        </w:tc>
        <w:tc>
          <w:tcPr>
            <w:tcW w:w="748" w:type="dxa"/>
            <w:tcBorders>
              <w:bottom w:val="single" w:sz="4" w:space="0" w:color="auto"/>
            </w:tcBorders>
            <w:vAlign w:val="center"/>
          </w:tcPr>
          <w:p w:rsidR="0010168D" w:rsidRPr="001710DC" w:rsidRDefault="0010168D" w:rsidP="00344165">
            <w:pPr>
              <w:jc w:val="center"/>
              <w:rPr>
                <w:rFonts w:ascii="Times New Roman" w:hAnsi="Times New Roman" w:cs="Times New Roman"/>
                <w:sz w:val="20"/>
                <w:szCs w:val="20"/>
                <w:lang w:val="en-US"/>
              </w:rPr>
            </w:pPr>
            <w:r w:rsidRPr="001710DC">
              <w:rPr>
                <w:rFonts w:ascii="Times New Roman" w:hAnsi="Times New Roman" w:cs="Times New Roman"/>
                <w:sz w:val="20"/>
                <w:szCs w:val="20"/>
                <w:lang w:val="en-US"/>
              </w:rPr>
              <w:t>0.033</w:t>
            </w:r>
          </w:p>
        </w:tc>
      </w:tr>
      <w:tr w:rsidR="00497250" w:rsidRPr="00235AC2" w:rsidTr="003A4567">
        <w:trPr>
          <w:jc w:val="center"/>
        </w:trPr>
        <w:tc>
          <w:tcPr>
            <w:tcW w:w="10327" w:type="dxa"/>
            <w:gridSpan w:val="10"/>
            <w:tcBorders>
              <w:bottom w:val="single" w:sz="4" w:space="0" w:color="auto"/>
            </w:tcBorders>
            <w:shd w:val="clear" w:color="auto" w:fill="000000" w:themeFill="text1"/>
          </w:tcPr>
          <w:p w:rsidR="00497250" w:rsidRPr="00702924" w:rsidRDefault="00497250" w:rsidP="00497250">
            <w:pPr>
              <w:jc w:val="center"/>
              <w:rPr>
                <w:rFonts w:ascii="Times New Roman" w:hAnsi="Times New Roman" w:cs="Times New Roman"/>
                <w:b/>
                <w:color w:val="FFFFFF" w:themeColor="background1"/>
                <w:sz w:val="20"/>
                <w:szCs w:val="20"/>
                <w:lang w:val="en-US"/>
              </w:rPr>
            </w:pPr>
            <w:r w:rsidRPr="00702924">
              <w:rPr>
                <w:rFonts w:ascii="Times New Roman" w:hAnsi="Times New Roman" w:cs="Times New Roman"/>
                <w:b/>
                <w:color w:val="FFFFFF" w:themeColor="background1"/>
                <w:sz w:val="20"/>
                <w:szCs w:val="20"/>
                <w:lang w:val="en-US"/>
              </w:rPr>
              <w:t xml:space="preserve">Markers associated with </w:t>
            </w:r>
            <w:r>
              <w:rPr>
                <w:rFonts w:ascii="Times New Roman" w:hAnsi="Times New Roman" w:cs="Times New Roman"/>
                <w:b/>
                <w:color w:val="FFFFFF" w:themeColor="background1"/>
                <w:sz w:val="20"/>
                <w:szCs w:val="20"/>
                <w:lang w:val="en-US"/>
              </w:rPr>
              <w:t>OS</w:t>
            </w:r>
            <w:r w:rsidRPr="00702924">
              <w:rPr>
                <w:rFonts w:ascii="Times New Roman" w:hAnsi="Times New Roman" w:cs="Times New Roman"/>
                <w:b/>
                <w:color w:val="FFFFFF" w:themeColor="background1"/>
                <w:sz w:val="20"/>
                <w:szCs w:val="20"/>
                <w:lang w:val="en-US"/>
              </w:rPr>
              <w:t xml:space="preserve"> benefit</w:t>
            </w:r>
          </w:p>
        </w:tc>
      </w:tr>
      <w:tr w:rsidR="00497250" w:rsidRPr="00D76CE6" w:rsidTr="00344165">
        <w:trPr>
          <w:gridAfter w:val="1"/>
          <w:wAfter w:w="7" w:type="dxa"/>
          <w:jc w:val="center"/>
        </w:trPr>
        <w:tc>
          <w:tcPr>
            <w:tcW w:w="1429" w:type="dxa"/>
            <w:vAlign w:val="center"/>
          </w:tcPr>
          <w:p w:rsidR="00497250" w:rsidRPr="00F13A03" w:rsidRDefault="00497250" w:rsidP="00497250">
            <w:pPr>
              <w:jc w:val="center"/>
              <w:rPr>
                <w:rFonts w:ascii="Times New Roman" w:hAnsi="Times New Roman" w:cs="Times New Roman"/>
                <w:b/>
                <w:sz w:val="20"/>
                <w:szCs w:val="20"/>
                <w:lang w:val="en-US"/>
              </w:rPr>
            </w:pPr>
            <w:r>
              <w:rPr>
                <w:rFonts w:ascii="Times New Roman" w:hAnsi="Times New Roman" w:cs="Times New Roman"/>
                <w:b/>
                <w:sz w:val="20"/>
                <w:szCs w:val="20"/>
                <w:lang w:val="en-US"/>
              </w:rPr>
              <w:t>Tumor compartment</w:t>
            </w: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STING</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0.31</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(0.14-0.69)</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0.004</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0.35</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(0.16-0.75)</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0.007</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0.33</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(0.14-0.74)</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0.007</w:t>
            </w:r>
          </w:p>
        </w:tc>
      </w:tr>
      <w:tr w:rsidR="00497250" w:rsidRPr="00D76CE6" w:rsidTr="00344165">
        <w:trPr>
          <w:gridAfter w:val="1"/>
          <w:wAfter w:w="7" w:type="dxa"/>
          <w:jc w:val="center"/>
        </w:trPr>
        <w:tc>
          <w:tcPr>
            <w:tcW w:w="1429" w:type="dxa"/>
            <w:vMerge w:val="restart"/>
            <w:vAlign w:val="center"/>
          </w:tcPr>
          <w:p w:rsidR="00497250" w:rsidRPr="00F13A03" w:rsidRDefault="00497250" w:rsidP="00497250">
            <w:pPr>
              <w:jc w:val="center"/>
              <w:rPr>
                <w:rFonts w:ascii="Times New Roman" w:hAnsi="Times New Roman" w:cs="Times New Roman"/>
                <w:b/>
                <w:sz w:val="20"/>
                <w:szCs w:val="20"/>
                <w:lang w:val="en-US"/>
              </w:rPr>
            </w:pPr>
            <w:r>
              <w:rPr>
                <w:rFonts w:ascii="Times New Roman" w:hAnsi="Times New Roman" w:cs="Times New Roman"/>
                <w:b/>
                <w:sz w:val="20"/>
                <w:szCs w:val="20"/>
                <w:lang w:val="en-US"/>
              </w:rPr>
              <w:t>CD45 compartment</w:t>
            </w: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CD45</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Median</w:t>
            </w:r>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0.35</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(0.16-0.73)</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0.005</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0.34</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(0.16-0.73)</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0.005</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 xml:space="preserve">0.38 </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(0.17-0.85)</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0.020</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CD56</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0.44</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(0.20-0.97)</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0.044</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0.42</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(0.19-0.94)</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0.035</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0.37</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(0.17-0.84)</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0.018</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PD-L1</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Median</w:t>
            </w:r>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0.48</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(0.23-0.99)</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0.049</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0.49</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(0.24-1.00)</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0.052</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 xml:space="preserve">0.48 </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(0.23-1.00)</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0.052</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CD68</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0.43</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(0.20-0.93)</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0.033</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0.41 </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(0.19-0.90)</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0.027</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 xml:space="preserve">0.24 </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(0.10-0.59)</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0.002</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CD4</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Median</w:t>
            </w:r>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0.31</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(0.15-0.66)</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0.002</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0.34</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(0.15-0.65)</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0.002</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0.31</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(0.14-0.67)</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0.003</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B2M</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Median</w:t>
            </w:r>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0.28</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(0.12-0.61)</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0.002</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0.28</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 (0.13-0.62)</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0.002</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0.30</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(0.13-0.65)</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0.003</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CD20</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Median</w:t>
            </w:r>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0.38</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(0.18-0.82)</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0.014</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0.39</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(0.18-0.83)</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0.015</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0.43</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 xml:space="preserve"> (0.19-0.94)</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0.036</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CD3</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Median</w:t>
            </w:r>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0.24</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(0.11-0.53)</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&lt;0.001</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0.24</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(0.11-0.53)</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&lt;0.001</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0.26</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(0.11-0.58)</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0.001</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CD8</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0.38</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(0.17-0.87)</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0.023</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0.38</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(0.16-0.88)</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0.024</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0.36</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(0.15-0.83)</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0.017</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TIM3</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Median</w:t>
            </w:r>
          </w:p>
        </w:tc>
        <w:tc>
          <w:tcPr>
            <w:tcW w:w="1521" w:type="dxa"/>
            <w:vAlign w:val="center"/>
          </w:tcPr>
          <w:p w:rsidR="00497250" w:rsidRPr="001710DC" w:rsidRDefault="00497250" w:rsidP="00497250">
            <w:pPr>
              <w:pStyle w:val="NormalWeb"/>
              <w:spacing w:before="0" w:beforeAutospacing="0" w:after="0" w:afterAutospacing="0"/>
              <w:jc w:val="center"/>
              <w:rPr>
                <w:bCs/>
                <w:color w:val="000000" w:themeColor="text1"/>
                <w:kern w:val="24"/>
                <w:sz w:val="20"/>
                <w:szCs w:val="20"/>
                <w:lang w:val="en-US"/>
              </w:rPr>
            </w:pPr>
            <w:r w:rsidRPr="001710DC">
              <w:rPr>
                <w:bCs/>
                <w:color w:val="000000" w:themeColor="text1"/>
                <w:kern w:val="24"/>
                <w:sz w:val="20"/>
                <w:szCs w:val="20"/>
                <w:lang w:val="en-US"/>
              </w:rPr>
              <w:t xml:space="preserve">0.32 </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bCs/>
                <w:color w:val="000000" w:themeColor="text1"/>
                <w:kern w:val="24"/>
                <w:sz w:val="20"/>
                <w:szCs w:val="20"/>
                <w:lang w:val="en-US"/>
              </w:rPr>
              <w:t>(0.14-0.72)</w:t>
            </w:r>
          </w:p>
        </w:tc>
        <w:tc>
          <w:tcPr>
            <w:tcW w:w="779"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bCs/>
                <w:color w:val="000000" w:themeColor="text1"/>
                <w:kern w:val="24"/>
                <w:sz w:val="20"/>
                <w:szCs w:val="20"/>
                <w:lang w:val="en-US"/>
              </w:rPr>
              <w:t>0.006</w:t>
            </w:r>
          </w:p>
        </w:tc>
        <w:tc>
          <w:tcPr>
            <w:tcW w:w="1596"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0.32</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(0.14-0.72)</w:t>
            </w:r>
          </w:p>
        </w:tc>
        <w:tc>
          <w:tcPr>
            <w:tcW w:w="779"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0.007</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0.35</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(0.15-0.79)</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0.012</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CD40</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Median</w:t>
            </w:r>
          </w:p>
        </w:tc>
        <w:tc>
          <w:tcPr>
            <w:tcW w:w="1521" w:type="dxa"/>
            <w:vAlign w:val="center"/>
          </w:tcPr>
          <w:p w:rsidR="00497250" w:rsidRPr="001710DC" w:rsidRDefault="00497250" w:rsidP="00497250">
            <w:pPr>
              <w:pStyle w:val="NormalWeb"/>
              <w:spacing w:before="0" w:beforeAutospacing="0" w:after="0" w:afterAutospacing="0"/>
              <w:jc w:val="center"/>
              <w:rPr>
                <w:bCs/>
                <w:color w:val="000000" w:themeColor="text1"/>
                <w:kern w:val="24"/>
                <w:sz w:val="20"/>
                <w:szCs w:val="20"/>
                <w:lang w:val="en-US"/>
              </w:rPr>
            </w:pPr>
            <w:r w:rsidRPr="001710DC">
              <w:rPr>
                <w:bCs/>
                <w:color w:val="000000" w:themeColor="text1"/>
                <w:kern w:val="24"/>
                <w:sz w:val="20"/>
                <w:szCs w:val="20"/>
                <w:lang w:val="en-US"/>
              </w:rPr>
              <w:t xml:space="preserve">0.48 </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bCs/>
                <w:color w:val="000000" w:themeColor="text1"/>
                <w:kern w:val="24"/>
                <w:sz w:val="20"/>
                <w:szCs w:val="20"/>
                <w:lang w:val="en-US"/>
              </w:rPr>
              <w:t>(0.24-0.99)</w:t>
            </w:r>
          </w:p>
        </w:tc>
        <w:tc>
          <w:tcPr>
            <w:tcW w:w="779"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bCs/>
                <w:color w:val="000000" w:themeColor="text1"/>
                <w:kern w:val="24"/>
                <w:sz w:val="20"/>
                <w:szCs w:val="20"/>
                <w:lang w:val="en-US"/>
              </w:rPr>
              <w:t>0.049</w:t>
            </w:r>
          </w:p>
        </w:tc>
        <w:tc>
          <w:tcPr>
            <w:tcW w:w="1596"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0.48</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(0.23-1.00)</w:t>
            </w:r>
          </w:p>
        </w:tc>
        <w:tc>
          <w:tcPr>
            <w:tcW w:w="779"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0.052</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0.52</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(0.25-1.08)</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0.082</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ICOS</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0.35</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(0.16-0.78)</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0.010</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0.35</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(0.16-0.78)</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0.010</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0.37</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(0.16-0.82)</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0.015</w:t>
            </w:r>
          </w:p>
        </w:tc>
      </w:tr>
      <w:tr w:rsidR="00497250" w:rsidRPr="00D76CE6" w:rsidTr="00344165">
        <w:trPr>
          <w:gridAfter w:val="1"/>
          <w:wAfter w:w="7" w:type="dxa"/>
          <w:jc w:val="center"/>
        </w:trPr>
        <w:tc>
          <w:tcPr>
            <w:tcW w:w="1429" w:type="dxa"/>
            <w:vMerge w:val="restart"/>
            <w:vAlign w:val="center"/>
          </w:tcPr>
          <w:p w:rsidR="00497250" w:rsidRPr="00F13A03" w:rsidRDefault="00497250" w:rsidP="00497250">
            <w:pPr>
              <w:jc w:val="center"/>
              <w:rPr>
                <w:rFonts w:ascii="Times New Roman" w:hAnsi="Times New Roman" w:cs="Times New Roman"/>
                <w:b/>
                <w:sz w:val="20"/>
                <w:szCs w:val="20"/>
                <w:lang w:val="en-US"/>
              </w:rPr>
            </w:pPr>
            <w:r>
              <w:rPr>
                <w:rFonts w:ascii="Times New Roman" w:hAnsi="Times New Roman" w:cs="Times New Roman"/>
                <w:b/>
                <w:sz w:val="20"/>
                <w:szCs w:val="20"/>
                <w:lang w:val="en-US"/>
              </w:rPr>
              <w:t>CD68 compartment</w:t>
            </w: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CD45</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0.33</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(0.15-0.74)</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0.008</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0.30</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(0.13-0.69)</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0.005</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0.32</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(0.14-0.74)</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0.008</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PD-L1</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0.45</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(0.21-0.98)</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0.045</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0.44</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(0.20-0.96)</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0.040</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 xml:space="preserve">0.41 </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(0.18-0.90)</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0.027</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CD20</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0.33</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(0.14-0.74)</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0.007</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0.31</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(0.14-0.71)</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0.006</w:t>
            </w:r>
          </w:p>
        </w:tc>
        <w:tc>
          <w:tcPr>
            <w:tcW w:w="1430"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0.37</w:t>
            </w:r>
          </w:p>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(0.16-0.85)</w:t>
            </w:r>
          </w:p>
        </w:tc>
        <w:tc>
          <w:tcPr>
            <w:tcW w:w="748" w:type="dxa"/>
            <w:vAlign w:val="center"/>
          </w:tcPr>
          <w:p w:rsidR="00497250" w:rsidRPr="001710DC" w:rsidRDefault="00497250" w:rsidP="00497250">
            <w:pPr>
              <w:pStyle w:val="NormalWeb"/>
              <w:spacing w:before="0" w:beforeAutospacing="0" w:after="0" w:afterAutospacing="0"/>
              <w:jc w:val="center"/>
              <w:rPr>
                <w:color w:val="000000" w:themeColor="text1"/>
                <w:sz w:val="20"/>
                <w:szCs w:val="20"/>
              </w:rPr>
            </w:pPr>
            <w:r w:rsidRPr="001710DC">
              <w:rPr>
                <w:color w:val="000000" w:themeColor="text1"/>
                <w:sz w:val="20"/>
                <w:szCs w:val="20"/>
              </w:rPr>
              <w:t>0.020</w:t>
            </w:r>
          </w:p>
        </w:tc>
      </w:tr>
      <w:tr w:rsidR="00497250" w:rsidRPr="00D76CE6" w:rsidTr="00344165">
        <w:trPr>
          <w:gridAfter w:val="1"/>
          <w:wAfter w:w="7" w:type="dxa"/>
          <w:jc w:val="center"/>
        </w:trPr>
        <w:tc>
          <w:tcPr>
            <w:tcW w:w="1429" w:type="dxa"/>
            <w:vMerge/>
            <w:vAlign w:val="center"/>
          </w:tcPr>
          <w:p w:rsidR="00497250" w:rsidRPr="00F13A03" w:rsidRDefault="00497250" w:rsidP="00497250">
            <w:pPr>
              <w:jc w:val="center"/>
              <w:rPr>
                <w:rFonts w:ascii="Times New Roman" w:hAnsi="Times New Roman" w:cs="Times New Roman"/>
                <w:b/>
                <w:sz w:val="20"/>
                <w:szCs w:val="20"/>
                <w:lang w:val="en-US"/>
              </w:rPr>
            </w:pPr>
          </w:p>
        </w:tc>
        <w:tc>
          <w:tcPr>
            <w:tcW w:w="883"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GNZB</w:t>
            </w:r>
          </w:p>
        </w:tc>
        <w:tc>
          <w:tcPr>
            <w:tcW w:w="1155"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 xml:space="preserve">Top </w:t>
            </w:r>
            <w:proofErr w:type="spellStart"/>
            <w:r w:rsidRPr="001710DC">
              <w:rPr>
                <w:rFonts w:ascii="Times New Roman" w:hAnsi="Times New Roman" w:cs="Times New Roman"/>
                <w:color w:val="000000" w:themeColor="text1"/>
                <w:sz w:val="20"/>
                <w:szCs w:val="20"/>
                <w:lang w:val="en-US"/>
              </w:rPr>
              <w:t>tertile</w:t>
            </w:r>
            <w:proofErr w:type="spellEnd"/>
          </w:p>
        </w:tc>
        <w:tc>
          <w:tcPr>
            <w:tcW w:w="1521"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0.42</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(0.18-0.93)</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0.032</w:t>
            </w:r>
          </w:p>
        </w:tc>
        <w:tc>
          <w:tcPr>
            <w:tcW w:w="1596"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0.41</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(0.18-0.92)</w:t>
            </w:r>
          </w:p>
        </w:tc>
        <w:tc>
          <w:tcPr>
            <w:tcW w:w="779"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0.031</w:t>
            </w:r>
          </w:p>
        </w:tc>
        <w:tc>
          <w:tcPr>
            <w:tcW w:w="1430"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0.42</w:t>
            </w:r>
          </w:p>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(0.19-0.95)</w:t>
            </w:r>
          </w:p>
        </w:tc>
        <w:tc>
          <w:tcPr>
            <w:tcW w:w="748" w:type="dxa"/>
            <w:vAlign w:val="center"/>
          </w:tcPr>
          <w:p w:rsidR="00497250" w:rsidRPr="001710DC" w:rsidRDefault="00497250" w:rsidP="00497250">
            <w:pPr>
              <w:jc w:val="center"/>
              <w:rPr>
                <w:rFonts w:ascii="Times New Roman" w:hAnsi="Times New Roman" w:cs="Times New Roman"/>
                <w:color w:val="000000" w:themeColor="text1"/>
                <w:sz w:val="20"/>
                <w:szCs w:val="20"/>
                <w:lang w:val="en-US"/>
              </w:rPr>
            </w:pPr>
            <w:r w:rsidRPr="001710DC">
              <w:rPr>
                <w:rFonts w:ascii="Times New Roman" w:hAnsi="Times New Roman" w:cs="Times New Roman"/>
                <w:color w:val="000000" w:themeColor="text1"/>
                <w:sz w:val="20"/>
                <w:szCs w:val="20"/>
                <w:lang w:val="en-US"/>
              </w:rPr>
              <w:t>0.039</w:t>
            </w:r>
          </w:p>
        </w:tc>
      </w:tr>
    </w:tbl>
    <w:p w:rsidR="0010168D" w:rsidRPr="00D76CE6" w:rsidRDefault="0010168D" w:rsidP="0010168D">
      <w:pPr>
        <w:rPr>
          <w:lang w:val="en-US"/>
        </w:rPr>
      </w:pPr>
    </w:p>
    <w:p w:rsidR="0010168D" w:rsidRDefault="0010168D" w:rsidP="00F751C8">
      <w:pPr>
        <w:rPr>
          <w:lang w:val="en-US"/>
        </w:rPr>
      </w:pPr>
    </w:p>
    <w:p w:rsidR="00023FAD" w:rsidRPr="00023FAD" w:rsidRDefault="00023FAD" w:rsidP="00023FAD">
      <w:pPr>
        <w:jc w:val="both"/>
        <w:rPr>
          <w:rFonts w:ascii="Times New Roman" w:hAnsi="Times New Roman" w:cs="Times New Roman"/>
          <w:lang w:val="en-US"/>
        </w:rPr>
      </w:pPr>
      <w:bookmarkStart w:id="0" w:name="_GoBack"/>
      <w:bookmarkEnd w:id="0"/>
    </w:p>
    <w:sectPr w:rsidR="00023FAD" w:rsidRPr="00023FAD" w:rsidSect="0098561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A5"/>
    <w:rsid w:val="00023FAD"/>
    <w:rsid w:val="00083106"/>
    <w:rsid w:val="000E7A83"/>
    <w:rsid w:val="0010168D"/>
    <w:rsid w:val="001747C0"/>
    <w:rsid w:val="001817BA"/>
    <w:rsid w:val="001A26F2"/>
    <w:rsid w:val="00235AC2"/>
    <w:rsid w:val="00243473"/>
    <w:rsid w:val="00263936"/>
    <w:rsid w:val="002A6343"/>
    <w:rsid w:val="0033742F"/>
    <w:rsid w:val="0040419B"/>
    <w:rsid w:val="004174BE"/>
    <w:rsid w:val="00463D4A"/>
    <w:rsid w:val="0048594A"/>
    <w:rsid w:val="00497250"/>
    <w:rsid w:val="004A3AF4"/>
    <w:rsid w:val="004E3F7E"/>
    <w:rsid w:val="00512E31"/>
    <w:rsid w:val="006056C2"/>
    <w:rsid w:val="006A14BE"/>
    <w:rsid w:val="006F22FA"/>
    <w:rsid w:val="00793609"/>
    <w:rsid w:val="007E7203"/>
    <w:rsid w:val="00827A73"/>
    <w:rsid w:val="008B2C1F"/>
    <w:rsid w:val="008C5388"/>
    <w:rsid w:val="00961D5C"/>
    <w:rsid w:val="0098561F"/>
    <w:rsid w:val="00AA084B"/>
    <w:rsid w:val="00AD56BB"/>
    <w:rsid w:val="00B65702"/>
    <w:rsid w:val="00B9502D"/>
    <w:rsid w:val="00BE7866"/>
    <w:rsid w:val="00C435CC"/>
    <w:rsid w:val="00C568CD"/>
    <w:rsid w:val="00C74FDE"/>
    <w:rsid w:val="00CA28C8"/>
    <w:rsid w:val="00DC194A"/>
    <w:rsid w:val="00DC3995"/>
    <w:rsid w:val="00DC6EB7"/>
    <w:rsid w:val="00DD4D29"/>
    <w:rsid w:val="00DE5F79"/>
    <w:rsid w:val="00E71936"/>
    <w:rsid w:val="00E866A5"/>
    <w:rsid w:val="00E95AD5"/>
    <w:rsid w:val="00EB5341"/>
    <w:rsid w:val="00F40A0C"/>
    <w:rsid w:val="00F751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01A7"/>
  <w14:defaultImageDpi w14:val="32767"/>
  <w15:chartTrackingRefBased/>
  <w15:docId w15:val="{05253702-5632-7148-BCA6-47BF767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A83"/>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80501">
      <w:bodyDiv w:val="1"/>
      <w:marLeft w:val="0"/>
      <w:marRight w:val="0"/>
      <w:marTop w:val="0"/>
      <w:marBottom w:val="0"/>
      <w:divBdr>
        <w:top w:val="none" w:sz="0" w:space="0" w:color="auto"/>
        <w:left w:val="none" w:sz="0" w:space="0" w:color="auto"/>
        <w:bottom w:val="none" w:sz="0" w:space="0" w:color="auto"/>
        <w:right w:val="none" w:sz="0" w:space="0" w:color="auto"/>
      </w:divBdr>
    </w:div>
    <w:div w:id="515316624">
      <w:bodyDiv w:val="1"/>
      <w:marLeft w:val="0"/>
      <w:marRight w:val="0"/>
      <w:marTop w:val="0"/>
      <w:marBottom w:val="0"/>
      <w:divBdr>
        <w:top w:val="none" w:sz="0" w:space="0" w:color="auto"/>
        <w:left w:val="none" w:sz="0" w:space="0" w:color="auto"/>
        <w:bottom w:val="none" w:sz="0" w:space="0" w:color="auto"/>
        <w:right w:val="none" w:sz="0" w:space="0" w:color="auto"/>
      </w:divBdr>
    </w:div>
    <w:div w:id="553664397">
      <w:bodyDiv w:val="1"/>
      <w:marLeft w:val="0"/>
      <w:marRight w:val="0"/>
      <w:marTop w:val="0"/>
      <w:marBottom w:val="0"/>
      <w:divBdr>
        <w:top w:val="none" w:sz="0" w:space="0" w:color="auto"/>
        <w:left w:val="none" w:sz="0" w:space="0" w:color="auto"/>
        <w:bottom w:val="none" w:sz="0" w:space="0" w:color="auto"/>
        <w:right w:val="none" w:sz="0" w:space="0" w:color="auto"/>
      </w:divBdr>
    </w:div>
    <w:div w:id="636034040">
      <w:bodyDiv w:val="1"/>
      <w:marLeft w:val="0"/>
      <w:marRight w:val="0"/>
      <w:marTop w:val="0"/>
      <w:marBottom w:val="0"/>
      <w:divBdr>
        <w:top w:val="none" w:sz="0" w:space="0" w:color="auto"/>
        <w:left w:val="none" w:sz="0" w:space="0" w:color="auto"/>
        <w:bottom w:val="none" w:sz="0" w:space="0" w:color="auto"/>
        <w:right w:val="none" w:sz="0" w:space="0" w:color="auto"/>
      </w:divBdr>
    </w:div>
    <w:div w:id="944188560">
      <w:bodyDiv w:val="1"/>
      <w:marLeft w:val="0"/>
      <w:marRight w:val="0"/>
      <w:marTop w:val="0"/>
      <w:marBottom w:val="0"/>
      <w:divBdr>
        <w:top w:val="none" w:sz="0" w:space="0" w:color="auto"/>
        <w:left w:val="none" w:sz="0" w:space="0" w:color="auto"/>
        <w:bottom w:val="none" w:sz="0" w:space="0" w:color="auto"/>
        <w:right w:val="none" w:sz="0" w:space="0" w:color="auto"/>
      </w:divBdr>
    </w:div>
    <w:div w:id="1360426018">
      <w:bodyDiv w:val="1"/>
      <w:marLeft w:val="0"/>
      <w:marRight w:val="0"/>
      <w:marTop w:val="0"/>
      <w:marBottom w:val="0"/>
      <w:divBdr>
        <w:top w:val="none" w:sz="0" w:space="0" w:color="auto"/>
        <w:left w:val="none" w:sz="0" w:space="0" w:color="auto"/>
        <w:bottom w:val="none" w:sz="0" w:space="0" w:color="auto"/>
        <w:right w:val="none" w:sz="0" w:space="0" w:color="auto"/>
      </w:divBdr>
    </w:div>
    <w:div w:id="1445035729">
      <w:bodyDiv w:val="1"/>
      <w:marLeft w:val="0"/>
      <w:marRight w:val="0"/>
      <w:marTop w:val="0"/>
      <w:marBottom w:val="0"/>
      <w:divBdr>
        <w:top w:val="none" w:sz="0" w:space="0" w:color="auto"/>
        <w:left w:val="none" w:sz="0" w:space="0" w:color="auto"/>
        <w:bottom w:val="none" w:sz="0" w:space="0" w:color="auto"/>
        <w:right w:val="none" w:sz="0" w:space="0" w:color="auto"/>
      </w:divBdr>
    </w:div>
    <w:div w:id="1607888558">
      <w:bodyDiv w:val="1"/>
      <w:marLeft w:val="0"/>
      <w:marRight w:val="0"/>
      <w:marTop w:val="0"/>
      <w:marBottom w:val="0"/>
      <w:divBdr>
        <w:top w:val="none" w:sz="0" w:space="0" w:color="auto"/>
        <w:left w:val="none" w:sz="0" w:space="0" w:color="auto"/>
        <w:bottom w:val="none" w:sz="0" w:space="0" w:color="auto"/>
        <w:right w:val="none" w:sz="0" w:space="0" w:color="auto"/>
      </w:divBdr>
    </w:div>
    <w:div w:id="16851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2124</Words>
  <Characters>11683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Zugazagoitia</dc:creator>
  <cp:keywords/>
  <dc:description/>
  <cp:lastModifiedBy>Jon Zugazagoitia</cp:lastModifiedBy>
  <cp:revision>2</cp:revision>
  <dcterms:created xsi:type="dcterms:W3CDTF">2020-03-04T19:48:00Z</dcterms:created>
  <dcterms:modified xsi:type="dcterms:W3CDTF">2020-03-04T19:48:00Z</dcterms:modified>
</cp:coreProperties>
</file>