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1EED" w14:textId="77777777" w:rsidR="009F46C2" w:rsidRPr="00095778" w:rsidRDefault="009F46C2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560"/>
        <w:gridCol w:w="1860"/>
        <w:gridCol w:w="1530"/>
        <w:gridCol w:w="1860"/>
      </w:tblGrid>
      <w:tr w:rsidR="00095778" w:rsidRPr="00095778" w14:paraId="0B9C19C8" w14:textId="77777777">
        <w:trPr>
          <w:trHeight w:val="315"/>
        </w:trPr>
        <w:tc>
          <w:tcPr>
            <w:tcW w:w="20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F03613" w14:textId="77777777" w:rsidR="009F46C2" w:rsidRPr="00095778" w:rsidRDefault="00EF0B33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15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5757C9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>All patients</w:t>
            </w:r>
          </w:p>
        </w:tc>
        <w:tc>
          <w:tcPr>
            <w:tcW w:w="5250" w:type="dxa"/>
            <w:gridSpan w:val="3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CF8E8A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>Patients with progressive lesions at TP1</w:t>
            </w:r>
          </w:p>
        </w:tc>
      </w:tr>
      <w:tr w:rsidR="00095778" w:rsidRPr="00095778" w14:paraId="4EB315AF" w14:textId="77777777">
        <w:trPr>
          <w:trHeight w:val="1200"/>
        </w:trPr>
        <w:tc>
          <w:tcPr>
            <w:tcW w:w="20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95B25E" w14:textId="77777777" w:rsidR="009F46C2" w:rsidRPr="00095778" w:rsidRDefault="009F46C2">
            <w:pPr>
              <w:widowControl w:val="0"/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E8C080" w14:textId="77777777" w:rsidR="009F46C2" w:rsidRPr="00095778" w:rsidRDefault="009F46C2">
            <w:pPr>
              <w:widowControl w:val="0"/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2DCE2F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>Pseudo-</w:t>
            </w:r>
          </w:p>
          <w:p w14:paraId="0B4BB932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 xml:space="preserve">progression </w:t>
            </w:r>
          </w:p>
          <w:p w14:paraId="730C57A7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 xml:space="preserve">only </w:t>
            </w:r>
          </w:p>
          <w:p w14:paraId="3B8B8D1E" w14:textId="77777777" w:rsidR="009F46C2" w:rsidRPr="00095778" w:rsidRDefault="009F46C2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73B17DA7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>(PP-only)</w:t>
            </w:r>
          </w:p>
        </w:tc>
        <w:tc>
          <w:tcPr>
            <w:tcW w:w="15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2E73FD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 xml:space="preserve">True progression only </w:t>
            </w:r>
          </w:p>
          <w:p w14:paraId="4024A8B9" w14:textId="77777777" w:rsidR="009F46C2" w:rsidRPr="00095778" w:rsidRDefault="009F46C2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596985C4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>(TPD-only)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3D91C3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>Mixed pseudo-</w:t>
            </w:r>
          </w:p>
          <w:p w14:paraId="150DAC5A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>progression and true progression</w:t>
            </w:r>
          </w:p>
          <w:p w14:paraId="4899A940" w14:textId="77777777" w:rsidR="009F46C2" w:rsidRPr="00095778" w:rsidRDefault="009F46C2">
            <w:pPr>
              <w:widowControl w:val="0"/>
              <w:spacing w:after="0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14:paraId="49FECAB3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b/>
                <w:sz w:val="18"/>
                <w:szCs w:val="18"/>
              </w:rPr>
              <w:t>(PP&amp;TPD)</w:t>
            </w:r>
          </w:p>
        </w:tc>
      </w:tr>
      <w:tr w:rsidR="00095778" w:rsidRPr="00095778" w14:paraId="276093E0" w14:textId="77777777">
        <w:trPr>
          <w:trHeight w:val="300"/>
        </w:trPr>
        <w:tc>
          <w:tcPr>
            <w:tcW w:w="20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53C08D" w14:textId="77777777" w:rsidR="009F46C2" w:rsidRPr="00095778" w:rsidRDefault="00EF0B33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Total (N, %)</w:t>
            </w:r>
          </w:p>
        </w:tc>
        <w:tc>
          <w:tcPr>
            <w:tcW w:w="15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0EC33A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112 (100%)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647864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9 (8%)</w:t>
            </w:r>
          </w:p>
        </w:tc>
        <w:tc>
          <w:tcPr>
            <w:tcW w:w="15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6B5298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16 (14%)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4C68E2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11 (10%)</w:t>
            </w:r>
          </w:p>
        </w:tc>
      </w:tr>
      <w:tr w:rsidR="00095778" w:rsidRPr="00095778" w14:paraId="1C5E42C6" w14:textId="77777777">
        <w:trPr>
          <w:trHeight w:val="300"/>
        </w:trPr>
        <w:tc>
          <w:tcPr>
            <w:tcW w:w="20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15AFE6" w14:textId="77777777" w:rsidR="009F46C2" w:rsidRPr="00095778" w:rsidRDefault="00EF0B33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Median OS (months)</w:t>
            </w:r>
          </w:p>
        </w:tc>
        <w:tc>
          <w:tcPr>
            <w:tcW w:w="15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09D4E2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NR* (30 - NR)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38C323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30 (27 - NR)</w:t>
            </w:r>
          </w:p>
        </w:tc>
        <w:tc>
          <w:tcPr>
            <w:tcW w:w="15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A2D1D0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9 (7 - 18)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57BF9A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25 (11 - NR)</w:t>
            </w:r>
          </w:p>
        </w:tc>
      </w:tr>
      <w:tr w:rsidR="00095778" w:rsidRPr="00095778" w14:paraId="4EF0DEFE" w14:textId="77777777">
        <w:trPr>
          <w:trHeight w:val="300"/>
        </w:trPr>
        <w:tc>
          <w:tcPr>
            <w:tcW w:w="20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3478E0" w14:textId="77777777" w:rsidR="009F46C2" w:rsidRPr="00095778" w:rsidRDefault="00EF0B33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Median PFS (months)</w:t>
            </w:r>
          </w:p>
        </w:tc>
        <w:tc>
          <w:tcPr>
            <w:tcW w:w="15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0E0622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6 (3 - 10)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0E419C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2 (1 - NR)</w:t>
            </w:r>
          </w:p>
        </w:tc>
        <w:tc>
          <w:tcPr>
            <w:tcW w:w="15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F7CFCB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2**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B7B94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2 (2 - 4)</w:t>
            </w:r>
          </w:p>
        </w:tc>
      </w:tr>
      <w:tr w:rsidR="00095778" w:rsidRPr="00095778" w14:paraId="7BFD5056" w14:textId="77777777">
        <w:trPr>
          <w:trHeight w:val="300"/>
        </w:trPr>
        <w:tc>
          <w:tcPr>
            <w:tcW w:w="20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A7846D" w14:textId="77777777" w:rsidR="009F46C2" w:rsidRPr="00095778" w:rsidRDefault="00EF0B33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Median </w:t>
            </w:r>
            <w:proofErr w:type="spellStart"/>
            <w:r w:rsidRPr="00095778">
              <w:rPr>
                <w:rFonts w:ascii="Arial" w:eastAsia="Arial" w:hAnsi="Arial" w:cs="Arial"/>
                <w:sz w:val="18"/>
                <w:szCs w:val="18"/>
              </w:rPr>
              <w:t>iPFS</w:t>
            </w:r>
            <w:proofErr w:type="spellEnd"/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 (months)</w:t>
            </w:r>
          </w:p>
        </w:tc>
        <w:tc>
          <w:tcPr>
            <w:tcW w:w="15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900E61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16 (8 - 33)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8495B4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NR (1 - NR)</w:t>
            </w:r>
          </w:p>
        </w:tc>
        <w:tc>
          <w:tcPr>
            <w:tcW w:w="15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FD49D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2 (2 - 4)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C43AF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2 (2 - 4)</w:t>
            </w:r>
          </w:p>
        </w:tc>
      </w:tr>
      <w:tr w:rsidR="00095778" w:rsidRPr="00095778" w14:paraId="2C29E575" w14:textId="77777777">
        <w:trPr>
          <w:trHeight w:val="300"/>
        </w:trPr>
        <w:tc>
          <w:tcPr>
            <w:tcW w:w="20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FE32F" w14:textId="77777777" w:rsidR="009F46C2" w:rsidRPr="00095778" w:rsidRDefault="00EF0B33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2-year OS (%)</w:t>
            </w:r>
          </w:p>
        </w:tc>
        <w:tc>
          <w:tcPr>
            <w:tcW w:w="15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BB6A4C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69% (58% - 77%) 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E9D8D9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100%** </w:t>
            </w:r>
          </w:p>
        </w:tc>
        <w:tc>
          <w:tcPr>
            <w:tcW w:w="15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30E49C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14% (2% - 36%) 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BEFE2E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53% (21% - 77%) </w:t>
            </w:r>
          </w:p>
        </w:tc>
      </w:tr>
      <w:tr w:rsidR="00095778" w:rsidRPr="00095778" w14:paraId="523D89EA" w14:textId="77777777">
        <w:trPr>
          <w:trHeight w:val="300"/>
        </w:trPr>
        <w:tc>
          <w:tcPr>
            <w:tcW w:w="20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47C90" w14:textId="77777777" w:rsidR="009F46C2" w:rsidRPr="00095778" w:rsidRDefault="00EF0B33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2-year PFS (%)</w:t>
            </w:r>
          </w:p>
        </w:tc>
        <w:tc>
          <w:tcPr>
            <w:tcW w:w="15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3B8FF4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24% (16% - 33%)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0E7636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30% (5% - 61%) </w:t>
            </w:r>
          </w:p>
        </w:tc>
        <w:tc>
          <w:tcPr>
            <w:tcW w:w="15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D99EAD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0%** 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A9415E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0%** </w:t>
            </w:r>
          </w:p>
        </w:tc>
      </w:tr>
      <w:tr w:rsidR="00095778" w:rsidRPr="00095778" w14:paraId="5B81969E" w14:textId="77777777">
        <w:trPr>
          <w:trHeight w:val="300"/>
        </w:trPr>
        <w:tc>
          <w:tcPr>
            <w:tcW w:w="201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E0BCE3" w14:textId="77777777" w:rsidR="009F46C2" w:rsidRPr="00095778" w:rsidRDefault="00EF0B33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2-year </w:t>
            </w:r>
            <w:proofErr w:type="spellStart"/>
            <w:r w:rsidRPr="00095778">
              <w:rPr>
                <w:rFonts w:ascii="Arial" w:eastAsia="Arial" w:hAnsi="Arial" w:cs="Arial"/>
                <w:sz w:val="18"/>
                <w:szCs w:val="18"/>
              </w:rPr>
              <w:t>iPFS</w:t>
            </w:r>
            <w:proofErr w:type="spellEnd"/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5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BB1300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42% (32% - 51%)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D4CC3B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>53% (18% - 80%)</w:t>
            </w:r>
          </w:p>
        </w:tc>
        <w:tc>
          <w:tcPr>
            <w:tcW w:w="153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ABB61F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6% (0% - 25%) </w:t>
            </w:r>
          </w:p>
        </w:tc>
        <w:tc>
          <w:tcPr>
            <w:tcW w:w="186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769011" w14:textId="77777777" w:rsidR="009F46C2" w:rsidRPr="00095778" w:rsidRDefault="00EF0B33">
            <w:pPr>
              <w:widowControl w:val="0"/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95778">
              <w:rPr>
                <w:rFonts w:ascii="Arial" w:eastAsia="Arial" w:hAnsi="Arial" w:cs="Arial"/>
                <w:sz w:val="18"/>
                <w:szCs w:val="18"/>
              </w:rPr>
              <w:t xml:space="preserve">0%** </w:t>
            </w:r>
          </w:p>
        </w:tc>
      </w:tr>
    </w:tbl>
    <w:p w14:paraId="157C1F51" w14:textId="77777777" w:rsidR="009F46C2" w:rsidRPr="00095778" w:rsidRDefault="00EF0B33">
      <w:pPr>
        <w:spacing w:line="360" w:lineRule="auto"/>
        <w:rPr>
          <w:rFonts w:ascii="Arial" w:eastAsia="Arial" w:hAnsi="Arial" w:cs="Arial"/>
          <w:sz w:val="18"/>
          <w:szCs w:val="18"/>
        </w:rPr>
      </w:pPr>
      <w:r w:rsidRPr="00095778">
        <w:rPr>
          <w:rFonts w:ascii="Arial" w:eastAsia="Arial" w:hAnsi="Arial" w:cs="Arial"/>
          <w:sz w:val="18"/>
          <w:szCs w:val="18"/>
        </w:rPr>
        <w:t>*NR - not reached</w:t>
      </w:r>
      <w:r w:rsidRPr="00095778">
        <w:rPr>
          <w:rFonts w:ascii="Arial" w:eastAsia="Arial" w:hAnsi="Arial" w:cs="Arial"/>
          <w:sz w:val="18"/>
          <w:szCs w:val="18"/>
        </w:rPr>
        <w:br/>
        <w:t>** 95% confidence intervals could not be estimated</w:t>
      </w:r>
    </w:p>
    <w:p w14:paraId="49F210E7" w14:textId="16BBD90A" w:rsidR="009F46C2" w:rsidRPr="007F0AC1" w:rsidRDefault="00EF0B33" w:rsidP="00903BC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095778">
        <w:rPr>
          <w:rFonts w:ascii="Arial" w:eastAsia="Arial" w:hAnsi="Arial" w:cs="Arial"/>
          <w:b/>
          <w:sz w:val="18"/>
          <w:szCs w:val="18"/>
        </w:rPr>
        <w:t xml:space="preserve">Table S3. Summary of patient outcome of the individual groups (without landmark analysis) </w:t>
      </w:r>
      <w:r w:rsidRPr="00095778">
        <w:rPr>
          <w:rFonts w:ascii="Arial" w:eastAsia="Arial" w:hAnsi="Arial" w:cs="Arial"/>
          <w:sz w:val="18"/>
          <w:szCs w:val="18"/>
        </w:rPr>
        <w:t>95% confidence intervals were provided in parentheses.</w:t>
      </w:r>
      <w:r w:rsidRPr="00095778">
        <w:rPr>
          <w:rFonts w:ascii="Arial" w:eastAsia="Arial" w:hAnsi="Arial" w:cs="Arial"/>
          <w:b/>
          <w:sz w:val="18"/>
          <w:szCs w:val="18"/>
        </w:rPr>
        <w:t xml:space="preserve"> </w:t>
      </w:r>
      <w:r w:rsidRPr="00095778">
        <w:rPr>
          <w:rFonts w:ascii="Arial" w:eastAsia="Arial" w:hAnsi="Arial" w:cs="Arial"/>
          <w:sz w:val="18"/>
          <w:szCs w:val="18"/>
        </w:rPr>
        <w:t>PP-only patients were the best performing group, with a similar outcome compared to responding patients. TPD-only patients presented a significantly worse OS of 9 vs. 30 months in the PP-only group (p=0.001, FWER=0.007). Patients with mixed PP&amp;TPD were in between both other groups.</w:t>
      </w:r>
    </w:p>
    <w:sectPr w:rsidR="009F46C2" w:rsidRPr="007F0AC1">
      <w:headerReference w:type="default" r:id="rId7"/>
      <w:footerReference w:type="default" r:id="rId8"/>
      <w:footerReference w:type="firs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5E12" w14:textId="77777777" w:rsidR="00A37C8F" w:rsidRDefault="00A37C8F">
      <w:pPr>
        <w:spacing w:after="0" w:line="240" w:lineRule="auto"/>
      </w:pPr>
      <w:r>
        <w:separator/>
      </w:r>
    </w:p>
  </w:endnote>
  <w:endnote w:type="continuationSeparator" w:id="0">
    <w:p w14:paraId="0909675F" w14:textId="77777777" w:rsidR="00A37C8F" w:rsidRDefault="00A3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8DCD" w14:textId="77777777" w:rsidR="009F46C2" w:rsidRDefault="00EF0B33">
    <w:pPr>
      <w:jc w:val="right"/>
    </w:pPr>
    <w:r>
      <w:fldChar w:fldCharType="begin"/>
    </w:r>
    <w:r>
      <w:instrText>PAGE</w:instrText>
    </w:r>
    <w:r>
      <w:fldChar w:fldCharType="separate"/>
    </w:r>
    <w:r w:rsidR="006C069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A04E" w14:textId="77777777" w:rsidR="009F46C2" w:rsidRDefault="009F46C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F29F" w14:textId="77777777" w:rsidR="00A37C8F" w:rsidRDefault="00A37C8F">
      <w:pPr>
        <w:spacing w:after="0" w:line="240" w:lineRule="auto"/>
      </w:pPr>
      <w:r>
        <w:separator/>
      </w:r>
    </w:p>
  </w:footnote>
  <w:footnote w:type="continuationSeparator" w:id="0">
    <w:p w14:paraId="6DB42E82" w14:textId="77777777" w:rsidR="00A37C8F" w:rsidRDefault="00A3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8304" w14:textId="77777777" w:rsidR="009F46C2" w:rsidRDefault="009F4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29C"/>
    <w:multiLevelType w:val="multilevel"/>
    <w:tmpl w:val="93162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E33E8D"/>
    <w:multiLevelType w:val="multilevel"/>
    <w:tmpl w:val="D8B095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C2"/>
    <w:rsid w:val="00095778"/>
    <w:rsid w:val="006C0696"/>
    <w:rsid w:val="007F0AC1"/>
    <w:rsid w:val="00903BC1"/>
    <w:rsid w:val="009F46C2"/>
    <w:rsid w:val="00A37C8F"/>
    <w:rsid w:val="00BA329E"/>
    <w:rsid w:val="00E01E7E"/>
    <w:rsid w:val="00E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8BDA6"/>
  <w15:docId w15:val="{4C06D006-28AE-1F45-89BC-1A021A69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Basler</cp:lastModifiedBy>
  <cp:revision>5</cp:revision>
  <dcterms:created xsi:type="dcterms:W3CDTF">2020-03-07T11:05:00Z</dcterms:created>
  <dcterms:modified xsi:type="dcterms:W3CDTF">2020-03-29T16:41:00Z</dcterms:modified>
</cp:coreProperties>
</file>