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316F" w14:textId="6EF7F166" w:rsidR="00BB2A73" w:rsidRPr="00B12357" w:rsidRDefault="00C37DCB" w:rsidP="00BB2A7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Supplementary Figure S</w:t>
      </w:r>
      <w:r w:rsidR="00BB2A73">
        <w:rPr>
          <w:rFonts w:cstheme="minorHAnsi"/>
          <w:b/>
          <w:bCs/>
          <w:color w:val="000000" w:themeColor="text1"/>
        </w:rPr>
        <w:t xml:space="preserve">1. </w:t>
      </w:r>
      <w:r w:rsidR="00BB2A73" w:rsidRPr="00B12357">
        <w:rPr>
          <w:rFonts w:ascii="Arial" w:hAnsi="Arial" w:cs="Arial"/>
          <w:color w:val="000000" w:themeColor="text1"/>
        </w:rPr>
        <w:t xml:space="preserve">An example of </w:t>
      </w:r>
      <w:r w:rsidR="00BB2A73" w:rsidRPr="00B12357">
        <w:rPr>
          <w:rFonts w:ascii="Arial" w:hAnsi="Arial" w:cs="Arial"/>
          <w:i/>
          <w:iCs/>
          <w:color w:val="000000" w:themeColor="text1"/>
        </w:rPr>
        <w:t>BRCA1</w:t>
      </w:r>
      <w:r w:rsidR="00BB2A73" w:rsidRPr="00B12357">
        <w:rPr>
          <w:rFonts w:ascii="Arial" w:hAnsi="Arial" w:cs="Arial"/>
          <w:color w:val="000000" w:themeColor="text1"/>
        </w:rPr>
        <w:t xml:space="preserve"> reversion detected in one patient’s baseline tumor biopsy (platinum-sensitive cohort). </w:t>
      </w:r>
      <w:r w:rsidR="00BB2A73" w:rsidRPr="00B12357">
        <w:rPr>
          <w:rFonts w:ascii="Arial" w:hAnsi="Arial" w:cs="Arial"/>
          <w:i/>
          <w:iCs/>
          <w:color w:val="000000" w:themeColor="text1"/>
        </w:rPr>
        <w:t>BRCA1</w:t>
      </w:r>
      <w:r w:rsidR="00BB2A73" w:rsidRPr="00B12357">
        <w:rPr>
          <w:rFonts w:ascii="Arial" w:hAnsi="Arial" w:cs="Arial"/>
          <w:color w:val="000000" w:themeColor="text1"/>
        </w:rPr>
        <w:t xml:space="preserve"> exonic figure was adapted from IGV (hg19 NM_997294) and </w:t>
      </w:r>
      <w:r w:rsidR="00BB2A73" w:rsidRPr="00B12357">
        <w:rPr>
          <w:rFonts w:ascii="Arial" w:hAnsi="Arial" w:cs="Arial"/>
          <w:i/>
          <w:iCs/>
          <w:color w:val="000000" w:themeColor="text1"/>
        </w:rPr>
        <w:t>BRCA1</w:t>
      </w:r>
      <w:r w:rsidR="00BB2A73" w:rsidRPr="00B12357">
        <w:rPr>
          <w:rFonts w:ascii="Arial" w:hAnsi="Arial" w:cs="Arial"/>
          <w:color w:val="000000" w:themeColor="text1"/>
        </w:rPr>
        <w:t xml:space="preserve"> protein domain structure from OncoKB.</w:t>
      </w:r>
    </w:p>
    <w:p w14:paraId="38E63283" w14:textId="766ACFD8" w:rsidR="00BB2A73" w:rsidRPr="004D41A1" w:rsidRDefault="00BB2A73" w:rsidP="00BB2A73">
      <w:pPr>
        <w:spacing w:line="480" w:lineRule="auto"/>
        <w:rPr>
          <w:rFonts w:ascii="Arial" w:hAnsi="Arial" w:cs="Arial"/>
          <w:b/>
          <w:bCs/>
          <w:color w:val="000000" w:themeColor="text1"/>
        </w:rPr>
      </w:pPr>
      <w:r w:rsidRPr="004D41A1">
        <w:rPr>
          <w:rFonts w:ascii="Arial" w:hAnsi="Arial" w:cs="Arial"/>
          <w:b/>
          <w:bCs/>
          <w:noProof/>
          <w:color w:val="000000" w:themeColor="text1"/>
          <w:lang w:eastAsia="en-CA"/>
        </w:rPr>
        <w:drawing>
          <wp:inline distT="0" distB="0" distL="0" distR="0" wp14:anchorId="722CA427" wp14:editId="35A260D5">
            <wp:extent cx="5731386" cy="295585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382" b="32939"/>
                    <a:stretch/>
                  </pic:blipFill>
                  <pic:spPr bwMode="auto">
                    <a:xfrm>
                      <a:off x="0" y="0"/>
                      <a:ext cx="5731510" cy="295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41A1">
        <w:rPr>
          <w:rFonts w:ascii="Arial" w:hAnsi="Arial" w:cs="Arial"/>
          <w:b/>
          <w:bCs/>
          <w:color w:val="000000" w:themeColor="text1"/>
        </w:rPr>
        <w:br w:type="page"/>
      </w:r>
    </w:p>
    <w:p w14:paraId="2605BB0A" w14:textId="3B48546E" w:rsidR="00F95FF4" w:rsidRDefault="00C37DCB" w:rsidP="005F10F8">
      <w:pPr>
        <w:spacing w:after="0" w:line="48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Supplementary Figure S</w:t>
      </w:r>
      <w:r w:rsidR="00BB2A73">
        <w:rPr>
          <w:rFonts w:cstheme="minorHAnsi"/>
          <w:b/>
          <w:bCs/>
          <w:color w:val="000000" w:themeColor="text1"/>
        </w:rPr>
        <w:t>2</w:t>
      </w:r>
      <w:r w:rsidR="00F95FF4" w:rsidRPr="00503741">
        <w:rPr>
          <w:rFonts w:cstheme="minorHAnsi"/>
          <w:b/>
          <w:bCs/>
          <w:color w:val="000000" w:themeColor="text1"/>
        </w:rPr>
        <w:t xml:space="preserve">. </w:t>
      </w:r>
      <w:r w:rsidR="00F95FF4" w:rsidRPr="00B12357">
        <w:rPr>
          <w:rFonts w:cstheme="minorHAnsi"/>
          <w:color w:val="000000" w:themeColor="text1"/>
        </w:rPr>
        <w:t xml:space="preserve">Gene expression values in archival versus baseline samples. </w:t>
      </w:r>
      <w:r w:rsidR="00904BAD">
        <w:rPr>
          <w:rFonts w:cstheme="minorHAnsi"/>
          <w:color w:val="000000" w:themeColor="text1"/>
        </w:rPr>
        <w:t>(</w:t>
      </w:r>
      <w:r w:rsidR="00F95FF4" w:rsidRPr="00B12357">
        <w:rPr>
          <w:rFonts w:cstheme="minorHAnsi"/>
          <w:color w:val="000000" w:themeColor="text1"/>
        </w:rPr>
        <w:t>A)</w:t>
      </w:r>
      <w:r w:rsidR="00546BCF">
        <w:rPr>
          <w:rFonts w:ascii="Arial" w:hAnsi="Arial" w:cs="Arial"/>
          <w:color w:val="000000" w:themeColor="text1"/>
        </w:rPr>
        <w:t> </w:t>
      </w:r>
      <w:r w:rsidR="00F95FF4" w:rsidRPr="00B12357">
        <w:rPr>
          <w:rFonts w:cstheme="minorHAnsi"/>
          <w:color w:val="000000" w:themeColor="text1"/>
        </w:rPr>
        <w:t>Significantly increased expression of </w:t>
      </w:r>
      <w:r w:rsidR="00F95FF4" w:rsidRPr="00B12357">
        <w:rPr>
          <w:rFonts w:cstheme="minorHAnsi"/>
          <w:i/>
          <w:iCs/>
          <w:color w:val="000000" w:themeColor="text1"/>
        </w:rPr>
        <w:t>RAD51C</w:t>
      </w:r>
      <w:r w:rsidR="00F95FF4" w:rsidRPr="00B12357">
        <w:rPr>
          <w:rFonts w:cstheme="minorHAnsi"/>
          <w:color w:val="000000" w:themeColor="text1"/>
        </w:rPr>
        <w:t xml:space="preserve"> in post-PARP inhibitor (baseline) versus pre-PARP inhibitor (archival) specimens. </w:t>
      </w:r>
      <w:r w:rsidR="00904BAD">
        <w:rPr>
          <w:rFonts w:cstheme="minorHAnsi"/>
          <w:color w:val="000000" w:themeColor="text1"/>
        </w:rPr>
        <w:t>(</w:t>
      </w:r>
      <w:r w:rsidR="00F95FF4" w:rsidRPr="00B12357">
        <w:rPr>
          <w:rFonts w:cstheme="minorHAnsi"/>
          <w:color w:val="000000" w:themeColor="text1"/>
        </w:rPr>
        <w:t>B) No change in </w:t>
      </w:r>
      <w:r w:rsidR="00F95FF4" w:rsidRPr="00B12357">
        <w:rPr>
          <w:rFonts w:cstheme="minorHAnsi"/>
          <w:i/>
          <w:iCs/>
          <w:color w:val="000000" w:themeColor="text1"/>
        </w:rPr>
        <w:t>RAD51D</w:t>
      </w:r>
      <w:r w:rsidR="00F95FF4" w:rsidRPr="00B12357">
        <w:rPr>
          <w:rFonts w:cstheme="minorHAnsi"/>
          <w:color w:val="000000" w:themeColor="text1"/>
        </w:rPr>
        <w:t xml:space="preserve"> expression</w:t>
      </w:r>
      <w:r w:rsidR="005F10F8" w:rsidRPr="00B12357">
        <w:rPr>
          <w:rFonts w:cstheme="minorHAnsi"/>
          <w:color w:val="000000" w:themeColor="text1"/>
        </w:rPr>
        <w:t>.</w:t>
      </w:r>
    </w:p>
    <w:p w14:paraId="43AB2C40" w14:textId="598361A8" w:rsidR="009F4A4C" w:rsidRPr="00503741" w:rsidRDefault="009F4A4C" w:rsidP="005F10F8">
      <w:pPr>
        <w:spacing w:after="0" w:line="48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FPKB, </w:t>
      </w:r>
      <w:r w:rsidRPr="009F4A4C">
        <w:rPr>
          <w:rFonts w:cstheme="minorHAnsi"/>
          <w:color w:val="000000" w:themeColor="text1"/>
        </w:rPr>
        <w:t>fragments per kilobase million</w:t>
      </w:r>
      <w:r w:rsidR="00E55070">
        <w:rPr>
          <w:rFonts w:cstheme="minorHAnsi"/>
          <w:color w:val="000000" w:themeColor="text1"/>
        </w:rPr>
        <w:t>;</w:t>
      </w:r>
      <w:r w:rsidR="00E55070" w:rsidRPr="00E55070">
        <w:t xml:space="preserve"> </w:t>
      </w:r>
      <w:r w:rsidR="00E55070" w:rsidRPr="004D41A1">
        <w:t>PARP</w:t>
      </w:r>
      <w:r w:rsidR="00E55070">
        <w:t xml:space="preserve">, </w:t>
      </w:r>
      <w:r w:rsidR="00E55070" w:rsidRPr="004D41A1">
        <w:t>poly (ADP-ribose) polymerase</w:t>
      </w:r>
      <w:r>
        <w:rPr>
          <w:rFonts w:cstheme="minorHAnsi"/>
          <w:color w:val="000000" w:themeColor="text1"/>
        </w:rPr>
        <w:t>.</w:t>
      </w:r>
    </w:p>
    <w:p w14:paraId="44E53CEF" w14:textId="77777777" w:rsidR="00F95FF4" w:rsidRPr="00503741" w:rsidRDefault="00F95FF4" w:rsidP="005F10F8">
      <w:pPr>
        <w:spacing w:after="0" w:line="480" w:lineRule="auto"/>
        <w:rPr>
          <w:rFonts w:cstheme="minorHAnsi"/>
          <w:b/>
          <w:bCs/>
          <w:color w:val="000000" w:themeColor="text1"/>
        </w:rPr>
      </w:pPr>
      <w:r w:rsidRPr="00503741">
        <w:rPr>
          <w:rFonts w:cstheme="minorHAnsi"/>
          <w:b/>
          <w:bCs/>
          <w:noProof/>
          <w:color w:val="000000" w:themeColor="text1"/>
          <w:lang w:eastAsia="en-CA"/>
        </w:rPr>
        <w:drawing>
          <wp:inline distT="0" distB="0" distL="0" distR="0" wp14:anchorId="4D4715B7" wp14:editId="3B18EEBD">
            <wp:extent cx="5727700" cy="630620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7427"/>
                    <a:stretch/>
                  </pic:blipFill>
                  <pic:spPr bwMode="auto">
                    <a:xfrm>
                      <a:off x="0" y="0"/>
                      <a:ext cx="5727700" cy="630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F6F8C" w14:textId="77777777" w:rsidR="00F95FF4" w:rsidRPr="00503741" w:rsidRDefault="00F95FF4" w:rsidP="005F10F8">
      <w:pPr>
        <w:spacing w:after="0" w:line="480" w:lineRule="auto"/>
        <w:rPr>
          <w:rFonts w:cstheme="minorHAnsi"/>
          <w:b/>
          <w:bCs/>
          <w:color w:val="000000" w:themeColor="text1"/>
        </w:rPr>
      </w:pPr>
      <w:r w:rsidRPr="00503741">
        <w:rPr>
          <w:rFonts w:cstheme="minorHAnsi"/>
          <w:b/>
          <w:bCs/>
          <w:color w:val="000000" w:themeColor="text1"/>
        </w:rPr>
        <w:br w:type="page"/>
      </w:r>
    </w:p>
    <w:p w14:paraId="3C566586" w14:textId="79A8292F" w:rsidR="00503255" w:rsidRPr="00B12357" w:rsidRDefault="00C37DCB" w:rsidP="005F10F8">
      <w:pPr>
        <w:spacing w:after="0" w:line="48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Supplementary Figure S3</w:t>
      </w:r>
      <w:r w:rsidR="00F95FF4" w:rsidRPr="00503741">
        <w:rPr>
          <w:rFonts w:cstheme="minorHAnsi"/>
          <w:b/>
          <w:bCs/>
          <w:color w:val="000000" w:themeColor="text1"/>
        </w:rPr>
        <w:t xml:space="preserve">. </w:t>
      </w:r>
      <w:r w:rsidR="00F95FF4" w:rsidRPr="00B12357">
        <w:rPr>
          <w:rFonts w:cstheme="minorHAnsi"/>
          <w:color w:val="000000" w:themeColor="text1"/>
        </w:rPr>
        <w:t xml:space="preserve">Efficacy in patients with homologous recombination mutations with no reversion plus a </w:t>
      </w:r>
      <w:r w:rsidR="00F95FF4" w:rsidRPr="00B12357">
        <w:rPr>
          <w:rFonts w:cstheme="minorHAnsi"/>
          <w:i/>
          <w:iCs/>
          <w:color w:val="000000" w:themeColor="text1"/>
        </w:rPr>
        <w:t>CCNE1</w:t>
      </w:r>
      <w:r w:rsidR="00F95FF4" w:rsidRPr="00B12357">
        <w:rPr>
          <w:rFonts w:cstheme="minorHAnsi"/>
          <w:color w:val="000000" w:themeColor="text1"/>
        </w:rPr>
        <w:t xml:space="preserve"> amplification in baseline samples versus all other patients (i</w:t>
      </w:r>
      <w:r>
        <w:rPr>
          <w:rFonts w:cstheme="minorHAnsi"/>
          <w:color w:val="000000" w:themeColor="text1"/>
        </w:rPr>
        <w:t>.</w:t>
      </w:r>
      <w:r w:rsidR="00503255" w:rsidRPr="00B12357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>.</w:t>
      </w:r>
      <w:r w:rsidR="00503255" w:rsidRPr="00B12357">
        <w:rPr>
          <w:rFonts w:cstheme="minorHAnsi"/>
          <w:color w:val="000000" w:themeColor="text1"/>
        </w:rPr>
        <w:t>,</w:t>
      </w:r>
      <w:r w:rsidR="00F95FF4" w:rsidRPr="00B12357">
        <w:rPr>
          <w:rFonts w:cstheme="minorHAnsi"/>
          <w:color w:val="000000" w:themeColor="text1"/>
        </w:rPr>
        <w:t xml:space="preserve"> </w:t>
      </w:r>
      <w:r w:rsidR="00F95FF4" w:rsidRPr="00B12357">
        <w:rPr>
          <w:rFonts w:cstheme="minorHAnsi"/>
          <w:i/>
          <w:iCs/>
          <w:color w:val="000000" w:themeColor="text1"/>
        </w:rPr>
        <w:t>CCNE1</w:t>
      </w:r>
      <w:r w:rsidR="00F95FF4" w:rsidRPr="00B12357">
        <w:rPr>
          <w:rFonts w:cstheme="minorHAnsi"/>
          <w:color w:val="000000" w:themeColor="text1"/>
        </w:rPr>
        <w:t xml:space="preserve"> amplified and wild</w:t>
      </w:r>
      <w:r w:rsidR="009F4A4C">
        <w:rPr>
          <w:rFonts w:cstheme="minorHAnsi"/>
          <w:color w:val="000000" w:themeColor="text1"/>
        </w:rPr>
        <w:t>-</w:t>
      </w:r>
      <w:r w:rsidR="00F95FF4" w:rsidRPr="00B12357">
        <w:rPr>
          <w:rFonts w:cstheme="minorHAnsi"/>
          <w:color w:val="000000" w:themeColor="text1"/>
        </w:rPr>
        <w:t xml:space="preserve">type homologous recombination or reversion and no </w:t>
      </w:r>
      <w:r w:rsidR="00F95FF4" w:rsidRPr="00B12357">
        <w:rPr>
          <w:rFonts w:cstheme="minorHAnsi"/>
          <w:i/>
          <w:iCs/>
          <w:color w:val="000000" w:themeColor="text1"/>
        </w:rPr>
        <w:t>CCNE1</w:t>
      </w:r>
      <w:r w:rsidR="00F95FF4" w:rsidRPr="00B12357">
        <w:rPr>
          <w:rFonts w:cstheme="minorHAnsi"/>
          <w:color w:val="000000" w:themeColor="text1"/>
        </w:rPr>
        <w:t xml:space="preserve"> amplification and homologous recombination mutated, or no </w:t>
      </w:r>
      <w:r w:rsidR="00F95FF4" w:rsidRPr="00B12357">
        <w:rPr>
          <w:rFonts w:cstheme="minorHAnsi"/>
          <w:i/>
          <w:iCs/>
          <w:color w:val="000000" w:themeColor="text1"/>
        </w:rPr>
        <w:t>CCNE1</w:t>
      </w:r>
      <w:r w:rsidR="00F95FF4" w:rsidRPr="00B12357">
        <w:rPr>
          <w:rFonts w:cstheme="minorHAnsi"/>
          <w:color w:val="000000" w:themeColor="text1"/>
        </w:rPr>
        <w:t xml:space="preserve"> amplification and wild</w:t>
      </w:r>
      <w:r w:rsidR="009F4A4C">
        <w:rPr>
          <w:rFonts w:cstheme="minorHAnsi"/>
          <w:color w:val="000000" w:themeColor="text1"/>
        </w:rPr>
        <w:t>-</w:t>
      </w:r>
      <w:r w:rsidR="00F95FF4" w:rsidRPr="00B12357">
        <w:rPr>
          <w:rFonts w:cstheme="minorHAnsi"/>
          <w:color w:val="000000" w:themeColor="text1"/>
        </w:rPr>
        <w:t xml:space="preserve">type homologous recombination or reversion). </w:t>
      </w:r>
      <w:r w:rsidR="009F4A4C">
        <w:rPr>
          <w:rFonts w:cstheme="minorHAnsi"/>
          <w:color w:val="000000" w:themeColor="text1"/>
        </w:rPr>
        <w:t>(</w:t>
      </w:r>
      <w:r w:rsidR="00F95FF4" w:rsidRPr="00B12357">
        <w:rPr>
          <w:rFonts w:cstheme="minorHAnsi"/>
          <w:color w:val="000000" w:themeColor="text1"/>
        </w:rPr>
        <w:t xml:space="preserve">A) </w:t>
      </w:r>
      <w:r w:rsidR="009F4A4C">
        <w:rPr>
          <w:rFonts w:cstheme="minorHAnsi"/>
          <w:color w:val="000000" w:themeColor="text1"/>
        </w:rPr>
        <w:t>PFS</w:t>
      </w:r>
      <w:r w:rsidR="00F95FF4" w:rsidRPr="00B12357">
        <w:rPr>
          <w:rFonts w:cstheme="minorHAnsi"/>
          <w:color w:val="000000" w:themeColor="text1"/>
        </w:rPr>
        <w:t xml:space="preserve"> and </w:t>
      </w:r>
      <w:r w:rsidR="009F4A4C">
        <w:rPr>
          <w:rFonts w:cstheme="minorHAnsi"/>
          <w:color w:val="000000" w:themeColor="text1"/>
        </w:rPr>
        <w:t>(</w:t>
      </w:r>
      <w:r w:rsidR="00F95FF4" w:rsidRPr="00B12357">
        <w:rPr>
          <w:rFonts w:cstheme="minorHAnsi"/>
          <w:color w:val="000000" w:themeColor="text1"/>
        </w:rPr>
        <w:t xml:space="preserve">B) </w:t>
      </w:r>
      <w:r w:rsidR="009F4A4C">
        <w:rPr>
          <w:rFonts w:cstheme="minorHAnsi"/>
          <w:color w:val="000000" w:themeColor="text1"/>
        </w:rPr>
        <w:t>OS</w:t>
      </w:r>
      <w:r w:rsidR="00F95FF4" w:rsidRPr="00B12357">
        <w:rPr>
          <w:rFonts w:cstheme="minorHAnsi"/>
          <w:color w:val="000000" w:themeColor="text1"/>
        </w:rPr>
        <w:t>.</w:t>
      </w:r>
    </w:p>
    <w:p w14:paraId="44BD438D" w14:textId="295A68AD" w:rsidR="005F10F8" w:rsidRPr="00503741" w:rsidRDefault="00CA58DD" w:rsidP="005F10F8">
      <w:pPr>
        <w:spacing w:after="0" w:line="480" w:lineRule="auto"/>
        <w:rPr>
          <w:rFonts w:cstheme="minorHAnsi"/>
          <w:color w:val="000000" w:themeColor="text1"/>
        </w:rPr>
      </w:pPr>
      <w:r w:rsidRPr="00503741">
        <w:rPr>
          <w:rFonts w:cstheme="minorHAnsi"/>
          <w:color w:val="000000" w:themeColor="text1"/>
        </w:rPr>
        <w:t xml:space="preserve">*The upper-bound of the 95% </w:t>
      </w:r>
      <w:r w:rsidR="00503255" w:rsidRPr="00503741">
        <w:rPr>
          <w:rFonts w:cstheme="minorHAnsi"/>
          <w:color w:val="000000" w:themeColor="text1"/>
        </w:rPr>
        <w:t>CI</w:t>
      </w:r>
      <w:r w:rsidRPr="00503741">
        <w:rPr>
          <w:rFonts w:cstheme="minorHAnsi"/>
          <w:color w:val="000000" w:themeColor="text1"/>
        </w:rPr>
        <w:t xml:space="preserve"> interval for median PFS in the </w:t>
      </w:r>
      <w:r w:rsidR="00B845EA" w:rsidRPr="00503741">
        <w:rPr>
          <w:rFonts w:cstheme="minorHAnsi"/>
          <w:color w:val="000000" w:themeColor="text1"/>
        </w:rPr>
        <w:t>homologous recombination m</w:t>
      </w:r>
      <w:r w:rsidRPr="00503741">
        <w:rPr>
          <w:rFonts w:cstheme="minorHAnsi"/>
          <w:color w:val="000000" w:themeColor="text1"/>
        </w:rPr>
        <w:t xml:space="preserve">utated </w:t>
      </w:r>
      <w:r w:rsidR="00B845EA" w:rsidRPr="00503741">
        <w:rPr>
          <w:rFonts w:cstheme="minorHAnsi"/>
          <w:color w:val="000000" w:themeColor="text1"/>
        </w:rPr>
        <w:t xml:space="preserve">and </w:t>
      </w:r>
      <w:r w:rsidRPr="00503741">
        <w:rPr>
          <w:rFonts w:cstheme="minorHAnsi"/>
          <w:i/>
          <w:iCs/>
          <w:color w:val="000000" w:themeColor="text1"/>
        </w:rPr>
        <w:t>CCNE1</w:t>
      </w:r>
      <w:r w:rsidR="00B845EA" w:rsidRPr="00503741">
        <w:rPr>
          <w:rFonts w:cstheme="minorHAnsi"/>
          <w:i/>
          <w:iCs/>
          <w:color w:val="000000" w:themeColor="text1"/>
        </w:rPr>
        <w:t>-</w:t>
      </w:r>
      <w:r w:rsidR="00B845EA" w:rsidRPr="00503741">
        <w:rPr>
          <w:rFonts w:cstheme="minorHAnsi"/>
          <w:color w:val="000000" w:themeColor="text1"/>
        </w:rPr>
        <w:t xml:space="preserve">amplified </w:t>
      </w:r>
      <w:r w:rsidRPr="00503741">
        <w:rPr>
          <w:rFonts w:cstheme="minorHAnsi"/>
          <w:color w:val="000000" w:themeColor="text1"/>
        </w:rPr>
        <w:t>group could not be accurately estimated due to small sample number</w:t>
      </w:r>
      <w:r w:rsidR="005F10F8" w:rsidRPr="00503741">
        <w:rPr>
          <w:rFonts w:cstheme="minorHAnsi"/>
          <w:color w:val="000000" w:themeColor="text1"/>
        </w:rPr>
        <w:t>.</w:t>
      </w:r>
    </w:p>
    <w:p w14:paraId="57F8BDA6" w14:textId="44BCFB87" w:rsidR="00F95FF4" w:rsidRPr="00503741" w:rsidRDefault="009F4A4C" w:rsidP="005F10F8">
      <w:pPr>
        <w:spacing w:after="0" w:line="48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AMP, amplified; </w:t>
      </w:r>
      <w:r w:rsidR="00503255" w:rsidRPr="00503741">
        <w:rPr>
          <w:rFonts w:cstheme="minorHAnsi"/>
          <w:color w:val="000000" w:themeColor="text1"/>
        </w:rPr>
        <w:t>CI</w:t>
      </w:r>
      <w:r w:rsidR="005F10F8" w:rsidRPr="00503741">
        <w:rPr>
          <w:rFonts w:cstheme="minorHAnsi"/>
          <w:color w:val="000000" w:themeColor="text1"/>
        </w:rPr>
        <w:t xml:space="preserve">, </w:t>
      </w:r>
      <w:r w:rsidR="00503255" w:rsidRPr="00503741">
        <w:rPr>
          <w:rFonts w:cstheme="minorHAnsi"/>
          <w:color w:val="000000" w:themeColor="text1"/>
        </w:rPr>
        <w:t>confidence interval</w:t>
      </w:r>
      <w:r w:rsidR="005F10F8" w:rsidRPr="00503741">
        <w:rPr>
          <w:rFonts w:cstheme="minorHAnsi"/>
          <w:color w:val="000000" w:themeColor="text1"/>
        </w:rPr>
        <w:t>;</w:t>
      </w:r>
      <w:r w:rsidR="00503255" w:rsidRPr="00503741">
        <w:rPr>
          <w:rFonts w:cstheme="minorHAnsi"/>
          <w:color w:val="000000" w:themeColor="text1"/>
        </w:rPr>
        <w:t xml:space="preserve"> </w:t>
      </w:r>
      <w:bookmarkStart w:id="0" w:name="_Hlk25756121"/>
      <w:r w:rsidR="00503255" w:rsidRPr="00503741">
        <w:rPr>
          <w:rFonts w:cstheme="minorHAnsi"/>
          <w:color w:val="000000" w:themeColor="text1"/>
        </w:rPr>
        <w:t>NA</w:t>
      </w:r>
      <w:r w:rsidR="005F10F8" w:rsidRPr="00503741">
        <w:rPr>
          <w:rFonts w:cstheme="minorHAnsi"/>
          <w:color w:val="000000" w:themeColor="text1"/>
        </w:rPr>
        <w:t xml:space="preserve">, </w:t>
      </w:r>
      <w:r w:rsidR="00503255" w:rsidRPr="00503741">
        <w:rPr>
          <w:rFonts w:cstheme="minorHAnsi"/>
          <w:color w:val="000000" w:themeColor="text1"/>
        </w:rPr>
        <w:t>not applicable</w:t>
      </w:r>
      <w:r w:rsidR="005F10F8" w:rsidRPr="00503741">
        <w:rPr>
          <w:rFonts w:cstheme="minorHAnsi"/>
          <w:color w:val="000000" w:themeColor="text1"/>
        </w:rPr>
        <w:t>;</w:t>
      </w:r>
      <w:r w:rsidR="00503255" w:rsidRPr="00503741">
        <w:rPr>
          <w:rFonts w:cstheme="minorHAnsi"/>
          <w:color w:val="000000" w:themeColor="text1"/>
        </w:rPr>
        <w:t xml:space="preserve"> </w:t>
      </w:r>
      <w:bookmarkEnd w:id="0"/>
      <w:r w:rsidR="00300C34" w:rsidRPr="00503741">
        <w:rPr>
          <w:rFonts w:cstheme="minorHAnsi"/>
          <w:color w:val="000000" w:themeColor="text1"/>
        </w:rPr>
        <w:t>HR</w:t>
      </w:r>
      <w:r w:rsidR="005F10F8" w:rsidRPr="00503741">
        <w:rPr>
          <w:rFonts w:cstheme="minorHAnsi"/>
          <w:color w:val="000000" w:themeColor="text1"/>
        </w:rPr>
        <w:t xml:space="preserve">, </w:t>
      </w:r>
      <w:r w:rsidR="00300C34" w:rsidRPr="00503741">
        <w:rPr>
          <w:rFonts w:cstheme="minorHAnsi"/>
          <w:color w:val="000000" w:themeColor="text1"/>
        </w:rPr>
        <w:t xml:space="preserve">homologous recombination; </w:t>
      </w:r>
      <w:r w:rsidR="00503255" w:rsidRPr="00503741">
        <w:rPr>
          <w:rFonts w:cstheme="minorHAnsi"/>
          <w:color w:val="000000" w:themeColor="text1"/>
        </w:rPr>
        <w:t>OS</w:t>
      </w:r>
      <w:r w:rsidR="005F10F8" w:rsidRPr="00503741">
        <w:rPr>
          <w:rFonts w:cstheme="minorHAnsi"/>
          <w:color w:val="000000" w:themeColor="text1"/>
        </w:rPr>
        <w:t xml:space="preserve">, </w:t>
      </w:r>
      <w:r w:rsidR="00503255" w:rsidRPr="00503741">
        <w:rPr>
          <w:rFonts w:cstheme="minorHAnsi"/>
          <w:color w:val="000000" w:themeColor="text1"/>
        </w:rPr>
        <w:t>overall survival; PFS</w:t>
      </w:r>
      <w:r w:rsidR="005F10F8" w:rsidRPr="00503741">
        <w:rPr>
          <w:rFonts w:cstheme="minorHAnsi"/>
          <w:color w:val="000000" w:themeColor="text1"/>
        </w:rPr>
        <w:t xml:space="preserve">, </w:t>
      </w:r>
      <w:r w:rsidR="00503255" w:rsidRPr="00503741">
        <w:rPr>
          <w:rFonts w:cstheme="minorHAnsi"/>
          <w:color w:val="000000" w:themeColor="text1"/>
        </w:rPr>
        <w:t>progression-free survival</w:t>
      </w:r>
      <w:r w:rsidR="005F10F8" w:rsidRPr="00503741">
        <w:rPr>
          <w:rFonts w:cstheme="minorHAnsi"/>
          <w:color w:val="000000" w:themeColor="text1"/>
        </w:rPr>
        <w:t>.</w:t>
      </w:r>
    </w:p>
    <w:p w14:paraId="1F2925D0" w14:textId="37A46A3E" w:rsidR="009F4A4C" w:rsidRDefault="00960630" w:rsidP="00960630">
      <w:pPr>
        <w:spacing w:after="0" w:line="480" w:lineRule="auto"/>
        <w:rPr>
          <w:rFonts w:cstheme="minorHAnsi"/>
          <w:b/>
          <w:bCs/>
          <w:color w:val="000000" w:themeColor="text1"/>
        </w:rPr>
      </w:pPr>
      <w:r w:rsidRPr="00960630">
        <w:rPr>
          <w:rFonts w:cstheme="minorHAnsi"/>
          <w:b/>
          <w:bCs/>
          <w:noProof/>
          <w:color w:val="000000" w:themeColor="text1"/>
        </w:rPr>
        <w:drawing>
          <wp:inline distT="0" distB="0" distL="0" distR="0" wp14:anchorId="59AB11CB" wp14:editId="46084D94">
            <wp:extent cx="5727156" cy="55421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73" b="25951"/>
                    <a:stretch/>
                  </pic:blipFill>
                  <pic:spPr bwMode="auto">
                    <a:xfrm>
                      <a:off x="0" y="0"/>
                      <a:ext cx="5727700" cy="554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814FD" w14:textId="63DCCCB6" w:rsidR="00503255" w:rsidRPr="00B12357" w:rsidRDefault="00C37DCB" w:rsidP="005F10F8">
      <w:pPr>
        <w:spacing w:after="0" w:line="48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Supplementary Figure S</w:t>
      </w:r>
      <w:r w:rsidR="00BB2A73">
        <w:rPr>
          <w:rFonts w:cstheme="minorHAnsi"/>
          <w:b/>
          <w:bCs/>
          <w:color w:val="000000" w:themeColor="text1"/>
        </w:rPr>
        <w:t>4</w:t>
      </w:r>
      <w:r w:rsidR="004E5D56" w:rsidRPr="00503741">
        <w:rPr>
          <w:rFonts w:cstheme="minorHAnsi"/>
          <w:b/>
          <w:bCs/>
          <w:color w:val="000000" w:themeColor="text1"/>
        </w:rPr>
        <w:t xml:space="preserve">. </w:t>
      </w:r>
      <w:r w:rsidR="004E5D56" w:rsidRPr="00B12357">
        <w:rPr>
          <w:rFonts w:cstheme="minorHAnsi"/>
          <w:color w:val="000000" w:themeColor="text1"/>
        </w:rPr>
        <w:t>Absolute number of fusion gene pairs detected per sample</w:t>
      </w:r>
      <w:r>
        <w:rPr>
          <w:rFonts w:cstheme="minorHAnsi"/>
          <w:color w:val="000000" w:themeColor="text1"/>
        </w:rPr>
        <w:t>.</w:t>
      </w:r>
    </w:p>
    <w:p w14:paraId="3CD5EA85" w14:textId="0F86A5BE" w:rsidR="00494884" w:rsidRPr="00503741" w:rsidRDefault="004E5D56" w:rsidP="005F10F8">
      <w:pPr>
        <w:spacing w:after="0" w:line="480" w:lineRule="auto"/>
        <w:rPr>
          <w:rFonts w:cstheme="minorHAnsi"/>
          <w:color w:val="000000" w:themeColor="text1"/>
        </w:rPr>
      </w:pPr>
      <w:r w:rsidRPr="00503741">
        <w:rPr>
          <w:rFonts w:cstheme="minorHAnsi"/>
          <w:color w:val="000000" w:themeColor="text1"/>
        </w:rPr>
        <w:t xml:space="preserve">Bars are </w:t>
      </w:r>
      <w:r w:rsidR="00503741" w:rsidRPr="00503741">
        <w:rPr>
          <w:rFonts w:cstheme="minorHAnsi"/>
          <w:color w:val="000000" w:themeColor="text1"/>
        </w:rPr>
        <w:t>colored</w:t>
      </w:r>
      <w:r w:rsidRPr="00503741">
        <w:rPr>
          <w:rFonts w:cstheme="minorHAnsi"/>
          <w:color w:val="000000" w:themeColor="text1"/>
        </w:rPr>
        <w:t xml:space="preserve"> by sample type (archival, baseline, or progression) with </w:t>
      </w:r>
      <w:r w:rsidRPr="00503741">
        <w:rPr>
          <w:rFonts w:cstheme="minorHAnsi"/>
          <w:i/>
          <w:iCs/>
          <w:color w:val="000000" w:themeColor="text1"/>
        </w:rPr>
        <w:t>BRCA</w:t>
      </w:r>
      <w:r w:rsidRPr="00503741">
        <w:rPr>
          <w:rFonts w:cstheme="minorHAnsi"/>
          <w:color w:val="000000" w:themeColor="text1"/>
        </w:rPr>
        <w:t xml:space="preserve"> reversion cases denoted below the x axis</w:t>
      </w:r>
      <w:r w:rsidR="005F10F8" w:rsidRPr="00503741">
        <w:rPr>
          <w:rFonts w:cstheme="minorHAnsi"/>
          <w:color w:val="000000" w:themeColor="text1"/>
        </w:rPr>
        <w:t>.</w:t>
      </w:r>
    </w:p>
    <w:p w14:paraId="6D445B4D" w14:textId="7C6C4FF8" w:rsidR="004E5D56" w:rsidRPr="00503741" w:rsidRDefault="00960630" w:rsidP="005F10F8">
      <w:pPr>
        <w:spacing w:after="0" w:line="480" w:lineRule="auto"/>
        <w:rPr>
          <w:rFonts w:cstheme="minorHAnsi"/>
          <w:b/>
          <w:bCs/>
          <w:color w:val="000000" w:themeColor="text1"/>
        </w:rPr>
      </w:pPr>
      <w:r w:rsidRPr="00960630">
        <w:rPr>
          <w:rFonts w:cstheme="minorHAnsi"/>
          <w:b/>
          <w:bCs/>
          <w:noProof/>
          <w:color w:val="000000" w:themeColor="text1"/>
        </w:rPr>
        <w:drawing>
          <wp:inline distT="0" distB="0" distL="0" distR="0" wp14:anchorId="6244E683" wp14:editId="0484A54A">
            <wp:extent cx="5727588" cy="2560223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1315" b="35161"/>
                    <a:stretch/>
                  </pic:blipFill>
                  <pic:spPr bwMode="auto">
                    <a:xfrm>
                      <a:off x="0" y="0"/>
                      <a:ext cx="5727700" cy="2560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3A51D" w14:textId="6809DBF7" w:rsidR="004E5D56" w:rsidRPr="00503741" w:rsidRDefault="004E5D56" w:rsidP="005F10F8">
      <w:pPr>
        <w:spacing w:after="0" w:line="480" w:lineRule="auto"/>
        <w:rPr>
          <w:rFonts w:cstheme="minorHAnsi"/>
          <w:b/>
          <w:bCs/>
          <w:color w:val="000000" w:themeColor="text1"/>
        </w:rPr>
      </w:pPr>
      <w:r w:rsidRPr="00503741">
        <w:rPr>
          <w:rFonts w:cstheme="minorHAnsi"/>
          <w:b/>
          <w:bCs/>
          <w:color w:val="000000" w:themeColor="text1"/>
        </w:rPr>
        <w:br w:type="page"/>
      </w:r>
    </w:p>
    <w:p w14:paraId="5A11B241" w14:textId="68859B12" w:rsidR="00503255" w:rsidRPr="00B12357" w:rsidRDefault="00C37DCB" w:rsidP="005F10F8">
      <w:pPr>
        <w:spacing w:after="0" w:line="48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Supplementary Figure S</w:t>
      </w:r>
      <w:r w:rsidR="00BB2A73">
        <w:rPr>
          <w:rFonts w:cstheme="minorHAnsi"/>
          <w:b/>
          <w:bCs/>
          <w:color w:val="000000" w:themeColor="text1"/>
        </w:rPr>
        <w:t>5</w:t>
      </w:r>
      <w:r w:rsidR="004E5D56" w:rsidRPr="00503741">
        <w:rPr>
          <w:rFonts w:cstheme="minorHAnsi"/>
          <w:b/>
          <w:bCs/>
          <w:color w:val="000000" w:themeColor="text1"/>
        </w:rPr>
        <w:t xml:space="preserve">. </w:t>
      </w:r>
      <w:r w:rsidR="004E5D56" w:rsidRPr="00B12357">
        <w:rPr>
          <w:rFonts w:cstheme="minorHAnsi"/>
          <w:color w:val="000000" w:themeColor="text1"/>
        </w:rPr>
        <w:t xml:space="preserve">Gene set enrichment (GSVA) scores for </w:t>
      </w:r>
      <w:r w:rsidR="009F4A4C">
        <w:rPr>
          <w:rFonts w:cstheme="minorHAnsi"/>
          <w:color w:val="000000" w:themeColor="text1"/>
        </w:rPr>
        <w:t>(</w:t>
      </w:r>
      <w:r w:rsidR="004E5D56" w:rsidRPr="00B12357">
        <w:rPr>
          <w:rFonts w:cstheme="minorHAnsi"/>
          <w:color w:val="000000" w:themeColor="text1"/>
        </w:rPr>
        <w:t xml:space="preserve">A) DNA repair and </w:t>
      </w:r>
      <w:r w:rsidR="009F4A4C">
        <w:rPr>
          <w:rFonts w:cstheme="minorHAnsi"/>
          <w:color w:val="000000" w:themeColor="text1"/>
        </w:rPr>
        <w:t>(</w:t>
      </w:r>
      <w:r w:rsidR="004E5D56" w:rsidRPr="00B12357">
        <w:rPr>
          <w:rFonts w:cstheme="minorHAnsi"/>
          <w:color w:val="000000" w:themeColor="text1"/>
        </w:rPr>
        <w:t>B) angiogenesis pathways using RNA</w:t>
      </w:r>
      <w:r w:rsidR="006F67FF">
        <w:rPr>
          <w:rFonts w:cstheme="minorHAnsi"/>
          <w:color w:val="000000" w:themeColor="text1"/>
        </w:rPr>
        <w:t xml:space="preserve"> s</w:t>
      </w:r>
      <w:r w:rsidR="006F67FF" w:rsidRPr="00B12357">
        <w:rPr>
          <w:rFonts w:cstheme="minorHAnsi"/>
          <w:color w:val="000000" w:themeColor="text1"/>
        </w:rPr>
        <w:t>eq</w:t>
      </w:r>
      <w:r w:rsidR="006F67FF">
        <w:rPr>
          <w:rFonts w:cstheme="minorHAnsi"/>
          <w:color w:val="000000" w:themeColor="text1"/>
        </w:rPr>
        <w:t>uencing</w:t>
      </w:r>
      <w:r w:rsidR="006F67FF" w:rsidRPr="00B12357">
        <w:rPr>
          <w:rFonts w:cstheme="minorHAnsi"/>
          <w:color w:val="000000" w:themeColor="text1"/>
        </w:rPr>
        <w:t xml:space="preserve"> </w:t>
      </w:r>
      <w:r w:rsidR="004E5D56" w:rsidRPr="00B12357">
        <w:rPr>
          <w:rFonts w:cstheme="minorHAnsi"/>
          <w:color w:val="000000" w:themeColor="text1"/>
        </w:rPr>
        <w:t>data from archival and baseline samples. *</w:t>
      </w:r>
      <w:r w:rsidR="007118BC">
        <w:rPr>
          <w:rFonts w:cstheme="minorHAnsi"/>
          <w:i/>
          <w:iCs/>
          <w:color w:val="000000" w:themeColor="text1"/>
        </w:rPr>
        <w:t xml:space="preserve">p </w:t>
      </w:r>
      <w:r w:rsidR="004E5D56" w:rsidRPr="00B12357">
        <w:rPr>
          <w:rFonts w:cstheme="minorHAnsi"/>
          <w:color w:val="000000" w:themeColor="text1"/>
        </w:rPr>
        <w:t>&lt;</w:t>
      </w:r>
      <w:r w:rsidR="007118BC">
        <w:rPr>
          <w:rFonts w:cstheme="minorHAnsi"/>
          <w:color w:val="000000" w:themeColor="text1"/>
        </w:rPr>
        <w:t xml:space="preserve"> 0</w:t>
      </w:r>
      <w:r w:rsidR="004E5D56" w:rsidRPr="00B12357">
        <w:rPr>
          <w:rFonts w:cstheme="minorHAnsi"/>
          <w:color w:val="000000" w:themeColor="text1"/>
        </w:rPr>
        <w:t>.05</w:t>
      </w:r>
      <w:r w:rsidR="007D4703">
        <w:rPr>
          <w:rFonts w:cstheme="minorHAnsi"/>
          <w:color w:val="000000" w:themeColor="text1"/>
        </w:rPr>
        <w:t>;</w:t>
      </w:r>
      <w:r w:rsidR="004E5D56" w:rsidRPr="00B12357">
        <w:rPr>
          <w:rFonts w:cstheme="minorHAnsi"/>
          <w:color w:val="000000" w:themeColor="text1"/>
        </w:rPr>
        <w:t xml:space="preserve"> **</w:t>
      </w:r>
      <w:r w:rsidR="007118BC">
        <w:rPr>
          <w:rFonts w:cstheme="minorHAnsi"/>
          <w:i/>
          <w:iCs/>
          <w:color w:val="000000" w:themeColor="text1"/>
        </w:rPr>
        <w:t xml:space="preserve">p </w:t>
      </w:r>
      <w:r w:rsidR="004E5D56" w:rsidRPr="00B12357">
        <w:rPr>
          <w:rFonts w:cstheme="minorHAnsi"/>
          <w:color w:val="000000" w:themeColor="text1"/>
        </w:rPr>
        <w:t>&lt;</w:t>
      </w:r>
      <w:r w:rsidR="007118BC">
        <w:rPr>
          <w:rFonts w:cstheme="minorHAnsi"/>
          <w:color w:val="000000" w:themeColor="text1"/>
        </w:rPr>
        <w:t xml:space="preserve"> 0</w:t>
      </w:r>
      <w:r w:rsidR="004E5D56" w:rsidRPr="00B12357">
        <w:rPr>
          <w:rFonts w:cstheme="minorHAnsi"/>
          <w:color w:val="000000" w:themeColor="text1"/>
        </w:rPr>
        <w:t>.01</w:t>
      </w:r>
      <w:r w:rsidR="006A0A7E" w:rsidRPr="00B12357">
        <w:rPr>
          <w:rFonts w:cstheme="minorHAnsi"/>
          <w:color w:val="000000" w:themeColor="text1"/>
        </w:rPr>
        <w:t>.</w:t>
      </w:r>
    </w:p>
    <w:p w14:paraId="5D488D76" w14:textId="3775C49E" w:rsidR="004E5D56" w:rsidRPr="00503741" w:rsidRDefault="004E5D56" w:rsidP="005F10F8">
      <w:pPr>
        <w:spacing w:after="0" w:line="480" w:lineRule="auto"/>
        <w:rPr>
          <w:rFonts w:cstheme="minorHAnsi"/>
          <w:color w:val="000000" w:themeColor="text1"/>
        </w:rPr>
      </w:pPr>
      <w:r w:rsidRPr="00503741">
        <w:rPr>
          <w:rFonts w:cstheme="minorHAnsi"/>
          <w:color w:val="000000" w:themeColor="text1"/>
        </w:rPr>
        <w:t>Connected dots represent two cases where on-trial progression samples were available</w:t>
      </w:r>
      <w:r w:rsidR="00503255" w:rsidRPr="00503741">
        <w:rPr>
          <w:rFonts w:cstheme="minorHAnsi"/>
          <w:color w:val="000000" w:themeColor="text1"/>
        </w:rPr>
        <w:t xml:space="preserve">. </w:t>
      </w:r>
      <w:r w:rsidR="009F4A4C">
        <w:rPr>
          <w:rFonts w:cstheme="minorHAnsi"/>
          <w:color w:val="000000" w:themeColor="text1"/>
        </w:rPr>
        <w:t xml:space="preserve">GSVA, </w:t>
      </w:r>
      <w:r w:rsidR="009F4A4C" w:rsidRPr="009F4A4C">
        <w:rPr>
          <w:rFonts w:cstheme="minorHAnsi"/>
          <w:color w:val="000000" w:themeColor="text1"/>
        </w:rPr>
        <w:t>gene set variation analysis</w:t>
      </w:r>
      <w:r w:rsidR="009F4A4C">
        <w:rPr>
          <w:rFonts w:cstheme="minorHAnsi"/>
          <w:color w:val="000000" w:themeColor="text1"/>
        </w:rPr>
        <w:t>;</w:t>
      </w:r>
      <w:r w:rsidR="009F4A4C" w:rsidRPr="009F4A4C">
        <w:rPr>
          <w:rFonts w:cstheme="minorHAnsi"/>
          <w:color w:val="000000" w:themeColor="text1"/>
        </w:rPr>
        <w:t xml:space="preserve"> </w:t>
      </w:r>
      <w:r w:rsidR="00300C34" w:rsidRPr="00503741">
        <w:rPr>
          <w:rFonts w:cstheme="minorHAnsi"/>
          <w:color w:val="000000" w:themeColor="text1"/>
        </w:rPr>
        <w:t>WT</w:t>
      </w:r>
      <w:r w:rsidR="006A0A7E" w:rsidRPr="00503741">
        <w:rPr>
          <w:rFonts w:cstheme="minorHAnsi"/>
          <w:color w:val="000000" w:themeColor="text1"/>
        </w:rPr>
        <w:t xml:space="preserve">, </w:t>
      </w:r>
      <w:r w:rsidR="00300C34" w:rsidRPr="00503741">
        <w:rPr>
          <w:rFonts w:cstheme="minorHAnsi"/>
          <w:color w:val="000000" w:themeColor="text1"/>
        </w:rPr>
        <w:t>wildtype</w:t>
      </w:r>
      <w:r w:rsidR="006A0A7E" w:rsidRPr="00503741">
        <w:rPr>
          <w:rFonts w:cstheme="minorHAnsi"/>
          <w:color w:val="000000" w:themeColor="text1"/>
        </w:rPr>
        <w:t>.</w:t>
      </w:r>
    </w:p>
    <w:p w14:paraId="55ACBECF" w14:textId="2273E5E9" w:rsidR="004E5D56" w:rsidRPr="00503741" w:rsidRDefault="00960630" w:rsidP="005F10F8">
      <w:pPr>
        <w:spacing w:after="0" w:line="480" w:lineRule="auto"/>
        <w:rPr>
          <w:rFonts w:cstheme="minorHAnsi"/>
          <w:b/>
          <w:bCs/>
          <w:color w:val="000000" w:themeColor="text1"/>
        </w:rPr>
      </w:pPr>
      <w:r w:rsidRPr="00960630">
        <w:rPr>
          <w:rFonts w:cstheme="minorHAnsi"/>
          <w:b/>
          <w:bCs/>
          <w:noProof/>
          <w:color w:val="000000" w:themeColor="text1"/>
        </w:rPr>
        <w:drawing>
          <wp:inline distT="0" distB="0" distL="0" distR="0" wp14:anchorId="5347CDFF" wp14:editId="592AC545">
            <wp:extent cx="4924622" cy="482409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002" t="12158" b="24662"/>
                    <a:stretch/>
                  </pic:blipFill>
                  <pic:spPr bwMode="auto">
                    <a:xfrm>
                      <a:off x="0" y="0"/>
                      <a:ext cx="4925671" cy="482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FE188" w14:textId="6B813C71" w:rsidR="004E5D56" w:rsidRPr="00503741" w:rsidRDefault="004E5D56" w:rsidP="005F10F8">
      <w:pPr>
        <w:spacing w:after="0" w:line="480" w:lineRule="auto"/>
        <w:rPr>
          <w:rFonts w:cstheme="minorHAnsi"/>
          <w:b/>
          <w:bCs/>
          <w:color w:val="000000" w:themeColor="text1"/>
        </w:rPr>
      </w:pPr>
      <w:bookmarkStart w:id="1" w:name="_GoBack"/>
      <w:bookmarkEnd w:id="1"/>
    </w:p>
    <w:sectPr w:rsidR="004E5D56" w:rsidRPr="00503741" w:rsidSect="00C94047"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AC6C" w14:textId="77777777" w:rsidR="00754DD2" w:rsidRDefault="00754DD2" w:rsidP="008C5AD5">
      <w:pPr>
        <w:spacing w:after="0" w:line="240" w:lineRule="auto"/>
      </w:pPr>
      <w:r>
        <w:separator/>
      </w:r>
    </w:p>
  </w:endnote>
  <w:endnote w:type="continuationSeparator" w:id="0">
    <w:p w14:paraId="2499B71F" w14:textId="77777777" w:rsidR="00754DD2" w:rsidRDefault="00754DD2" w:rsidP="008C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876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0DACCC" w14:textId="5C8E7296" w:rsidR="008C5AD5" w:rsidRDefault="008C5AD5" w:rsidP="004419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594735" w14:textId="77777777" w:rsidR="008C5AD5" w:rsidRDefault="008C5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8628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A81F08" w14:textId="3EABFDE4" w:rsidR="008C5AD5" w:rsidRDefault="008C5AD5" w:rsidP="004419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4B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AA55BD" w14:textId="77777777" w:rsidR="008C5AD5" w:rsidRDefault="008C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4AF8" w14:textId="77777777" w:rsidR="00754DD2" w:rsidRDefault="00754DD2" w:rsidP="008C5AD5">
      <w:pPr>
        <w:spacing w:after="0" w:line="240" w:lineRule="auto"/>
      </w:pPr>
      <w:r>
        <w:separator/>
      </w:r>
    </w:p>
  </w:footnote>
  <w:footnote w:type="continuationSeparator" w:id="0">
    <w:p w14:paraId="6FD2EC61" w14:textId="77777777" w:rsidR="00754DD2" w:rsidRDefault="00754DD2" w:rsidP="008C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FD"/>
    <w:rsid w:val="000B7379"/>
    <w:rsid w:val="000C368A"/>
    <w:rsid w:val="000F1B16"/>
    <w:rsid w:val="00130056"/>
    <w:rsid w:val="0015364E"/>
    <w:rsid w:val="0019218D"/>
    <w:rsid w:val="001D2317"/>
    <w:rsid w:val="002041D3"/>
    <w:rsid w:val="00221EF0"/>
    <w:rsid w:val="00254DED"/>
    <w:rsid w:val="00300C34"/>
    <w:rsid w:val="00300FD3"/>
    <w:rsid w:val="003849BA"/>
    <w:rsid w:val="003A52B5"/>
    <w:rsid w:val="00475B8A"/>
    <w:rsid w:val="004832E0"/>
    <w:rsid w:val="004E5D56"/>
    <w:rsid w:val="004F4BE8"/>
    <w:rsid w:val="00503255"/>
    <w:rsid w:val="00503741"/>
    <w:rsid w:val="00546BCF"/>
    <w:rsid w:val="00593DA0"/>
    <w:rsid w:val="005A3B14"/>
    <w:rsid w:val="005F10F8"/>
    <w:rsid w:val="00604B2E"/>
    <w:rsid w:val="006A0A7E"/>
    <w:rsid w:val="006A40CE"/>
    <w:rsid w:val="006C0C5E"/>
    <w:rsid w:val="006E0589"/>
    <w:rsid w:val="006F67FF"/>
    <w:rsid w:val="007118BC"/>
    <w:rsid w:val="00714FB7"/>
    <w:rsid w:val="00731D40"/>
    <w:rsid w:val="00754DD2"/>
    <w:rsid w:val="00781344"/>
    <w:rsid w:val="007978FA"/>
    <w:rsid w:val="007A3DA8"/>
    <w:rsid w:val="007D4703"/>
    <w:rsid w:val="007E61C7"/>
    <w:rsid w:val="00814AD6"/>
    <w:rsid w:val="00840BFA"/>
    <w:rsid w:val="00843911"/>
    <w:rsid w:val="00863862"/>
    <w:rsid w:val="00897B2E"/>
    <w:rsid w:val="008B16FD"/>
    <w:rsid w:val="008C5AD5"/>
    <w:rsid w:val="008D333B"/>
    <w:rsid w:val="00904BAD"/>
    <w:rsid w:val="0095342D"/>
    <w:rsid w:val="00960630"/>
    <w:rsid w:val="009A225A"/>
    <w:rsid w:val="009F4A4C"/>
    <w:rsid w:val="00A0792A"/>
    <w:rsid w:val="00A62A5B"/>
    <w:rsid w:val="00A84B93"/>
    <w:rsid w:val="00A86B75"/>
    <w:rsid w:val="00AB4242"/>
    <w:rsid w:val="00B07234"/>
    <w:rsid w:val="00B12357"/>
    <w:rsid w:val="00B62A6F"/>
    <w:rsid w:val="00B845EA"/>
    <w:rsid w:val="00B9278B"/>
    <w:rsid w:val="00BB2A73"/>
    <w:rsid w:val="00BF55CA"/>
    <w:rsid w:val="00C37DCB"/>
    <w:rsid w:val="00C94047"/>
    <w:rsid w:val="00CA58DD"/>
    <w:rsid w:val="00D02FBC"/>
    <w:rsid w:val="00D4018D"/>
    <w:rsid w:val="00D8588C"/>
    <w:rsid w:val="00DA4E07"/>
    <w:rsid w:val="00DD0092"/>
    <w:rsid w:val="00E12723"/>
    <w:rsid w:val="00E43847"/>
    <w:rsid w:val="00E55070"/>
    <w:rsid w:val="00E658B7"/>
    <w:rsid w:val="00E80B04"/>
    <w:rsid w:val="00E908FD"/>
    <w:rsid w:val="00E9382E"/>
    <w:rsid w:val="00EA4E8F"/>
    <w:rsid w:val="00F364FA"/>
    <w:rsid w:val="00F6581F"/>
    <w:rsid w:val="00F95FF4"/>
    <w:rsid w:val="00FA7FE4"/>
    <w:rsid w:val="00FB3B8C"/>
    <w:rsid w:val="00FD53C8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30B6"/>
  <w14:defaultImageDpi w14:val="32767"/>
  <w15:chartTrackingRefBased/>
  <w15:docId w15:val="{A8FF13D0-20D9-074D-8DB5-2511F84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FD"/>
    <w:pPr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CE"/>
    <w:pPr>
      <w:keepNext/>
      <w:spacing w:before="240" w:after="200" w:line="480" w:lineRule="auto"/>
      <w:outlineLvl w:val="0"/>
    </w:pPr>
    <w:rPr>
      <w:rFonts w:ascii="Arial" w:eastAsiaTheme="majorEastAsia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0CE"/>
    <w:pPr>
      <w:keepNext/>
      <w:spacing w:before="240" w:after="200" w:line="480" w:lineRule="auto"/>
      <w:ind w:left="720" w:hanging="720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A40CE"/>
    <w:pPr>
      <w:outlineLvl w:val="2"/>
    </w:pPr>
    <w:rPr>
      <w:rFonts w:cstheme="majorBidi"/>
      <w:b w:val="0"/>
      <w:bCs w:val="0"/>
      <w:sz w:val="24"/>
      <w:szCs w:val="28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6A40CE"/>
    <w:pPr>
      <w:outlineLvl w:val="3"/>
    </w:pPr>
    <w:rPr>
      <w:rFonts w:cstheme="majorBidi"/>
      <w:b w:val="0"/>
      <w:bCs w:val="0"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MAINHEADING">
    <w:name w:val="APP MAIN HEADING"/>
    <w:basedOn w:val="Heading1"/>
    <w:qFormat/>
    <w:rsid w:val="006A40CE"/>
    <w:pPr>
      <w:spacing w:before="0"/>
    </w:pPr>
    <w:rPr>
      <w:rFonts w:ascii="Times New Roman" w:hAnsi="Times New Roman" w:cstheme="min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40CE"/>
    <w:rPr>
      <w:rFonts w:ascii="Arial" w:eastAsiaTheme="majorEastAsia" w:hAnsi="Arial" w:cs="Arial"/>
      <w:b/>
      <w:bCs/>
      <w:sz w:val="28"/>
    </w:rPr>
  </w:style>
  <w:style w:type="paragraph" w:customStyle="1" w:styleId="APPNORMALTEXT">
    <w:name w:val="APP NORMAL TEXT"/>
    <w:basedOn w:val="Normal"/>
    <w:qFormat/>
    <w:rsid w:val="006A40CE"/>
    <w:pPr>
      <w:spacing w:after="200" w:line="480" w:lineRule="auto"/>
    </w:pPr>
    <w:rPr>
      <w:rFonts w:ascii="Times New Roman" w:eastAsiaTheme="minorHAnsi" w:hAnsi="Times New Roman" w:cstheme="minorBidi"/>
      <w:sz w:val="20"/>
      <w:szCs w:val="24"/>
    </w:rPr>
  </w:style>
  <w:style w:type="paragraph" w:customStyle="1" w:styleId="APPTABLEFIGHEADING">
    <w:name w:val="APP TABLE/FIG HEADING"/>
    <w:basedOn w:val="Normal"/>
    <w:next w:val="APPTABLEFIGLEGEND"/>
    <w:qFormat/>
    <w:rsid w:val="006A40CE"/>
    <w:pPr>
      <w:spacing w:after="200" w:line="480" w:lineRule="auto"/>
    </w:pPr>
    <w:rPr>
      <w:rFonts w:ascii="Times New Roman Bold" w:eastAsiaTheme="minorHAnsi" w:hAnsi="Times New Roman Bold" w:cstheme="minorBidi"/>
      <w:b/>
      <w:sz w:val="20"/>
      <w:szCs w:val="24"/>
    </w:rPr>
  </w:style>
  <w:style w:type="paragraph" w:customStyle="1" w:styleId="APPTABLEFIGLEGEND">
    <w:name w:val="APP TABLE/FIG LEGEND"/>
    <w:basedOn w:val="Normal"/>
    <w:next w:val="APPTABLETEXT"/>
    <w:qFormat/>
    <w:rsid w:val="006A40CE"/>
    <w:pPr>
      <w:spacing w:before="240" w:after="200" w:line="480" w:lineRule="auto"/>
    </w:pPr>
    <w:rPr>
      <w:rFonts w:ascii="Times New Roman" w:eastAsiaTheme="minorHAnsi" w:hAnsi="Times New Roman" w:cstheme="minorBidi"/>
      <w:sz w:val="20"/>
      <w:szCs w:val="24"/>
    </w:rPr>
  </w:style>
  <w:style w:type="paragraph" w:customStyle="1" w:styleId="APPTABLETEXT">
    <w:name w:val="APP TABLE TEXT"/>
    <w:basedOn w:val="APPTABLEHEADING"/>
    <w:qFormat/>
    <w:rsid w:val="006A40CE"/>
    <w:rPr>
      <w:sz w:val="16"/>
    </w:rPr>
  </w:style>
  <w:style w:type="paragraph" w:customStyle="1" w:styleId="APPHEADING1">
    <w:name w:val="APP HEADING 1"/>
    <w:basedOn w:val="APPNORMALTEXT"/>
    <w:next w:val="APPNORMALTEXT"/>
    <w:qFormat/>
    <w:rsid w:val="006A40CE"/>
    <w:pPr>
      <w:keepNext/>
      <w:spacing w:after="120"/>
    </w:pPr>
    <w:rPr>
      <w:rFonts w:ascii="Times New Roman Bold" w:hAnsi="Times New Roman Bold"/>
      <w:b/>
    </w:rPr>
  </w:style>
  <w:style w:type="paragraph" w:customStyle="1" w:styleId="APPTABLELEGEND">
    <w:name w:val="APP TABLE LEGEND"/>
    <w:basedOn w:val="Normal"/>
    <w:qFormat/>
    <w:rsid w:val="006A40CE"/>
    <w:pPr>
      <w:spacing w:before="240" w:after="200" w:line="480" w:lineRule="auto"/>
    </w:pPr>
    <w:rPr>
      <w:rFonts w:ascii="Times New Roman" w:eastAsiaTheme="minorHAnsi" w:hAnsi="Times New Roman" w:cstheme="minorBidi"/>
      <w:sz w:val="20"/>
      <w:szCs w:val="24"/>
    </w:rPr>
  </w:style>
  <w:style w:type="paragraph" w:customStyle="1" w:styleId="APPTABLEHEADING">
    <w:name w:val="APP TABLE HEADING"/>
    <w:basedOn w:val="Normal"/>
    <w:next w:val="APPTABLELEGEND"/>
    <w:qFormat/>
    <w:rsid w:val="006A40CE"/>
    <w:pPr>
      <w:spacing w:after="200" w:line="480" w:lineRule="auto"/>
    </w:pPr>
    <w:rPr>
      <w:rFonts w:ascii="Times New Roman" w:eastAsiaTheme="minorHAnsi" w:hAnsi="Times New Roman" w:cstheme="minorBidi"/>
      <w:b/>
      <w:sz w:val="20"/>
      <w:szCs w:val="24"/>
    </w:rPr>
  </w:style>
  <w:style w:type="character" w:customStyle="1" w:styleId="Heading2Char">
    <w:name w:val="Heading 2 Char"/>
    <w:link w:val="Heading2"/>
    <w:uiPriority w:val="9"/>
    <w:rsid w:val="006A40CE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0CE"/>
    <w:rPr>
      <w:rFonts w:ascii="Arial" w:eastAsiaTheme="majorEastAsia" w:hAnsi="Arial" w:cstheme="majorBidi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0CE"/>
    <w:rPr>
      <w:rFonts w:ascii="Arial" w:eastAsiaTheme="majorEastAsia" w:hAnsi="Arial" w:cstheme="majorBidi"/>
      <w:i/>
      <w:i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40CE"/>
    <w:pPr>
      <w:spacing w:after="480" w:line="480" w:lineRule="auto"/>
      <w:contextualSpacing/>
    </w:pPr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0CE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styleId="Strong">
    <w:name w:val="Strong"/>
    <w:basedOn w:val="DefaultParagraphFont"/>
    <w:uiPriority w:val="22"/>
    <w:qFormat/>
    <w:rsid w:val="006A40CE"/>
    <w:rPr>
      <w:b/>
      <w:bCs/>
    </w:rPr>
  </w:style>
  <w:style w:type="character" w:styleId="Emphasis">
    <w:name w:val="Emphasis"/>
    <w:basedOn w:val="DefaultParagraphFont"/>
    <w:uiPriority w:val="20"/>
    <w:qFormat/>
    <w:rsid w:val="006A40CE"/>
    <w:rPr>
      <w:i/>
      <w:iCs/>
    </w:rPr>
  </w:style>
  <w:style w:type="paragraph" w:styleId="NoSpacing">
    <w:name w:val="No Spacing"/>
    <w:uiPriority w:val="1"/>
    <w:qFormat/>
    <w:rsid w:val="006A40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0CE"/>
    <w:pPr>
      <w:spacing w:after="200" w:line="480" w:lineRule="auto"/>
      <w:ind w:left="720"/>
      <w:contextualSpacing/>
    </w:pPr>
    <w:rPr>
      <w:rFonts w:eastAsiaTheme="minorHAnsi" w:cstheme="minorBidi"/>
      <w:sz w:val="24"/>
      <w:szCs w:val="24"/>
    </w:rPr>
  </w:style>
  <w:style w:type="character" w:styleId="IntenseEmphasis">
    <w:name w:val="Intense Emphasis"/>
    <w:basedOn w:val="Emphasis"/>
    <w:uiPriority w:val="21"/>
    <w:qFormat/>
    <w:rsid w:val="006A40CE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5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56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D5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5AD5"/>
  </w:style>
  <w:style w:type="character" w:styleId="CommentReference">
    <w:name w:val="annotation reference"/>
    <w:basedOn w:val="DefaultParagraphFont"/>
    <w:uiPriority w:val="99"/>
    <w:semiHidden/>
    <w:unhideWhenUsed/>
    <w:rsid w:val="0019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8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18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Carol</cp:lastModifiedBy>
  <cp:revision>4</cp:revision>
  <cp:lastPrinted>2019-11-27T13:43:00Z</cp:lastPrinted>
  <dcterms:created xsi:type="dcterms:W3CDTF">2019-12-16T11:43:00Z</dcterms:created>
  <dcterms:modified xsi:type="dcterms:W3CDTF">2019-12-17T17:14:00Z</dcterms:modified>
</cp:coreProperties>
</file>