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08A2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  <w:bookmarkStart w:id="0" w:name="_GoBack"/>
      <w:r>
        <w:rPr>
          <w:b/>
          <w:bCs/>
        </w:rPr>
        <w:t>Table Components of Supplementary Figures:</w:t>
      </w:r>
    </w:p>
    <w:bookmarkEnd w:id="0"/>
    <w:p w14:paraId="0045F06B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  <w:r>
        <w:rPr>
          <w:b/>
          <w:bCs/>
        </w:rPr>
        <w:t xml:space="preserve">Figure S1.a: </w:t>
      </w:r>
      <w:r w:rsidRPr="00232170">
        <w:rPr>
          <w:b/>
          <w:bCs/>
        </w:rPr>
        <w:t>a) Descriptive Statistics of Immune Cell Densities in STS (Figure 2a)</w:t>
      </w:r>
    </w:p>
    <w:tbl>
      <w:tblPr>
        <w:tblW w:w="12014" w:type="dxa"/>
        <w:tblInd w:w="-12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4"/>
        <w:gridCol w:w="1410"/>
        <w:gridCol w:w="705"/>
        <w:gridCol w:w="1395"/>
        <w:gridCol w:w="720"/>
        <w:gridCol w:w="1425"/>
        <w:gridCol w:w="735"/>
        <w:gridCol w:w="1455"/>
        <w:gridCol w:w="1455"/>
        <w:gridCol w:w="1710"/>
      </w:tblGrid>
      <w:tr w:rsidR="00A800B5" w:rsidRPr="00232170" w14:paraId="2C3739DF" w14:textId="77777777" w:rsidTr="00074DE4">
        <w:trPr>
          <w:trHeight w:val="430"/>
        </w:trPr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E9E1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0846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Immune Cell Density (cells/mm</w:t>
            </w:r>
            <w:r w:rsidRPr="00232170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23217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33BBA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Paired Comparisons via Mann-Whitney t-test</w:t>
            </w:r>
          </w:p>
        </w:tc>
      </w:tr>
      <w:tr w:rsidR="00A800B5" w:rsidRPr="00232170" w14:paraId="36E1ED6E" w14:textId="77777777" w:rsidTr="00074DE4">
        <w:trPr>
          <w:trHeight w:val="430"/>
        </w:trPr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D7AF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62CD7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UPS</w:t>
            </w:r>
          </w:p>
        </w:tc>
        <w:tc>
          <w:tcPr>
            <w:tcW w:w="21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0CE6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ERMS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9066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ARMS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A5F69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UPS vs ERMS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B2E7C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UPS vs ARMS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481A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ERMS vs ARMS</w:t>
            </w:r>
          </w:p>
        </w:tc>
      </w:tr>
      <w:tr w:rsidR="00A800B5" w:rsidRPr="00232170" w14:paraId="5B3C8F63" w14:textId="77777777" w:rsidTr="00074DE4">
        <w:trPr>
          <w:trHeight w:val="430"/>
        </w:trPr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6297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Marker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F53B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Mean Density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478A8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±SD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7C8D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Mean Density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1DEA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±SD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08681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Mean Density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DD4D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±SD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B608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097A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6C7B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p-value</w:t>
            </w:r>
          </w:p>
        </w:tc>
      </w:tr>
      <w:tr w:rsidR="00A800B5" w:rsidRPr="00232170" w14:paraId="0775BB99" w14:textId="77777777" w:rsidTr="00074DE4">
        <w:trPr>
          <w:trHeight w:val="430"/>
        </w:trPr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A79A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CD3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823C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247.9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EF9E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±322.7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8669A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231.4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4F27E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±209.7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7AFBB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294.2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5840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±442.2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5561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0.846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B6B0A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0.245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41C3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0.289</w:t>
            </w:r>
          </w:p>
        </w:tc>
      </w:tr>
      <w:tr w:rsidR="00A800B5" w:rsidRPr="00232170" w14:paraId="134F0342" w14:textId="77777777" w:rsidTr="00074DE4">
        <w:trPr>
          <w:trHeight w:val="430"/>
        </w:trPr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A8352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CD8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CB71C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165.9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96A3C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±188.7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816C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64.27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AEF5D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±46.1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DA889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139.5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833B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±227.6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6B1D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0.0576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41AF8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0.138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50FE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0.8443</w:t>
            </w:r>
          </w:p>
        </w:tc>
      </w:tr>
      <w:tr w:rsidR="00A800B5" w:rsidRPr="00232170" w14:paraId="6CF5A19B" w14:textId="77777777" w:rsidTr="00074DE4">
        <w:trPr>
          <w:trHeight w:val="430"/>
        </w:trPr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CAC6E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Foxp3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CD4F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41.65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3FEE7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±42.4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CE64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84.65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B084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±182.2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877CA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60.58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774C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±97.67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55C46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0.5625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1D613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0.4072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E7F47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0.3951</w:t>
            </w:r>
          </w:p>
        </w:tc>
      </w:tr>
      <w:tr w:rsidR="00A800B5" w:rsidRPr="00232170" w14:paraId="25E38842" w14:textId="77777777" w:rsidTr="00074DE4">
        <w:trPr>
          <w:trHeight w:val="430"/>
        </w:trPr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96D8" w14:textId="77777777" w:rsidR="00A800B5" w:rsidRPr="00232170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8BD42A5">
              <w:rPr>
                <w:b/>
                <w:bCs/>
                <w:sz w:val="22"/>
                <w:szCs w:val="22"/>
              </w:rPr>
              <w:t>CD163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A6B9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1236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E146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±851.8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FAA5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580.9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58F8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±354.5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BF172" w14:textId="77777777" w:rsidR="00A800B5" w:rsidRPr="00232170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385.4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A6399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±263.4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E5D5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0.0002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D02F5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73E07" w14:textId="77777777" w:rsidR="00A800B5" w:rsidRPr="00232170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232170">
              <w:rPr>
                <w:b/>
                <w:bCs/>
                <w:sz w:val="22"/>
                <w:szCs w:val="22"/>
              </w:rPr>
              <w:t>0.022</w:t>
            </w:r>
          </w:p>
        </w:tc>
      </w:tr>
    </w:tbl>
    <w:p w14:paraId="24EF0D3E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</w:p>
    <w:p w14:paraId="01DBBF05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  <w:r>
        <w:rPr>
          <w:b/>
          <w:bCs/>
        </w:rPr>
        <w:t xml:space="preserve">Figure S3.a: </w:t>
      </w:r>
      <w:r w:rsidRPr="00A50ABA">
        <w:rPr>
          <w:b/>
          <w:bCs/>
        </w:rPr>
        <w:t>Subpopulation Frequencies of CD4</w:t>
      </w:r>
      <w:r w:rsidRPr="00A50ABA">
        <w:rPr>
          <w:b/>
          <w:bCs/>
          <w:vertAlign w:val="superscript"/>
        </w:rPr>
        <w:t>+</w:t>
      </w:r>
      <w:r w:rsidRPr="00A50ABA">
        <w:rPr>
          <w:b/>
          <w:bCs/>
        </w:rPr>
        <w:t xml:space="preserve"> Cells</w:t>
      </w:r>
    </w:p>
    <w:tbl>
      <w:tblPr>
        <w:tblW w:w="60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0"/>
        <w:gridCol w:w="1005"/>
        <w:gridCol w:w="1045"/>
        <w:gridCol w:w="930"/>
        <w:gridCol w:w="1195"/>
      </w:tblGrid>
      <w:tr w:rsidR="00A800B5" w:rsidRPr="00A50ABA" w14:paraId="3402327A" w14:textId="77777777" w:rsidTr="00074DE4">
        <w:trPr>
          <w:trHeight w:val="758"/>
        </w:trPr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DED5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07E2E" w14:textId="77777777" w:rsidR="00A800B5" w:rsidRPr="00A50ABA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</w:rPr>
            </w:pPr>
            <w:r w:rsidRPr="00A50ABA">
              <w:rPr>
                <w:b/>
                <w:bCs/>
              </w:rPr>
              <w:t>Frequency from CD4</w:t>
            </w:r>
            <w:r w:rsidRPr="00A50ABA">
              <w:rPr>
                <w:b/>
                <w:bCs/>
                <w:vertAlign w:val="superscript"/>
              </w:rPr>
              <w:t>+</w:t>
            </w:r>
            <w:r w:rsidRPr="00A50ABA">
              <w:rPr>
                <w:b/>
                <w:bCs/>
              </w:rPr>
              <w:t>/Foxp3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21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6B4D" w14:textId="77777777" w:rsidR="00A800B5" w:rsidRPr="00A50ABA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</w:rPr>
            </w:pPr>
            <w:r w:rsidRPr="00A50ABA">
              <w:rPr>
                <w:b/>
                <w:bCs/>
              </w:rPr>
              <w:t>Frequency from CD4</w:t>
            </w:r>
            <w:r w:rsidRPr="00A50ABA">
              <w:rPr>
                <w:b/>
                <w:bCs/>
                <w:vertAlign w:val="superscript"/>
              </w:rPr>
              <w:t>+</w:t>
            </w:r>
            <w:r w:rsidRPr="00A50ABA">
              <w:rPr>
                <w:b/>
                <w:bCs/>
              </w:rPr>
              <w:t>/Foxp3</w:t>
            </w:r>
            <w:r w:rsidRPr="00A50ABA">
              <w:rPr>
                <w:b/>
                <w:bCs/>
                <w:vertAlign w:val="superscript"/>
              </w:rPr>
              <w:t>-</w:t>
            </w:r>
          </w:p>
        </w:tc>
      </w:tr>
      <w:tr w:rsidR="00A800B5" w:rsidRPr="00A50ABA" w14:paraId="3CB8ECE3" w14:textId="77777777" w:rsidTr="00074DE4">
        <w:trPr>
          <w:trHeight w:val="389"/>
        </w:trPr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7536D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Markers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6605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Mean</w:t>
            </w:r>
          </w:p>
        </w:tc>
        <w:tc>
          <w:tcPr>
            <w:tcW w:w="10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EBD76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±SD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72412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Mean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95F7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±SD</w:t>
            </w:r>
          </w:p>
        </w:tc>
      </w:tr>
      <w:tr w:rsidR="00A800B5" w:rsidRPr="00A50ABA" w14:paraId="0B73600E" w14:textId="77777777" w:rsidTr="00074DE4">
        <w:trPr>
          <w:trHeight w:val="389"/>
        </w:trPr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973C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8BD42A5">
              <w:rPr>
                <w:b/>
                <w:bCs/>
              </w:rPr>
              <w:t>IFN</w:t>
            </w:r>
            <w:r w:rsidRPr="08BD42A5">
              <w:rPr>
                <w:rFonts w:ascii="Symbol" w:eastAsia="Symbol" w:hAnsi="Symbol" w:cs="Symbol"/>
                <w:b/>
                <w:bCs/>
              </w:rPr>
              <w:t>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9950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11.8%</w:t>
            </w:r>
          </w:p>
        </w:tc>
        <w:tc>
          <w:tcPr>
            <w:tcW w:w="10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8549A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±18.6%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56CF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42.4%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92C40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±22.5%</w:t>
            </w:r>
          </w:p>
        </w:tc>
      </w:tr>
      <w:tr w:rsidR="00A800B5" w:rsidRPr="00A50ABA" w14:paraId="48237845" w14:textId="77777777" w:rsidTr="00074DE4">
        <w:trPr>
          <w:trHeight w:val="389"/>
        </w:trPr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B387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IL-10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35F4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8.0%</w:t>
            </w:r>
          </w:p>
        </w:tc>
        <w:tc>
          <w:tcPr>
            <w:tcW w:w="10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ED1C4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±13.1%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23D6C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2.6%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B1D66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±2.5%</w:t>
            </w:r>
          </w:p>
        </w:tc>
      </w:tr>
      <w:tr w:rsidR="00A800B5" w:rsidRPr="00A50ABA" w14:paraId="2CFAFD79" w14:textId="77777777" w:rsidTr="00074DE4">
        <w:trPr>
          <w:trHeight w:val="389"/>
        </w:trPr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BAF9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PD-1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AD03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76.2%</w:t>
            </w:r>
          </w:p>
        </w:tc>
        <w:tc>
          <w:tcPr>
            <w:tcW w:w="10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81BAA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±26.7%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A1EDA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64.5%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5FB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±28.4%</w:t>
            </w:r>
          </w:p>
        </w:tc>
      </w:tr>
      <w:tr w:rsidR="00A800B5" w:rsidRPr="00A50ABA" w14:paraId="1A94698E" w14:textId="77777777" w:rsidTr="00074DE4">
        <w:trPr>
          <w:trHeight w:val="389"/>
        </w:trPr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C687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PD-1</w:t>
            </w:r>
            <w:r w:rsidRPr="00A50ABA">
              <w:rPr>
                <w:b/>
                <w:bCs/>
                <w:vertAlign w:val="superscript"/>
              </w:rPr>
              <w:t>+</w:t>
            </w:r>
            <w:r w:rsidRPr="00A50ABA">
              <w:rPr>
                <w:b/>
                <w:bCs/>
              </w:rPr>
              <w:t>/TIM-3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EEC07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25.9%</w:t>
            </w:r>
          </w:p>
        </w:tc>
        <w:tc>
          <w:tcPr>
            <w:tcW w:w="10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B13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±22.4%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81BE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5.2%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2C0B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±4.7%</w:t>
            </w:r>
          </w:p>
        </w:tc>
      </w:tr>
      <w:tr w:rsidR="00A800B5" w:rsidRPr="00A50ABA" w14:paraId="7757DA74" w14:textId="77777777" w:rsidTr="00074DE4">
        <w:trPr>
          <w:trHeight w:val="389"/>
        </w:trPr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31F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PD-1</w:t>
            </w:r>
            <w:r w:rsidRPr="00A50ABA">
              <w:rPr>
                <w:b/>
                <w:bCs/>
                <w:vertAlign w:val="superscript"/>
              </w:rPr>
              <w:t>+</w:t>
            </w:r>
            <w:r w:rsidRPr="00A50ABA">
              <w:rPr>
                <w:b/>
                <w:bCs/>
              </w:rPr>
              <w:t>/LAG-3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D893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1.3%</w:t>
            </w:r>
          </w:p>
        </w:tc>
        <w:tc>
          <w:tcPr>
            <w:tcW w:w="10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654E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±1.5%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3C60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3.5%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FCF4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±3.5%</w:t>
            </w:r>
          </w:p>
        </w:tc>
      </w:tr>
    </w:tbl>
    <w:p w14:paraId="00648EBA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</w:p>
    <w:p w14:paraId="2CC42F57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Figure S3.b: </w:t>
      </w:r>
      <w:r w:rsidRPr="00A50ABA">
        <w:rPr>
          <w:b/>
          <w:bCs/>
        </w:rPr>
        <w:t>Subpopulation Frequencies of CD8</w:t>
      </w:r>
      <w:r w:rsidRPr="00A50ABA">
        <w:rPr>
          <w:b/>
          <w:bCs/>
          <w:vertAlign w:val="superscript"/>
        </w:rPr>
        <w:t>+</w:t>
      </w:r>
      <w:r w:rsidRPr="00A50ABA">
        <w:rPr>
          <w:b/>
          <w:bCs/>
        </w:rPr>
        <w:t xml:space="preserve"> Cells</w:t>
      </w:r>
    </w:p>
    <w:tbl>
      <w:tblPr>
        <w:tblW w:w="5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0"/>
        <w:gridCol w:w="1000"/>
        <w:gridCol w:w="1020"/>
        <w:gridCol w:w="1000"/>
        <w:gridCol w:w="1020"/>
      </w:tblGrid>
      <w:tr w:rsidR="00A800B5" w:rsidRPr="00A50ABA" w14:paraId="42169B5E" w14:textId="77777777" w:rsidTr="00074DE4">
        <w:trPr>
          <w:trHeight w:val="788"/>
        </w:trPr>
        <w:tc>
          <w:tcPr>
            <w:tcW w:w="1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8F82A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707F" w14:textId="77777777" w:rsidR="00A800B5" w:rsidRPr="00A50ABA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</w:rPr>
            </w:pPr>
            <w:r w:rsidRPr="00A50ABA">
              <w:rPr>
                <w:b/>
                <w:bCs/>
              </w:rPr>
              <w:t>Frequency from CD8</w:t>
            </w:r>
            <w:r w:rsidRPr="00A50ABA">
              <w:rPr>
                <w:b/>
                <w:bCs/>
                <w:vertAlign w:val="superscript"/>
              </w:rPr>
              <w:t>+</w:t>
            </w:r>
            <w:r w:rsidRPr="00A50ABA">
              <w:rPr>
                <w:b/>
                <w:bCs/>
              </w:rPr>
              <w:t>/PD-1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20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A11C" w14:textId="77777777" w:rsidR="00A800B5" w:rsidRPr="00A50ABA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</w:rPr>
            </w:pPr>
            <w:r w:rsidRPr="00A50ABA">
              <w:rPr>
                <w:b/>
                <w:bCs/>
              </w:rPr>
              <w:t>Frequency from CD8</w:t>
            </w:r>
            <w:r w:rsidRPr="00A50ABA">
              <w:rPr>
                <w:b/>
                <w:bCs/>
                <w:vertAlign w:val="superscript"/>
              </w:rPr>
              <w:t>+</w:t>
            </w:r>
            <w:r w:rsidRPr="00A50ABA">
              <w:rPr>
                <w:b/>
                <w:bCs/>
              </w:rPr>
              <w:t>/PD-1</w:t>
            </w:r>
            <w:r w:rsidRPr="00A50ABA">
              <w:rPr>
                <w:b/>
                <w:bCs/>
                <w:vertAlign w:val="superscript"/>
              </w:rPr>
              <w:t>-</w:t>
            </w:r>
          </w:p>
        </w:tc>
      </w:tr>
      <w:tr w:rsidR="00A800B5" w:rsidRPr="00A50ABA" w14:paraId="53621F87" w14:textId="77777777" w:rsidTr="00074DE4">
        <w:trPr>
          <w:trHeight w:val="467"/>
        </w:trPr>
        <w:tc>
          <w:tcPr>
            <w:tcW w:w="1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4A13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Markers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AE71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Mean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027C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±SD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3C4A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Mean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BDCCB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±SD</w:t>
            </w:r>
          </w:p>
        </w:tc>
      </w:tr>
      <w:tr w:rsidR="00A800B5" w:rsidRPr="00A50ABA" w14:paraId="051E9A6A" w14:textId="77777777" w:rsidTr="00074DE4">
        <w:trPr>
          <w:trHeight w:val="467"/>
        </w:trPr>
        <w:tc>
          <w:tcPr>
            <w:tcW w:w="1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05854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8BD42A5">
              <w:rPr>
                <w:b/>
                <w:bCs/>
              </w:rPr>
              <w:t>IFN</w:t>
            </w:r>
            <w:r w:rsidRPr="08BD42A5">
              <w:rPr>
                <w:rFonts w:ascii="Symbol" w:eastAsia="Symbol" w:hAnsi="Symbol" w:cs="Symbol"/>
                <w:b/>
                <w:bCs/>
              </w:rPr>
              <w:t>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89FF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57.3%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E2A9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±24.4%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643C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57.5%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0892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±22.6%</w:t>
            </w:r>
          </w:p>
        </w:tc>
      </w:tr>
      <w:tr w:rsidR="00A800B5" w:rsidRPr="00A50ABA" w14:paraId="6554EB32" w14:textId="77777777" w:rsidTr="00074DE4">
        <w:trPr>
          <w:trHeight w:val="467"/>
        </w:trPr>
        <w:tc>
          <w:tcPr>
            <w:tcW w:w="1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69207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IL-10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CEE4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2.1%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CB16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±3.3%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D5B3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2.2%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EB2C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±1.6%</w:t>
            </w:r>
          </w:p>
        </w:tc>
      </w:tr>
      <w:tr w:rsidR="00A800B5" w:rsidRPr="00A50ABA" w14:paraId="21545621" w14:textId="77777777" w:rsidTr="00074DE4">
        <w:trPr>
          <w:trHeight w:val="467"/>
        </w:trPr>
        <w:tc>
          <w:tcPr>
            <w:tcW w:w="1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D2E1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TIM-3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C2EE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15.8%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D8FD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±20.0%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220C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4.6%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312C9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±7.1%</w:t>
            </w:r>
          </w:p>
        </w:tc>
      </w:tr>
      <w:tr w:rsidR="00A800B5" w:rsidRPr="00A50ABA" w14:paraId="5C543342" w14:textId="77777777" w:rsidTr="00074DE4">
        <w:trPr>
          <w:trHeight w:val="467"/>
        </w:trPr>
        <w:tc>
          <w:tcPr>
            <w:tcW w:w="1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0CD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LAG-3</w:t>
            </w:r>
            <w:r w:rsidRPr="00A50ABA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C6E2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3.7%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A0D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±5.6%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6904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</w:rPr>
            </w:pPr>
            <w:r w:rsidRPr="00A50ABA">
              <w:rPr>
                <w:b/>
                <w:bCs/>
              </w:rPr>
              <w:t>5.4%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A3AE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</w:rPr>
            </w:pPr>
            <w:r w:rsidRPr="00A50ABA">
              <w:rPr>
                <w:b/>
                <w:bCs/>
              </w:rPr>
              <w:t>±6.3%</w:t>
            </w:r>
          </w:p>
        </w:tc>
      </w:tr>
    </w:tbl>
    <w:p w14:paraId="253F5E25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</w:p>
    <w:p w14:paraId="0B0B6BE4" w14:textId="77777777" w:rsidR="00A800B5" w:rsidRDefault="00A800B5" w:rsidP="00A800B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5036B104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  <w:r w:rsidRPr="00A50ABA">
        <w:rPr>
          <w:b/>
          <w:bCs/>
        </w:rPr>
        <w:lastRenderedPageBreak/>
        <w:t>Figure S4: Demographics and Clinical Information of LMS Cases</w:t>
      </w:r>
    </w:p>
    <w:tbl>
      <w:tblPr>
        <w:tblW w:w="7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6"/>
        <w:gridCol w:w="3570"/>
        <w:gridCol w:w="822"/>
        <w:gridCol w:w="662"/>
      </w:tblGrid>
      <w:tr w:rsidR="00A800B5" w:rsidRPr="00A50ABA" w14:paraId="2335CB89" w14:textId="77777777" w:rsidTr="00074DE4">
        <w:trPr>
          <w:trHeight w:val="300"/>
        </w:trPr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1C037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7EF0C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A7CDF" w14:textId="77777777" w:rsidR="00A800B5" w:rsidRPr="00A50ABA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A50ABA">
              <w:rPr>
                <w:b/>
                <w:bCs/>
                <w:sz w:val="22"/>
                <w:szCs w:val="22"/>
              </w:rPr>
              <w:t>LMS</w:t>
            </w:r>
          </w:p>
          <w:p w14:paraId="04E544DE" w14:textId="77777777" w:rsidR="00A800B5" w:rsidRPr="00A50ABA" w:rsidRDefault="00A800B5" w:rsidP="00074DE4">
            <w:pPr>
              <w:pStyle w:val="NormalWeb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A50ABA">
              <w:rPr>
                <w:b/>
                <w:bCs/>
                <w:sz w:val="22"/>
                <w:szCs w:val="22"/>
              </w:rPr>
              <w:t>N=11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FA18F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800B5" w:rsidRPr="00A50ABA" w14:paraId="71E70197" w14:textId="77777777" w:rsidTr="00074DE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DFF6A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Age (years)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C6BA3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15CB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2F4D2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800B5" w:rsidRPr="00A50ABA" w14:paraId="60CC1A2F" w14:textId="77777777" w:rsidTr="00074DE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EDE0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67321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Range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BA123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31-80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A822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800B5" w:rsidRPr="00A50ABA" w14:paraId="06D1094B" w14:textId="77777777" w:rsidTr="00074DE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6441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C9A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2D24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C8257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800B5" w:rsidRPr="00A50ABA" w14:paraId="209BA1DD" w14:textId="77777777" w:rsidTr="00074DE4">
        <w:trPr>
          <w:trHeight w:val="3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E32E1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90CB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99847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3E881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(9%)</w:t>
            </w:r>
          </w:p>
        </w:tc>
      </w:tr>
      <w:tr w:rsidR="00A800B5" w:rsidRPr="00A50ABA" w14:paraId="07846B21" w14:textId="77777777" w:rsidTr="00074DE4">
        <w:trPr>
          <w:trHeight w:val="3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5EA6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4C51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0BCE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38865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(91%)</w:t>
            </w:r>
          </w:p>
        </w:tc>
      </w:tr>
      <w:tr w:rsidR="00A800B5" w:rsidRPr="00A50ABA" w14:paraId="3A9E5092" w14:textId="77777777" w:rsidTr="00074DE4">
        <w:trPr>
          <w:trHeight w:val="6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E7BB2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C4A09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1042D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A0212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800B5" w:rsidRPr="00A50ABA" w14:paraId="4AD3E428" w14:textId="77777777" w:rsidTr="00074DE4">
        <w:trPr>
          <w:trHeight w:val="3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5B752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Treatment History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6AD2A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No Systemic Treatment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DFF11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3513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(36%)</w:t>
            </w:r>
          </w:p>
        </w:tc>
      </w:tr>
      <w:tr w:rsidR="00A800B5" w:rsidRPr="00A50ABA" w14:paraId="60A1C75D" w14:textId="77777777" w:rsidTr="00074DE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4AC9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E29CD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Chemotherapy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64424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0C210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(27%)</w:t>
            </w:r>
          </w:p>
        </w:tc>
      </w:tr>
      <w:tr w:rsidR="00A800B5" w:rsidRPr="00A50ABA" w14:paraId="61E992C5" w14:textId="77777777" w:rsidTr="00074DE4">
        <w:trPr>
          <w:trHeight w:val="3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A2CAD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0C649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Chemotherapy + Radiation Therapy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A568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D33CF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(9%)</w:t>
            </w:r>
          </w:p>
        </w:tc>
      </w:tr>
      <w:tr w:rsidR="00A800B5" w:rsidRPr="00A50ABA" w14:paraId="24A4CB69" w14:textId="77777777" w:rsidTr="00074DE4">
        <w:trPr>
          <w:trHeight w:val="3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07219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5FD75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Radiation Therapy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912D8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4E228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(27%)</w:t>
            </w:r>
          </w:p>
        </w:tc>
      </w:tr>
      <w:tr w:rsidR="00A800B5" w:rsidRPr="00A50ABA" w14:paraId="37E833AE" w14:textId="77777777" w:rsidTr="00074DE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C3B6E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E552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4604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CEF61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800B5" w:rsidRPr="00A50ABA" w14:paraId="6FDC5896" w14:textId="77777777" w:rsidTr="00074DE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37313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Sample Type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28A14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Primary Tumor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7E380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F9539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(82%)</w:t>
            </w:r>
          </w:p>
        </w:tc>
      </w:tr>
      <w:tr w:rsidR="00A800B5" w:rsidRPr="00A50ABA" w14:paraId="74F0A20B" w14:textId="77777777" w:rsidTr="00074DE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F6B20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D958C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Metastatic Lesion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FD7E" w14:textId="77777777" w:rsidR="00A800B5" w:rsidRPr="00A50ABA" w:rsidRDefault="00A800B5" w:rsidP="00074DE4">
            <w:pPr>
              <w:pStyle w:val="NormalWeb"/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F9841" w14:textId="77777777" w:rsidR="00A800B5" w:rsidRPr="00A50ABA" w:rsidRDefault="00A800B5" w:rsidP="00074DE4">
            <w:pPr>
              <w:pStyle w:val="NormalWeb"/>
              <w:spacing w:line="480" w:lineRule="auto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(18%)</w:t>
            </w:r>
          </w:p>
        </w:tc>
      </w:tr>
    </w:tbl>
    <w:p w14:paraId="4E85752F" w14:textId="77777777" w:rsidR="00A800B5" w:rsidRDefault="00A800B5" w:rsidP="00A800B5">
      <w:pPr>
        <w:pStyle w:val="NormalWeb"/>
        <w:spacing w:line="480" w:lineRule="auto"/>
        <w:rPr>
          <w:b/>
          <w:bCs/>
        </w:rPr>
      </w:pPr>
    </w:p>
    <w:p w14:paraId="70ED6935" w14:textId="77777777" w:rsidR="00A800B5" w:rsidRDefault="00A800B5" w:rsidP="00A800B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5EEA0DFD" w14:textId="77777777" w:rsidR="00A800B5" w:rsidRPr="00A50ABA" w:rsidRDefault="00A800B5" w:rsidP="00A800B5">
      <w:pPr>
        <w:pStyle w:val="NormalWeb"/>
        <w:rPr>
          <w:b/>
          <w:bCs/>
        </w:rPr>
      </w:pPr>
      <w:r>
        <w:rPr>
          <w:b/>
          <w:bCs/>
        </w:rPr>
        <w:lastRenderedPageBreak/>
        <w:t xml:space="preserve">Figure S5.b: </w:t>
      </w:r>
      <w:r w:rsidRPr="00A50ABA">
        <w:rPr>
          <w:b/>
          <w:bCs/>
        </w:rPr>
        <w:t>Relative CIBERSORT Fraction Score Means of LMS and UPS with Standard Deviation and Corresponding P-values Calculated via 2way ANOVA</w:t>
      </w:r>
    </w:p>
    <w:tbl>
      <w:tblPr>
        <w:tblW w:w="8229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9"/>
        <w:gridCol w:w="564"/>
        <w:gridCol w:w="971"/>
        <w:gridCol w:w="805"/>
        <w:gridCol w:w="900"/>
        <w:gridCol w:w="1620"/>
      </w:tblGrid>
      <w:tr w:rsidR="00A800B5" w:rsidRPr="00A50ABA" w14:paraId="3534D1A2" w14:textId="77777777" w:rsidTr="00074DE4">
        <w:trPr>
          <w:trHeight w:val="30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42786F0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B7091D6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LMS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89780C0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UPS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3346ED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LMS vs UPS</w:t>
            </w:r>
          </w:p>
        </w:tc>
      </w:tr>
      <w:tr w:rsidR="00A800B5" w:rsidRPr="00A50ABA" w14:paraId="2121B84B" w14:textId="77777777" w:rsidTr="00074DE4">
        <w:trPr>
          <w:trHeight w:val="12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65AFE08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D04C01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10086B2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SD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3C4DAE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07CDF27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±SD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189DE4C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p value</w:t>
            </w:r>
          </w:p>
        </w:tc>
      </w:tr>
      <w:tr w:rsidR="00A800B5" w:rsidRPr="00A50ABA" w14:paraId="689D51F5" w14:textId="77777777" w:rsidTr="00074DE4">
        <w:trPr>
          <w:trHeight w:val="11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5A7CEF2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B cells naive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D3A6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4C33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62E42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98786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0.019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0E8BC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7720AA22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65DFFCA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B cells memory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AD5C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8149F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C1617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853CA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2149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4D447BF1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B2BD888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Plasma cells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EAEC1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2D151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4FAE6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A27AA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83FE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4CAD1C17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753B021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 cells CD8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CB30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7CB2D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0.041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A55E9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0.056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EC04F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0.092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4696B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0.156</w:t>
            </w:r>
          </w:p>
        </w:tc>
      </w:tr>
      <w:tr w:rsidR="00A800B5" w:rsidRPr="00A50ABA" w14:paraId="4B2AB46B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81B7F9D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 cells CD4 naive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B7B0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0.026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C94E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0.054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6A8A7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0D70C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0.063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6D309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4BF5F162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05856E5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 cells CD4 memory resting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A69DB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0.200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C827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0.065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A78F4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0.174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FAFE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0.084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F874A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0.729</w:t>
            </w:r>
          </w:p>
        </w:tc>
      </w:tr>
      <w:tr w:rsidR="00A800B5" w:rsidRPr="00A50ABA" w14:paraId="04D8B333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53A0BBA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 cells CD4 memory activated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B13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B723B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A26D0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FCA2F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57FF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16EF777F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5F4BAD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 cells follicular helper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DC67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0.033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29DF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0A4F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0.027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3851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A3713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3D85BAE8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C80153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 cells regulatory (</w:t>
            </w:r>
            <w:proofErr w:type="spellStart"/>
            <w:r w:rsidRPr="00A50ABA">
              <w:rPr>
                <w:b/>
                <w:bCs/>
                <w:sz w:val="22"/>
                <w:szCs w:val="22"/>
              </w:rPr>
              <w:t>Tregs</w:t>
            </w:r>
            <w:proofErr w:type="spellEnd"/>
            <w:r w:rsidRPr="00A50AB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C437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F3D95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0.019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A618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C8788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4040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4B134A38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602016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T cells gamma delta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BC29C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5B39D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858D0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080B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557BA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1EBEA37B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E132368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NK cells resting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2172E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0.054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04E14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0.046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00D3D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0.027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8AAF0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2817E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0.679</w:t>
            </w:r>
          </w:p>
        </w:tc>
      </w:tr>
      <w:tr w:rsidR="00A800B5" w:rsidRPr="00A50ABA" w14:paraId="280C1723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2925DF5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NK cells activated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434B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14C11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0.023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00E61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0.016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46FC9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155FA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6346D382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2E05FD8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Monocytes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9E246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0.042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5432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CE7EA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0.029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EF9F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A8B17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018B9141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2D207B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Macrophages M0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3EAFE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0.096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B0A15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0.112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B28D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0.152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4ACC7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0.183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53B2B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0.001</w:t>
            </w:r>
          </w:p>
        </w:tc>
      </w:tr>
      <w:tr w:rsidR="00A800B5" w:rsidRPr="00A50ABA" w14:paraId="6C66F6C7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25019AB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Macrophages M1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591A9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0.032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1CBD9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0.040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61A4C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0.043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BC6F9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0.057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D37EA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773E483B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162A47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Macrophages M2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0B48A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0.303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0EA9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0.139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E6566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0.355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4EB80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0.145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B4120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0.004</w:t>
            </w:r>
          </w:p>
        </w:tc>
      </w:tr>
      <w:tr w:rsidR="00A800B5" w:rsidRPr="00A50ABA" w14:paraId="3D9C9C96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65F6F2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Dendritic cells resting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70F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7F69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DA42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F682D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C516D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7A2EEC70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30061A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Dendritic cells activated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6E49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C6A32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0.044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C4E0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0.011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78E81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0.038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CF7D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1356371A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31729B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Mast cells resting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69022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0.102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2A83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0.098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FCC57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0.060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FCE6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0.049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8CE7B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0.048</w:t>
            </w:r>
          </w:p>
        </w:tc>
      </w:tr>
      <w:tr w:rsidR="00A800B5" w:rsidRPr="00A50ABA" w14:paraId="70D80611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8CA201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Mast cells activated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FFE18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0.007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3B0C5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0.022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2512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0385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BF94F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1955A9D7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6DA720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Eosinophils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2E4C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F1DF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0F72B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6E976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4096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  <w:tr w:rsidR="00A800B5" w:rsidRPr="00A50ABA" w14:paraId="44CE704F" w14:textId="77777777" w:rsidTr="00074DE4">
        <w:trPr>
          <w:trHeight w:val="43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614D70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Neutrophils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47B3B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7375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0.021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0DFE" w14:textId="77777777" w:rsidR="00A800B5" w:rsidRPr="00A50ABA" w:rsidRDefault="00A800B5" w:rsidP="00074DE4">
            <w:pPr>
              <w:pStyle w:val="NormalWeb"/>
              <w:jc w:val="right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B5D8" w14:textId="77777777" w:rsidR="00A800B5" w:rsidRPr="00A50ABA" w:rsidRDefault="00A800B5" w:rsidP="00074DE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± 0.003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000DF" w14:textId="77777777" w:rsidR="00A800B5" w:rsidRPr="00A50ABA" w:rsidRDefault="00A800B5" w:rsidP="00074DE4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50ABA">
              <w:rPr>
                <w:b/>
                <w:bCs/>
                <w:sz w:val="22"/>
                <w:szCs w:val="22"/>
              </w:rPr>
              <w:t>&gt;0.9999</w:t>
            </w:r>
          </w:p>
        </w:tc>
      </w:tr>
    </w:tbl>
    <w:p w14:paraId="3EB765EF" w14:textId="77777777" w:rsidR="00A800B5" w:rsidRDefault="00A800B5" w:rsidP="00A800B5">
      <w:pPr>
        <w:pStyle w:val="NormalWeb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Highlighted cells are statistically significant with p values &lt; 0.005.</w:t>
      </w:r>
    </w:p>
    <w:p w14:paraId="1CCE567F" w14:textId="77777777" w:rsidR="00A800B5" w:rsidRPr="00232170" w:rsidRDefault="00A800B5" w:rsidP="00A800B5">
      <w:pPr>
        <w:pStyle w:val="NormalWeb"/>
        <w:spacing w:line="480" w:lineRule="auto"/>
        <w:rPr>
          <w:b/>
          <w:bCs/>
        </w:rPr>
      </w:pPr>
      <w:r>
        <w:rPr>
          <w:i/>
          <w:iCs/>
          <w:sz w:val="20"/>
          <w:szCs w:val="20"/>
        </w:rPr>
        <w:t>Abbreviations: SD = Standard Deviation; LMS: Leiomyosarcoma; UPS: Undifferentiated Pleomorphic Sarcoma.</w:t>
      </w:r>
    </w:p>
    <w:p w14:paraId="32D9035B" w14:textId="77777777" w:rsidR="00D23383" w:rsidRDefault="00A800B5"/>
    <w:sectPr w:rsidR="00D23383" w:rsidSect="00BF14D0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A4C3" w14:textId="77777777" w:rsidR="00B8192E" w:rsidRDefault="00A800B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22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27</w:t>
    </w:r>
    <w:r>
      <w:rPr>
        <w:color w:val="17365D" w:themeColor="text2" w:themeShade="BF"/>
      </w:rPr>
      <w:fldChar w:fldCharType="end"/>
    </w:r>
  </w:p>
  <w:p w14:paraId="2274B5BE" w14:textId="77777777" w:rsidR="00B8192E" w:rsidRDefault="00A800B5" w:rsidP="001D7469">
    <w:pPr>
      <w:pStyle w:val="Footer"/>
      <w:tabs>
        <w:tab w:val="clear" w:pos="4680"/>
        <w:tab w:val="clear" w:pos="9360"/>
        <w:tab w:val="left" w:pos="8029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00B5"/>
    <w:rsid w:val="001D67EC"/>
    <w:rsid w:val="003A5D8C"/>
    <w:rsid w:val="00A800B5"/>
    <w:rsid w:val="00DD7EAF"/>
    <w:rsid w:val="00E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3DA9"/>
  <w15:chartTrackingRefBased/>
  <w15:docId w15:val="{6A3FEB99-4260-4E33-9104-62CCF50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0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00B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80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</cp:lastModifiedBy>
  <cp:revision>1</cp:revision>
  <dcterms:created xsi:type="dcterms:W3CDTF">2020-04-20T15:36:00Z</dcterms:created>
  <dcterms:modified xsi:type="dcterms:W3CDTF">2020-04-20T15:37:00Z</dcterms:modified>
</cp:coreProperties>
</file>