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0723" w14:textId="79A23FB0" w:rsidR="003F1AF2" w:rsidRPr="002C4F8D" w:rsidRDefault="003F1AF2" w:rsidP="006000F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8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13A5F" w:rsidRPr="002C4F8D">
        <w:rPr>
          <w:rFonts w:ascii="Times New Roman" w:hAnsi="Times New Roman" w:cs="Times New Roman"/>
          <w:b/>
          <w:sz w:val="24"/>
          <w:szCs w:val="24"/>
        </w:rPr>
        <w:t>M</w:t>
      </w:r>
      <w:r w:rsidRPr="002C4F8D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61F0F420" w14:textId="1FD5CF57" w:rsidR="002918F7" w:rsidRPr="002C4F8D" w:rsidRDefault="003F1AF2" w:rsidP="006000FE">
      <w:pPr>
        <w:spacing w:after="0" w:line="48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C4F8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Lentivirus production </w:t>
      </w:r>
    </w:p>
    <w:p w14:paraId="68B4A53B" w14:textId="7EBB468A" w:rsidR="002918F7" w:rsidRPr="006D573C" w:rsidRDefault="00E169AD" w:rsidP="006000FE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As described previously</w:t>
      </w:r>
      <w:r w:rsidR="004668A6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C4F8D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lentivir</w:t>
      </w:r>
      <w:r w:rsidR="00F01E32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vector </w:t>
      </w:r>
      <w:r w:rsidR="004803A5">
        <w:rPr>
          <w:rFonts w:ascii="Times New Roman" w:hAnsi="Times New Roman" w:cs="Times New Roman"/>
          <w:color w:val="000000" w:themeColor="text1"/>
          <w:sz w:val="24"/>
          <w:szCs w:val="24"/>
        </w:rPr>
        <w:t>containing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CAR 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>consisting</w:t>
      </w:r>
      <w:r w:rsidR="002C4F8D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humanized anti-GPC3 </w:t>
      </w:r>
      <w:r w:rsidR="002C4F8D" w:rsidRPr="006D573C">
        <w:rPr>
          <w:rFonts w:ascii="Times New Roman" w:hAnsi="Times New Roman" w:cs="Times New Roman"/>
          <w:sz w:val="24"/>
          <w:szCs w:val="24"/>
        </w:rPr>
        <w:t>single-chain variable fragment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CD8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hinge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domain, CD</w:t>
      </w:r>
      <w:r w:rsidR="004E22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1"/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transmembrane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domain,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CD28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intracellular domain</w:t>
      </w:r>
      <w:r w:rsidR="003A1CC0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CD3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A"/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intracellular signaling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domain that </w:t>
      </w:r>
      <w:r w:rsidR="00E211AD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E211AD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40E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linked sequentially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4803A5">
        <w:rPr>
          <w:rFonts w:ascii="Times New Roman" w:hAnsi="Times New Roman" w:cs="Times New Roman"/>
          <w:color w:val="000000" w:themeColor="text1"/>
          <w:sz w:val="24"/>
          <w:szCs w:val="24"/>
        </w:rPr>
        <w:t>transduced</w:t>
      </w:r>
      <w:r w:rsidR="004803A5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in 293T cells. The lentiviral supernatant was collected after cultur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48 hours, purified 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2C4F8D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chromatography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stored at -80</w:t>
      </w:r>
      <w:r w:rsidR="001D53D2" w:rsidRPr="002C4F8D">
        <w:rPr>
          <w:sz w:val="24"/>
          <w:szCs w:val="24"/>
        </w:rPr>
        <w:t>°</w:t>
      </w:r>
      <w:r w:rsidR="002C4F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C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Tests </w:t>
      </w:r>
      <w:r w:rsidR="004803A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>purified lentiviral vector were completed prior to lot release</w:t>
      </w:r>
      <w:r w:rsidR="0048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manufacturing of Y035 CAR-GPC3 T cells</w:t>
      </w:r>
      <w:r w:rsidR="002918F7" w:rsidRPr="002C4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1DEF3B" w14:textId="77777777" w:rsidR="005E19A0" w:rsidRPr="002C4F8D" w:rsidRDefault="005E19A0" w:rsidP="006000FE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9EE42" w14:textId="5027C09D" w:rsidR="003F1AF2" w:rsidRPr="002C4F8D" w:rsidRDefault="003F1AF2" w:rsidP="006000FE">
      <w:pPr>
        <w:spacing w:after="0" w:line="480" w:lineRule="auto"/>
        <w:contextualSpacing/>
        <w:jc w:val="both"/>
        <w:rPr>
          <w:rFonts w:ascii="Times New Roman" w:eastAsia="AdvGulliv-R" w:hAnsi="Times New Roman" w:cs="Times New Roman"/>
          <w:b/>
          <w:color w:val="000000" w:themeColor="text1"/>
          <w:sz w:val="24"/>
          <w:szCs w:val="24"/>
        </w:rPr>
      </w:pPr>
      <w:r w:rsidRPr="002C4F8D">
        <w:rPr>
          <w:rFonts w:ascii="Times New Roman" w:eastAsia="AdvGulliv-R" w:hAnsi="Times New Roman" w:cs="Times New Roman"/>
          <w:b/>
          <w:color w:val="000000" w:themeColor="text1"/>
          <w:sz w:val="24"/>
          <w:szCs w:val="24"/>
        </w:rPr>
        <w:t>Leukapheresis for PBMC collection</w:t>
      </w:r>
    </w:p>
    <w:p w14:paraId="29063C0F" w14:textId="58DD6D7D" w:rsidR="003F1AF2" w:rsidRPr="002C4F8D" w:rsidRDefault="003F1AF2" w:rsidP="006000FE">
      <w:pPr>
        <w:pStyle w:val="Text"/>
        <w:tabs>
          <w:tab w:val="clear" w:pos="1080"/>
        </w:tabs>
        <w:spacing w:before="0" w:after="0" w:line="480" w:lineRule="auto"/>
        <w:ind w:firstLine="720"/>
        <w:contextualSpacing/>
        <w:jc w:val="both"/>
        <w:rPr>
          <w:sz w:val="24"/>
          <w:szCs w:val="24"/>
        </w:rPr>
      </w:pPr>
      <w:r w:rsidRPr="002C4F8D">
        <w:rPr>
          <w:sz w:val="24"/>
          <w:szCs w:val="24"/>
          <w:bdr w:val="none" w:sz="0" w:space="0" w:color="auto" w:frame="1"/>
        </w:rPr>
        <w:t>PBMC</w:t>
      </w:r>
      <w:r w:rsidR="002B0C55">
        <w:rPr>
          <w:sz w:val="24"/>
          <w:szCs w:val="24"/>
          <w:bdr w:val="none" w:sz="0" w:space="0" w:color="auto" w:frame="1"/>
        </w:rPr>
        <w:t>s</w:t>
      </w:r>
      <w:r w:rsidRPr="002C4F8D">
        <w:rPr>
          <w:sz w:val="24"/>
          <w:szCs w:val="24"/>
          <w:bdr w:val="none" w:sz="0" w:space="0" w:color="auto" w:frame="1"/>
        </w:rPr>
        <w:t xml:space="preserve"> </w:t>
      </w:r>
      <w:r w:rsidR="002B0C55">
        <w:rPr>
          <w:sz w:val="24"/>
          <w:szCs w:val="24"/>
          <w:bdr w:val="none" w:sz="0" w:space="0" w:color="auto" w:frame="1"/>
        </w:rPr>
        <w:t xml:space="preserve">were obtained </w:t>
      </w:r>
      <w:r w:rsidRPr="002C4F8D">
        <w:rPr>
          <w:sz w:val="24"/>
          <w:szCs w:val="24"/>
          <w:bdr w:val="none" w:sz="0" w:space="0" w:color="auto" w:frame="1"/>
        </w:rPr>
        <w:t xml:space="preserve">from all participating patients </w:t>
      </w:r>
      <w:r w:rsidR="002B0C55">
        <w:rPr>
          <w:sz w:val="24"/>
          <w:szCs w:val="24"/>
          <w:bdr w:val="none" w:sz="0" w:space="0" w:color="auto" w:frame="1"/>
        </w:rPr>
        <w:t>using</w:t>
      </w:r>
      <w:r w:rsidRPr="002C4F8D">
        <w:rPr>
          <w:sz w:val="24"/>
          <w:szCs w:val="24"/>
          <w:bdr w:val="none" w:sz="0" w:space="0" w:color="auto" w:frame="1"/>
        </w:rPr>
        <w:t xml:space="preserve"> a standard leukapheresis process. </w:t>
      </w:r>
      <w:r w:rsidRPr="002C4F8D">
        <w:rPr>
          <w:sz w:val="24"/>
          <w:szCs w:val="24"/>
        </w:rPr>
        <w:t xml:space="preserve">The target PBMC collection was </w:t>
      </w:r>
      <w:r w:rsidR="008204BA">
        <w:rPr>
          <w:sz w:val="24"/>
          <w:szCs w:val="24"/>
        </w:rPr>
        <w:t>at least</w:t>
      </w:r>
      <w:r w:rsidR="008204BA" w:rsidRPr="002C4F8D">
        <w:rPr>
          <w:sz w:val="24"/>
          <w:szCs w:val="24"/>
        </w:rPr>
        <w:t xml:space="preserve"> </w:t>
      </w:r>
      <w:r w:rsidRPr="002C4F8D">
        <w:rPr>
          <w:sz w:val="24"/>
          <w:szCs w:val="24"/>
        </w:rPr>
        <w:t>1</w:t>
      </w:r>
      <w:r w:rsidR="002B0C55">
        <w:rPr>
          <w:sz w:val="24"/>
          <w:szCs w:val="24"/>
        </w:rPr>
        <w:t xml:space="preserve"> </w:t>
      </w:r>
      <w:r w:rsidR="00A97D0A" w:rsidRPr="002C4F8D">
        <w:rPr>
          <w:color w:val="000000"/>
          <w:sz w:val="24"/>
          <w:szCs w:val="24"/>
        </w:rPr>
        <w:t>×</w:t>
      </w:r>
      <w:r w:rsidR="002B0C55">
        <w:rPr>
          <w:color w:val="000000"/>
          <w:sz w:val="24"/>
          <w:szCs w:val="24"/>
        </w:rPr>
        <w:t xml:space="preserve"> </w:t>
      </w:r>
      <w:r w:rsidRPr="002C4F8D">
        <w:rPr>
          <w:sz w:val="24"/>
          <w:szCs w:val="24"/>
        </w:rPr>
        <w:t>10</w:t>
      </w:r>
      <w:r w:rsidRPr="002C4F8D">
        <w:rPr>
          <w:sz w:val="24"/>
          <w:szCs w:val="24"/>
          <w:vertAlign w:val="superscript"/>
        </w:rPr>
        <w:t>9</w:t>
      </w:r>
      <w:r w:rsidRPr="002C4F8D">
        <w:rPr>
          <w:sz w:val="24"/>
          <w:szCs w:val="24"/>
        </w:rPr>
        <w:t xml:space="preserve"> cells.</w:t>
      </w:r>
    </w:p>
    <w:p w14:paraId="6F3ADC5F" w14:textId="77777777" w:rsidR="003F1AF2" w:rsidRPr="002C4F8D" w:rsidRDefault="003F1AF2" w:rsidP="006000FE">
      <w:pPr>
        <w:pStyle w:val="Text"/>
        <w:tabs>
          <w:tab w:val="clear" w:pos="1080"/>
        </w:tabs>
        <w:spacing w:before="0" w:after="0" w:line="480" w:lineRule="auto"/>
        <w:ind w:firstLine="360"/>
        <w:contextualSpacing/>
        <w:jc w:val="both"/>
        <w:rPr>
          <w:sz w:val="24"/>
          <w:szCs w:val="24"/>
        </w:rPr>
      </w:pPr>
    </w:p>
    <w:p w14:paraId="402508F2" w14:textId="59E91769" w:rsidR="003F1AF2" w:rsidRPr="002C4F8D" w:rsidRDefault="003F1AF2" w:rsidP="006000FE">
      <w:pPr>
        <w:pStyle w:val="Text"/>
        <w:tabs>
          <w:tab w:val="clear" w:pos="1080"/>
        </w:tabs>
        <w:spacing w:before="0" w:after="0" w:line="480" w:lineRule="auto"/>
        <w:contextualSpacing/>
        <w:jc w:val="both"/>
        <w:rPr>
          <w:b/>
          <w:iCs/>
          <w:color w:val="000000" w:themeColor="text1"/>
          <w:sz w:val="24"/>
          <w:szCs w:val="24"/>
        </w:rPr>
      </w:pPr>
      <w:r w:rsidRPr="002C4F8D">
        <w:rPr>
          <w:b/>
          <w:iCs/>
          <w:color w:val="000000" w:themeColor="text1"/>
          <w:sz w:val="24"/>
          <w:szCs w:val="24"/>
        </w:rPr>
        <w:t xml:space="preserve">Generation of </w:t>
      </w:r>
      <w:r w:rsidR="00923650" w:rsidRPr="002C4F8D">
        <w:rPr>
          <w:b/>
          <w:iCs/>
          <w:color w:val="000000" w:themeColor="text1"/>
          <w:sz w:val="24"/>
          <w:szCs w:val="24"/>
        </w:rPr>
        <w:t xml:space="preserve">Y035 </w:t>
      </w:r>
      <w:r w:rsidRPr="002C4F8D">
        <w:rPr>
          <w:b/>
          <w:iCs/>
          <w:color w:val="000000" w:themeColor="text1"/>
          <w:sz w:val="24"/>
          <w:szCs w:val="24"/>
        </w:rPr>
        <w:t>CAR-</w:t>
      </w:r>
      <w:r w:rsidR="005E19A0" w:rsidRPr="002C4F8D">
        <w:rPr>
          <w:b/>
          <w:iCs/>
          <w:color w:val="000000" w:themeColor="text1"/>
          <w:sz w:val="24"/>
          <w:szCs w:val="24"/>
        </w:rPr>
        <w:t>GPC3</w:t>
      </w:r>
      <w:r w:rsidRPr="002C4F8D">
        <w:rPr>
          <w:b/>
          <w:iCs/>
          <w:color w:val="000000" w:themeColor="text1"/>
          <w:sz w:val="24"/>
          <w:szCs w:val="24"/>
        </w:rPr>
        <w:t xml:space="preserve"> T cells </w:t>
      </w:r>
    </w:p>
    <w:p w14:paraId="7D112814" w14:textId="494BA329" w:rsidR="002918F7" w:rsidRPr="002C4F8D" w:rsidRDefault="002918F7" w:rsidP="006000FE">
      <w:pPr>
        <w:pStyle w:val="Text"/>
        <w:tabs>
          <w:tab w:val="clear" w:pos="1080"/>
        </w:tabs>
        <w:spacing w:before="0" w:after="0" w:line="480" w:lineRule="auto"/>
        <w:ind w:firstLine="720"/>
        <w:contextualSpacing/>
        <w:jc w:val="both"/>
        <w:rPr>
          <w:sz w:val="24"/>
          <w:szCs w:val="24"/>
          <w:bdr w:val="none" w:sz="0" w:space="0" w:color="auto" w:frame="1"/>
        </w:rPr>
      </w:pPr>
      <w:r w:rsidRPr="002C4F8D">
        <w:rPr>
          <w:sz w:val="24"/>
          <w:szCs w:val="24"/>
          <w:bdr w:val="none" w:sz="0" w:space="0" w:color="auto" w:frame="1"/>
        </w:rPr>
        <w:t xml:space="preserve">Y035 CAR-GPC3 T cells were generated according to current Good Manufacturing Practices guidelines. Briefly, T cells were activated and transduced with the above-mentioned lentiviral vector </w:t>
      </w:r>
      <w:r w:rsidRPr="002C4F8D">
        <w:rPr>
          <w:color w:val="000000" w:themeColor="text1"/>
          <w:sz w:val="24"/>
          <w:szCs w:val="24"/>
          <w:bdr w:val="none" w:sz="0" w:space="0" w:color="auto" w:frame="1"/>
        </w:rPr>
        <w:t xml:space="preserve">encoding </w:t>
      </w:r>
      <w:r w:rsidRPr="002C4F8D">
        <w:rPr>
          <w:color w:val="000000" w:themeColor="text1"/>
          <w:sz w:val="24"/>
          <w:szCs w:val="24"/>
        </w:rPr>
        <w:t>Y035 CAR-GPC3</w:t>
      </w:r>
      <w:r w:rsidRPr="002C4F8D">
        <w:rPr>
          <w:sz w:val="24"/>
          <w:szCs w:val="24"/>
          <w:bdr w:val="none" w:sz="0" w:space="0" w:color="auto" w:frame="1"/>
        </w:rPr>
        <w:t xml:space="preserve">. The CAR-GPC3 T cells were expanded in </w:t>
      </w:r>
      <w:r w:rsidR="00C45832" w:rsidRPr="002C4F8D">
        <w:rPr>
          <w:sz w:val="24"/>
          <w:szCs w:val="24"/>
          <w:bdr w:val="none" w:sz="0" w:space="0" w:color="auto" w:frame="1"/>
        </w:rPr>
        <w:t xml:space="preserve">a </w:t>
      </w:r>
      <w:r w:rsidRPr="002C4F8D">
        <w:rPr>
          <w:sz w:val="24"/>
          <w:szCs w:val="24"/>
          <w:bdr w:val="none" w:sz="0" w:space="0" w:color="auto" w:frame="1"/>
        </w:rPr>
        <w:t>bioreactor</w:t>
      </w:r>
      <w:r w:rsidR="00C45832" w:rsidRPr="002C4F8D">
        <w:rPr>
          <w:sz w:val="24"/>
          <w:szCs w:val="24"/>
          <w:bdr w:val="none" w:sz="0" w:space="0" w:color="auto" w:frame="1"/>
        </w:rPr>
        <w:t xml:space="preserve">, </w:t>
      </w:r>
      <w:r w:rsidRPr="002C4F8D">
        <w:rPr>
          <w:sz w:val="24"/>
          <w:szCs w:val="24"/>
          <w:bdr w:val="none" w:sz="0" w:space="0" w:color="auto" w:frame="1"/>
        </w:rPr>
        <w:t xml:space="preserve">formulated </w:t>
      </w:r>
      <w:r w:rsidR="004803A5">
        <w:rPr>
          <w:sz w:val="24"/>
          <w:szCs w:val="24"/>
          <w:bdr w:val="none" w:sz="0" w:space="0" w:color="auto" w:frame="1"/>
        </w:rPr>
        <w:t xml:space="preserve">in </w:t>
      </w:r>
      <w:r w:rsidRPr="00F64A16">
        <w:rPr>
          <w:sz w:val="24"/>
          <w:szCs w:val="24"/>
          <w:bdr w:val="none" w:sz="0" w:space="0" w:color="auto" w:frame="1"/>
        </w:rPr>
        <w:t>preserved</w:t>
      </w:r>
      <w:r w:rsidRPr="002C4F8D">
        <w:rPr>
          <w:sz w:val="24"/>
          <w:szCs w:val="24"/>
          <w:bdr w:val="none" w:sz="0" w:space="0" w:color="auto" w:frame="1"/>
        </w:rPr>
        <w:t xml:space="preserve"> solution (Fig</w:t>
      </w:r>
      <w:r w:rsidR="001D260A">
        <w:rPr>
          <w:sz w:val="24"/>
          <w:szCs w:val="24"/>
          <w:bdr w:val="none" w:sz="0" w:space="0" w:color="auto" w:frame="1"/>
        </w:rPr>
        <w:t>ure</w:t>
      </w:r>
      <w:r w:rsidRPr="002C4F8D">
        <w:rPr>
          <w:sz w:val="24"/>
          <w:szCs w:val="24"/>
          <w:bdr w:val="none" w:sz="0" w:space="0" w:color="auto" w:frame="1"/>
        </w:rPr>
        <w:t xml:space="preserve"> 1)</w:t>
      </w:r>
      <w:r w:rsidR="00C45832" w:rsidRPr="002C4F8D">
        <w:rPr>
          <w:sz w:val="24"/>
          <w:szCs w:val="24"/>
          <w:bdr w:val="none" w:sz="0" w:space="0" w:color="auto" w:frame="1"/>
        </w:rPr>
        <w:t xml:space="preserve">, and </w:t>
      </w:r>
      <w:r w:rsidR="00C45832" w:rsidRPr="002C4F8D">
        <w:rPr>
          <w:color w:val="000000" w:themeColor="text1"/>
          <w:sz w:val="24"/>
          <w:szCs w:val="24"/>
          <w:bdr w:val="none" w:sz="0" w:space="0" w:color="auto" w:frame="1"/>
        </w:rPr>
        <w:t>stored in vapor</w:t>
      </w:r>
      <w:r w:rsidR="00044097">
        <w:rPr>
          <w:color w:val="000000" w:themeColor="text1"/>
          <w:sz w:val="24"/>
          <w:szCs w:val="24"/>
          <w:bdr w:val="none" w:sz="0" w:space="0" w:color="auto" w:frame="1"/>
        </w:rPr>
        <w:t>-</w:t>
      </w:r>
      <w:r w:rsidR="00C45832" w:rsidRPr="002C4F8D">
        <w:rPr>
          <w:color w:val="000000" w:themeColor="text1"/>
          <w:sz w:val="24"/>
          <w:szCs w:val="24"/>
          <w:bdr w:val="none" w:sz="0" w:space="0" w:color="auto" w:frame="1"/>
        </w:rPr>
        <w:t>phase liquid nitrogen</w:t>
      </w:r>
      <w:r w:rsidRPr="002C4F8D">
        <w:rPr>
          <w:sz w:val="24"/>
          <w:szCs w:val="24"/>
          <w:bdr w:val="none" w:sz="0" w:space="0" w:color="auto" w:frame="1"/>
        </w:rPr>
        <w:t xml:space="preserve">. </w:t>
      </w:r>
      <w:r w:rsidR="00044097">
        <w:rPr>
          <w:color w:val="000000" w:themeColor="text1"/>
          <w:sz w:val="24"/>
          <w:szCs w:val="24"/>
        </w:rPr>
        <w:t xml:space="preserve">Analyses </w:t>
      </w:r>
      <w:r w:rsidRPr="002C4F8D">
        <w:rPr>
          <w:color w:val="000000" w:themeColor="text1"/>
          <w:sz w:val="24"/>
          <w:szCs w:val="24"/>
        </w:rPr>
        <w:t>of the CAR T cells</w:t>
      </w:r>
      <w:r w:rsidR="00044097">
        <w:rPr>
          <w:color w:val="000000" w:themeColor="text1"/>
          <w:sz w:val="24"/>
          <w:szCs w:val="24"/>
        </w:rPr>
        <w:t>’</w:t>
      </w:r>
      <w:r w:rsidRPr="002C4F8D">
        <w:rPr>
          <w:color w:val="000000" w:themeColor="text1"/>
          <w:sz w:val="24"/>
          <w:szCs w:val="24"/>
        </w:rPr>
        <w:t xml:space="preserve"> </w:t>
      </w:r>
      <w:r w:rsidR="00044097">
        <w:rPr>
          <w:color w:val="000000" w:themeColor="text1"/>
          <w:sz w:val="24"/>
          <w:szCs w:val="24"/>
        </w:rPr>
        <w:t xml:space="preserve">immunophenotypes </w:t>
      </w:r>
      <w:r w:rsidRPr="002C4F8D">
        <w:rPr>
          <w:color w:val="000000" w:themeColor="text1"/>
          <w:sz w:val="24"/>
          <w:szCs w:val="24"/>
        </w:rPr>
        <w:t xml:space="preserve">and GPC3-specific cytotoxicity were also performed. </w:t>
      </w:r>
      <w:r w:rsidRPr="002C4F8D">
        <w:rPr>
          <w:color w:val="000000" w:themeColor="text1"/>
          <w:sz w:val="24"/>
          <w:szCs w:val="24"/>
          <w:bdr w:val="none" w:sz="0" w:space="0" w:color="auto" w:frame="1"/>
        </w:rPr>
        <w:t xml:space="preserve">After </w:t>
      </w:r>
      <w:r w:rsidR="00C45832" w:rsidRPr="002C4F8D">
        <w:rPr>
          <w:color w:val="000000" w:themeColor="text1"/>
          <w:sz w:val="24"/>
          <w:szCs w:val="24"/>
          <w:bdr w:val="none" w:sz="0" w:space="0" w:color="auto" w:frame="1"/>
        </w:rPr>
        <w:t xml:space="preserve">confirmation that the dose met specifications required for </w:t>
      </w:r>
      <w:r w:rsidRPr="002C4F8D">
        <w:rPr>
          <w:color w:val="000000" w:themeColor="text1"/>
          <w:sz w:val="24"/>
          <w:szCs w:val="24"/>
          <w:bdr w:val="none" w:sz="0" w:space="0" w:color="auto" w:frame="1"/>
        </w:rPr>
        <w:t>release, the CAR-GPC3 T cells were</w:t>
      </w:r>
      <w:r w:rsidR="00201D86">
        <w:rPr>
          <w:color w:val="000000" w:themeColor="text1"/>
          <w:sz w:val="24"/>
          <w:szCs w:val="24"/>
          <w:bdr w:val="none" w:sz="0" w:space="0" w:color="auto" w:frame="1"/>
        </w:rPr>
        <w:t xml:space="preserve"> ready </w:t>
      </w:r>
      <w:r w:rsidRPr="002C4F8D">
        <w:rPr>
          <w:color w:val="000000" w:themeColor="text1"/>
          <w:sz w:val="24"/>
          <w:szCs w:val="24"/>
          <w:bdr w:val="none" w:sz="0" w:space="0" w:color="auto" w:frame="1"/>
        </w:rPr>
        <w:t>for infusion</w:t>
      </w:r>
      <w:r w:rsidRPr="002C4F8D">
        <w:rPr>
          <w:sz w:val="24"/>
          <w:szCs w:val="24"/>
          <w:bdr w:val="none" w:sz="0" w:space="0" w:color="auto" w:frame="1"/>
        </w:rPr>
        <w:t>.</w:t>
      </w:r>
    </w:p>
    <w:p w14:paraId="70FD1DC9" w14:textId="77777777" w:rsidR="003F1AF2" w:rsidRPr="002C4F8D" w:rsidRDefault="003F1AF2" w:rsidP="006000FE">
      <w:pPr>
        <w:pStyle w:val="Text"/>
        <w:tabs>
          <w:tab w:val="clear" w:pos="1080"/>
        </w:tabs>
        <w:spacing w:before="0" w:after="0" w:line="480" w:lineRule="auto"/>
        <w:contextualSpacing/>
        <w:jc w:val="both"/>
        <w:rPr>
          <w:b/>
          <w:iCs/>
          <w:color w:val="000000" w:themeColor="text1"/>
          <w:sz w:val="24"/>
          <w:szCs w:val="24"/>
        </w:rPr>
      </w:pPr>
      <w:bookmarkStart w:id="0" w:name="_GoBack"/>
      <w:bookmarkEnd w:id="0"/>
    </w:p>
    <w:p w14:paraId="0CE24264" w14:textId="77777777" w:rsidR="008E28C0" w:rsidRDefault="002918F7" w:rsidP="006000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C4F8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Figure 1.</w:t>
      </w:r>
    </w:p>
    <w:p w14:paraId="699B146B" w14:textId="7B9833E0" w:rsidR="002918F7" w:rsidRPr="002C4F8D" w:rsidRDefault="002918F7" w:rsidP="006000F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C4F8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Y035 CAR-GPC3 T</w:t>
      </w:r>
      <w:r w:rsidR="008E28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Pr="002C4F8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cell manufacturing process</w:t>
      </w:r>
      <w:r w:rsidR="008E28C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8E28C0" w:rsidRPr="002C4F8D">
        <w:rPr>
          <w:rFonts w:ascii="Times New Roman" w:hAnsi="Times New Roman" w:cs="Times New Roman"/>
          <w:sz w:val="24"/>
          <w:szCs w:val="24"/>
        </w:rPr>
        <w:t>CBC, complete blood count; D, da</w:t>
      </w:r>
      <w:r w:rsidR="008E28C0">
        <w:rPr>
          <w:rFonts w:ascii="Times New Roman" w:hAnsi="Times New Roman" w:cs="Times New Roman"/>
          <w:sz w:val="24"/>
          <w:szCs w:val="24"/>
        </w:rPr>
        <w:t>y.</w:t>
      </w:r>
    </w:p>
    <w:p w14:paraId="7D6B4055" w14:textId="77777777" w:rsidR="002918F7" w:rsidRPr="002C4F8D" w:rsidRDefault="002918F7" w:rsidP="006000FE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2C4F8D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eastAsia="en-US"/>
        </w:rPr>
        <w:drawing>
          <wp:inline distT="0" distB="0" distL="0" distR="0" wp14:anchorId="2C65C661" wp14:editId="57785280">
            <wp:extent cx="3237044" cy="7340600"/>
            <wp:effectExtent l="0" t="0" r="1905" b="0"/>
            <wp:docPr id="1" name="Picture 1" descr="C:\Users\zaibo\Desktop\carsgen\GPC3\CG1001 and 1006 study manuscript\CT011 CAR-GPC3 T cell manufacturing process-zjp0516-for clinical 0729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bo\Desktop\carsgen\GPC3\CG1001 and 1006 study manuscript\CT011 CAR-GPC3 T cell manufacturing process-zjp0516-for clinical 0729-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21" cy="73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6789" w14:textId="77777777" w:rsidR="001D260A" w:rsidRPr="002C4F8D" w:rsidRDefault="001D260A" w:rsidP="001D260A">
      <w:pPr>
        <w:pStyle w:val="Text"/>
        <w:tabs>
          <w:tab w:val="clear" w:pos="1080"/>
        </w:tabs>
        <w:spacing w:before="0" w:after="0" w:line="480" w:lineRule="auto"/>
        <w:contextualSpacing/>
        <w:jc w:val="both"/>
        <w:rPr>
          <w:b/>
          <w:sz w:val="24"/>
          <w:szCs w:val="24"/>
        </w:rPr>
      </w:pPr>
      <w:r w:rsidRPr="002C4F8D">
        <w:rPr>
          <w:b/>
          <w:sz w:val="24"/>
          <w:szCs w:val="24"/>
        </w:rPr>
        <w:lastRenderedPageBreak/>
        <w:t xml:space="preserve">Thawing and administration of </w:t>
      </w:r>
      <w:r>
        <w:rPr>
          <w:b/>
          <w:sz w:val="24"/>
          <w:szCs w:val="24"/>
        </w:rPr>
        <w:t xml:space="preserve">Y035 </w:t>
      </w:r>
      <w:r w:rsidRPr="002C4F8D">
        <w:rPr>
          <w:b/>
          <w:sz w:val="24"/>
          <w:szCs w:val="24"/>
        </w:rPr>
        <w:t>CAR-</w:t>
      </w:r>
      <w:r>
        <w:rPr>
          <w:b/>
          <w:sz w:val="24"/>
          <w:szCs w:val="24"/>
        </w:rPr>
        <w:t>GPC3</w:t>
      </w:r>
      <w:r w:rsidRPr="002C4F8D">
        <w:rPr>
          <w:b/>
          <w:sz w:val="24"/>
          <w:szCs w:val="24"/>
        </w:rPr>
        <w:t xml:space="preserve"> T cells</w:t>
      </w:r>
    </w:p>
    <w:p w14:paraId="12CEBE27" w14:textId="77777777" w:rsidR="001D260A" w:rsidRPr="002C4F8D" w:rsidRDefault="001D260A" w:rsidP="001D260A">
      <w:pPr>
        <w:pStyle w:val="Text"/>
        <w:tabs>
          <w:tab w:val="clear" w:pos="1080"/>
        </w:tabs>
        <w:spacing w:before="0" w:after="0" w:line="480" w:lineRule="auto"/>
        <w:ind w:firstLine="720"/>
        <w:contextualSpacing/>
        <w:jc w:val="both"/>
        <w:rPr>
          <w:sz w:val="24"/>
          <w:szCs w:val="24"/>
        </w:rPr>
      </w:pPr>
      <w:r w:rsidRPr="002C4F8D">
        <w:rPr>
          <w:sz w:val="24"/>
          <w:szCs w:val="24"/>
        </w:rPr>
        <w:t>Frozen Y035 CAR-GPC3 T cell</w:t>
      </w:r>
      <w:r>
        <w:rPr>
          <w:sz w:val="24"/>
          <w:szCs w:val="24"/>
        </w:rPr>
        <w:t>s</w:t>
      </w:r>
      <w:r w:rsidRPr="002C4F8D">
        <w:rPr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 w:rsidRPr="002C4F8D">
        <w:rPr>
          <w:sz w:val="24"/>
          <w:szCs w:val="24"/>
        </w:rPr>
        <w:t xml:space="preserve"> transported in vapor</w:t>
      </w:r>
      <w:r>
        <w:rPr>
          <w:sz w:val="24"/>
          <w:szCs w:val="24"/>
        </w:rPr>
        <w:t>-</w:t>
      </w:r>
      <w:r w:rsidRPr="002C4F8D">
        <w:rPr>
          <w:sz w:val="24"/>
          <w:szCs w:val="24"/>
        </w:rPr>
        <w:t xml:space="preserve">phase liquid nitrogen to </w:t>
      </w:r>
      <w:r>
        <w:rPr>
          <w:sz w:val="24"/>
          <w:szCs w:val="24"/>
        </w:rPr>
        <w:t>each</w:t>
      </w:r>
      <w:r w:rsidRPr="002C4F8D">
        <w:rPr>
          <w:sz w:val="24"/>
          <w:szCs w:val="24"/>
        </w:rPr>
        <w:t xml:space="preserve"> patient’s bedside and thawed by rinsing </w:t>
      </w:r>
      <w:r>
        <w:rPr>
          <w:sz w:val="24"/>
          <w:szCs w:val="24"/>
        </w:rPr>
        <w:t xml:space="preserve">a </w:t>
      </w:r>
      <w:r w:rsidRPr="002C4F8D">
        <w:rPr>
          <w:sz w:val="24"/>
          <w:szCs w:val="24"/>
        </w:rPr>
        <w:t>whole vacuum pack</w:t>
      </w:r>
      <w:r>
        <w:rPr>
          <w:sz w:val="24"/>
          <w:szCs w:val="24"/>
        </w:rPr>
        <w:t xml:space="preserve"> of 10-50 mL </w:t>
      </w:r>
      <w:r w:rsidRPr="002C4F8D">
        <w:rPr>
          <w:sz w:val="24"/>
          <w:szCs w:val="24"/>
        </w:rPr>
        <w:t xml:space="preserve">in a water bath maintained at approximately 37-38°C. Only one </w:t>
      </w:r>
      <w:r>
        <w:rPr>
          <w:sz w:val="24"/>
          <w:szCs w:val="24"/>
        </w:rPr>
        <w:t>pack</w:t>
      </w:r>
      <w:r w:rsidRPr="002C4F8D">
        <w:rPr>
          <w:sz w:val="24"/>
          <w:szCs w:val="24"/>
        </w:rPr>
        <w:t xml:space="preserve"> was thawed at a time. The </w:t>
      </w:r>
      <w:r>
        <w:rPr>
          <w:sz w:val="24"/>
          <w:szCs w:val="24"/>
        </w:rPr>
        <w:t>pack</w:t>
      </w:r>
      <w:r w:rsidRPr="002C4F8D">
        <w:rPr>
          <w:sz w:val="24"/>
          <w:szCs w:val="24"/>
        </w:rPr>
        <w:t xml:space="preserve"> was gently massaged until the cells were thawed and no frozen clumps were left. The thawed cells were immediately infused.</w:t>
      </w:r>
    </w:p>
    <w:p w14:paraId="206192C5" w14:textId="77777777" w:rsidR="001D260A" w:rsidRDefault="001D260A" w:rsidP="001D260A">
      <w:pPr>
        <w:pStyle w:val="Text"/>
        <w:tabs>
          <w:tab w:val="clear" w:pos="1080"/>
        </w:tabs>
        <w:spacing w:before="0" w:after="0" w:line="480" w:lineRule="auto"/>
        <w:ind w:firstLine="720"/>
        <w:contextualSpacing/>
        <w:jc w:val="both"/>
        <w:rPr>
          <w:sz w:val="24"/>
          <w:szCs w:val="24"/>
        </w:rPr>
      </w:pPr>
      <w:r w:rsidRPr="002C4F8D">
        <w:rPr>
          <w:sz w:val="24"/>
          <w:szCs w:val="24"/>
        </w:rPr>
        <w:t>The study number and the patient’s initials were listed on the Y035 CAR-GPC3</w:t>
      </w:r>
      <w:r>
        <w:rPr>
          <w:sz w:val="24"/>
          <w:szCs w:val="24"/>
        </w:rPr>
        <w:t xml:space="preserve"> </w:t>
      </w:r>
      <w:r w:rsidRPr="002C4F8D">
        <w:rPr>
          <w:sz w:val="24"/>
          <w:szCs w:val="24"/>
        </w:rPr>
        <w:t>product label</w:t>
      </w:r>
      <w:r>
        <w:rPr>
          <w:sz w:val="24"/>
          <w:szCs w:val="24"/>
        </w:rPr>
        <w:t xml:space="preserve"> </w:t>
      </w:r>
      <w:r w:rsidRPr="002C4F8D">
        <w:rPr>
          <w:sz w:val="24"/>
          <w:szCs w:val="24"/>
        </w:rPr>
        <w:t xml:space="preserve">to identify the patient. Each infusion </w:t>
      </w:r>
      <w:r>
        <w:rPr>
          <w:sz w:val="24"/>
          <w:szCs w:val="24"/>
        </w:rPr>
        <w:t>pack</w:t>
      </w:r>
      <w:r w:rsidRPr="002C4F8D">
        <w:rPr>
          <w:sz w:val="24"/>
          <w:szCs w:val="24"/>
        </w:rPr>
        <w:t xml:space="preserve"> was affixed with a drug label </w:t>
      </w:r>
      <w:r>
        <w:rPr>
          <w:sz w:val="24"/>
          <w:szCs w:val="24"/>
        </w:rPr>
        <w:t>stating</w:t>
      </w:r>
      <w:r w:rsidRPr="002C4F8D">
        <w:rPr>
          <w:sz w:val="24"/>
          <w:szCs w:val="24"/>
        </w:rPr>
        <w:t xml:space="preserve"> “FOR AUTOLOGOUS USE ONLY.” Prior to infusion, two individuals independently verified </w:t>
      </w:r>
      <w:r>
        <w:rPr>
          <w:sz w:val="24"/>
          <w:szCs w:val="24"/>
        </w:rPr>
        <w:t xml:space="preserve">that </w:t>
      </w:r>
      <w:r w:rsidRPr="002C4F8D">
        <w:rPr>
          <w:sz w:val="24"/>
          <w:szCs w:val="24"/>
        </w:rPr>
        <w:t>the information was correctly matched to the patient. The Y035 CAR-GPC3 T</w:t>
      </w:r>
      <w:r>
        <w:rPr>
          <w:sz w:val="24"/>
          <w:szCs w:val="24"/>
        </w:rPr>
        <w:t>-</w:t>
      </w:r>
      <w:r w:rsidRPr="002C4F8D">
        <w:rPr>
          <w:sz w:val="24"/>
          <w:szCs w:val="24"/>
        </w:rPr>
        <w:t>cell dose was administrated via intravenous infusion at a flow rate of 3-5</w:t>
      </w:r>
      <w:r>
        <w:rPr>
          <w:sz w:val="24"/>
          <w:szCs w:val="24"/>
        </w:rPr>
        <w:t xml:space="preserve"> </w:t>
      </w:r>
      <w:r w:rsidRPr="002C4F8D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2C4F8D">
        <w:rPr>
          <w:sz w:val="24"/>
          <w:szCs w:val="24"/>
        </w:rPr>
        <w:t xml:space="preserve"> per minute. The duration of </w:t>
      </w:r>
      <w:r>
        <w:rPr>
          <w:sz w:val="24"/>
          <w:szCs w:val="24"/>
        </w:rPr>
        <w:t>each</w:t>
      </w:r>
      <w:r w:rsidRPr="002C4F8D">
        <w:rPr>
          <w:sz w:val="24"/>
          <w:szCs w:val="24"/>
        </w:rPr>
        <w:t xml:space="preserve"> infusion was </w:t>
      </w:r>
      <w:r>
        <w:rPr>
          <w:sz w:val="24"/>
          <w:szCs w:val="24"/>
        </w:rPr>
        <w:t>about</w:t>
      </w:r>
      <w:r w:rsidRPr="002C4F8D">
        <w:rPr>
          <w:sz w:val="24"/>
          <w:szCs w:val="24"/>
        </w:rPr>
        <w:t xml:space="preserve"> 5-10 minutes</w:t>
      </w:r>
      <w:r>
        <w:rPr>
          <w:sz w:val="24"/>
          <w:szCs w:val="24"/>
        </w:rPr>
        <w:t xml:space="preserve"> per pack</w:t>
      </w:r>
      <w:r w:rsidRPr="002C4F8D">
        <w:rPr>
          <w:sz w:val="24"/>
          <w:szCs w:val="24"/>
        </w:rPr>
        <w:t xml:space="preserve">. The infusion could be paused or continued at </w:t>
      </w:r>
      <w:r>
        <w:rPr>
          <w:sz w:val="24"/>
          <w:szCs w:val="24"/>
        </w:rPr>
        <w:t xml:space="preserve">a </w:t>
      </w:r>
      <w:r w:rsidRPr="002C4F8D">
        <w:rPr>
          <w:sz w:val="24"/>
          <w:szCs w:val="24"/>
        </w:rPr>
        <w:t xml:space="preserve">lower rate in the event of an infusion-related reaction. The </w:t>
      </w:r>
      <w:r>
        <w:rPr>
          <w:sz w:val="24"/>
          <w:szCs w:val="24"/>
        </w:rPr>
        <w:t xml:space="preserve">infusion time including </w:t>
      </w:r>
      <w:r w:rsidRPr="002C4F8D">
        <w:rPr>
          <w:sz w:val="24"/>
          <w:szCs w:val="24"/>
        </w:rPr>
        <w:t>start</w:t>
      </w:r>
      <w:r>
        <w:rPr>
          <w:sz w:val="24"/>
          <w:szCs w:val="24"/>
        </w:rPr>
        <w:t>ing time</w:t>
      </w:r>
      <w:r w:rsidRPr="002C4F8D">
        <w:rPr>
          <w:sz w:val="24"/>
          <w:szCs w:val="24"/>
        </w:rPr>
        <w:t xml:space="preserve"> and </w:t>
      </w:r>
      <w:r>
        <w:rPr>
          <w:sz w:val="24"/>
          <w:szCs w:val="24"/>
        </w:rPr>
        <w:t>completion</w:t>
      </w:r>
      <w:r w:rsidRPr="002C4F8D">
        <w:rPr>
          <w:sz w:val="24"/>
          <w:szCs w:val="24"/>
        </w:rPr>
        <w:t xml:space="preserve"> time for each </w:t>
      </w:r>
      <w:r>
        <w:rPr>
          <w:sz w:val="24"/>
          <w:szCs w:val="24"/>
        </w:rPr>
        <w:t>pack</w:t>
      </w:r>
      <w:r w:rsidRPr="002C4F8D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documented in each patient’s chart</w:t>
      </w:r>
      <w:r w:rsidRPr="002C4F8D">
        <w:rPr>
          <w:sz w:val="24"/>
          <w:szCs w:val="24"/>
        </w:rPr>
        <w:t>.</w:t>
      </w:r>
    </w:p>
    <w:p w14:paraId="5A4856AC" w14:textId="77777777" w:rsidR="001D260A" w:rsidRPr="002C4F8D" w:rsidRDefault="001D260A" w:rsidP="001D260A">
      <w:pPr>
        <w:pStyle w:val="Text"/>
        <w:tabs>
          <w:tab w:val="clear" w:pos="1080"/>
        </w:tabs>
        <w:spacing w:before="0" w:after="0" w:line="480" w:lineRule="auto"/>
        <w:ind w:firstLine="720"/>
        <w:contextualSpacing/>
        <w:jc w:val="both"/>
        <w:rPr>
          <w:b/>
          <w:bCs/>
          <w:color w:val="000000" w:themeColor="text1"/>
          <w:kern w:val="24"/>
          <w:sz w:val="24"/>
          <w:szCs w:val="24"/>
        </w:rPr>
      </w:pPr>
      <w:r w:rsidRPr="002C4F8D">
        <w:rPr>
          <w:b/>
          <w:bCs/>
          <w:color w:val="000000" w:themeColor="text1"/>
          <w:kern w:val="24"/>
          <w:sz w:val="24"/>
          <w:szCs w:val="24"/>
        </w:rPr>
        <w:br w:type="page"/>
      </w:r>
    </w:p>
    <w:p w14:paraId="24D96E1C" w14:textId="75DB5577" w:rsidR="00D04622" w:rsidRPr="002C4F8D" w:rsidRDefault="00D04622" w:rsidP="00E03D1B">
      <w:pPr>
        <w:pStyle w:val="Text"/>
        <w:tabs>
          <w:tab w:val="clear" w:pos="1080"/>
        </w:tabs>
        <w:spacing w:before="120" w:after="120" w:line="480" w:lineRule="auto"/>
        <w:contextualSpacing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2C4F8D">
        <w:rPr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Immunohistochemical staining </w:t>
      </w:r>
      <w:r w:rsidR="008E28C0">
        <w:rPr>
          <w:b/>
          <w:color w:val="000000"/>
          <w:sz w:val="24"/>
          <w:szCs w:val="24"/>
          <w:bdr w:val="none" w:sz="0" w:space="0" w:color="auto" w:frame="1"/>
        </w:rPr>
        <w:t>for</w:t>
      </w:r>
      <w:r w:rsidR="008E28C0" w:rsidRPr="008E28C0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8E28C0" w:rsidRPr="002C4F8D">
        <w:rPr>
          <w:b/>
          <w:color w:val="000000"/>
          <w:sz w:val="24"/>
          <w:szCs w:val="24"/>
          <w:bdr w:val="none" w:sz="0" w:space="0" w:color="auto" w:frame="1"/>
        </w:rPr>
        <w:t>GPC3</w:t>
      </w:r>
    </w:p>
    <w:p w14:paraId="1FD65BFE" w14:textId="0060C5F6" w:rsidR="00D04622" w:rsidRPr="002C4F8D" w:rsidRDefault="001A4A77" w:rsidP="006000FE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Formalin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-ﬁxed, parafﬁn-embedded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HCC samples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were </w:t>
      </w:r>
      <w:proofErr w:type="spellStart"/>
      <w:r w:rsidR="003A1CC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immun</w:t>
      </w:r>
      <w:r w:rsidR="005101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stained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using a </w:t>
      </w:r>
      <w:r w:rsidR="00680E19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ouse anti-GPC3 antibody (1G12</w:t>
      </w:r>
      <w:r w:rsidR="005101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BioMosaics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as</w:t>
      </w:r>
      <w:r w:rsidR="00414B0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described previously (</w:t>
      </w:r>
      <w:r w:rsidR="00EC512E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AB33E7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  <w:r w:rsid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Briefly, following deparafﬁnization and rehydration, </w:t>
      </w:r>
      <w:r w:rsidR="00DA1C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tumor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sections were exposed to 3% H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en-US"/>
        </w:rPr>
        <w:t>2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O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en-US"/>
        </w:rPr>
        <w:t>2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 in methanol to eliminate endogenous peroxidase activity. Sections were </w:t>
      </w:r>
      <w:r w:rsidR="00BF3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then 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heated in citrate buffer (pH 6.0)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for 10 minutes </w:t>
      </w:r>
      <w:r w:rsidR="00480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for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antigen retrieval. Bovine serum albumin (1%) was used to block</w:t>
      </w:r>
      <w:r w:rsidR="004803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background noise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for 30 min</w:t>
      </w:r>
      <w:r w:rsidR="008747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utes</w:t>
      </w:r>
      <w:r w:rsidR="00AB33E7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 at room temperature. The primary antibody was incubated overnight at 4°C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Sections were then rinsed with 1</w:t>
      </w:r>
      <w:r w:rsidR="00A97D0A" w:rsidRPr="002C4F8D">
        <w:rPr>
          <w:rFonts w:ascii="Times New Roman" w:hAnsi="Times New Roman" w:cs="Times New Roman"/>
          <w:color w:val="000000"/>
          <w:sz w:val="24"/>
          <w:szCs w:val="24"/>
        </w:rPr>
        <w:t>×</w:t>
      </w:r>
      <w:r w:rsidR="003A1CC0" w:rsidRPr="002C4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F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phosphate-buffered saline</w:t>
      </w:r>
      <w:r w:rsidR="00FD0F8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buffer and 0.5% </w:t>
      </w:r>
      <w:r w:rsidR="000B76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phosphate-buffered saline</w:t>
      </w:r>
      <w:r w:rsidR="000B76B3" w:rsidRPr="002C4F8D" w:rsidDel="000B76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B76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with Tween 20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buffer and incubated with peroxidase-conjugated secondary antibodies (</w:t>
      </w:r>
      <w:proofErr w:type="spellStart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ChemMate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F709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Dako</w:t>
      </w:r>
      <w:proofErr w:type="spellEnd"/>
      <w:r w:rsidR="009F709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EnVision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Detection Kit, Peroxidase/DAB, Rabbit/Mouse</w:t>
      </w:r>
      <w:r w:rsidR="009F70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F709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Dako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for 45 min</w:t>
      </w:r>
      <w:r w:rsidR="00D26F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utes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 </w:t>
      </w:r>
      <w:r w:rsidR="00680E19" w:rsidRPr="002C4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room temperature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Sections were visualized using a diaminobenzi</w:t>
      </w:r>
      <w:r w:rsidR="005A43C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dine staining kit (</w:t>
      </w:r>
      <w:proofErr w:type="spellStart"/>
      <w:r w:rsidR="008A066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Dako</w:t>
      </w:r>
      <w:proofErr w:type="spellEnd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and then counterstained with hematoxylin, dehydrated, cleared, mounted, and photographed. </w:t>
      </w:r>
      <w:bookmarkStart w:id="1" w:name="_Hlk17970434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GPC3 expression </w:t>
      </w:r>
      <w:r w:rsidR="00F575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was</w:t>
      </w:r>
      <w:r w:rsidR="00F5757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evaluated </w:t>
      </w:r>
      <w:r w:rsidR="005A43C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using a 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four</w:t>
      </w:r>
      <w:r w:rsidR="005A43C0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-point scale: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 GPC3 expression; 1+, weak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GPC3 </w:t>
      </w:r>
      <w:r w:rsidR="008A066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expression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2+,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medium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GPC3 </w:t>
      </w:r>
      <w:r w:rsidR="008A066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expression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3+,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strong </w:t>
      </w:r>
      <w:r w:rsidR="008A06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GPC3 </w:t>
      </w:r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expression</w:t>
      </w:r>
      <w:bookmarkEnd w:id="1"/>
      <w:r w:rsidR="00D0462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B25CFEA" w14:textId="77777777" w:rsidR="00AB33E7" w:rsidRPr="002C4F8D" w:rsidRDefault="00AB33E7" w:rsidP="006000F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F723A3A" w14:textId="77777777" w:rsidR="00A97D0A" w:rsidRPr="002C4F8D" w:rsidRDefault="00A97D0A" w:rsidP="00E03D1B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8D">
        <w:rPr>
          <w:rFonts w:ascii="Times New Roman" w:hAnsi="Times New Roman" w:cs="Times New Roman"/>
          <w:b/>
          <w:sz w:val="24"/>
          <w:szCs w:val="24"/>
        </w:rPr>
        <w:t>Flow cytometry</w:t>
      </w:r>
    </w:p>
    <w:p w14:paraId="387FC0CB" w14:textId="209CD470" w:rsidR="00F85902" w:rsidRPr="002C4F8D" w:rsidRDefault="00F85902" w:rsidP="006000FE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 immunophenotype</w:t>
      </w:r>
      <w:r w:rsidR="006C71ED" w:rsidRPr="00280A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the Y035 CAR-GPC3 T</w:t>
      </w:r>
      <w:r w:rsidR="00632D44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cell products were </w:t>
      </w:r>
      <w:r w:rsidR="002C24B3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determined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using flow cytometry with fluorescence-labeled anti-human antibodies specific for CD4-PE (BD Biosciences</w:t>
      </w:r>
      <w:r w:rsidR="00C95B14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555347) and CD8-PE (BD Biosciences</w:t>
      </w:r>
      <w:r w:rsidR="00C95B14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555367). CD3-FITC (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11-0037-42), CD45RO-PE (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12-0457-42), CD45RA-PE (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12-9979-42), CD62L-Percp-eflour-710 (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46-0629-42), and CCR7-FITC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0E1220" w:rsidRPr="00F175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cat</w:t>
      </w:r>
      <w:r w:rsidR="000E12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alog number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11-1979-42) were purchased from </w:t>
      </w:r>
      <w:proofErr w:type="spellStart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eBioscience</w:t>
      </w:r>
      <w:proofErr w:type="spellEnd"/>
      <w:r w:rsid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and used</w:t>
      </w:r>
      <w:r w:rsidR="00C95B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</w:t>
      </w:r>
      <w:r w:rsidR="00AC7C53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described</w:t>
      </w:r>
      <w:r w:rsidR="00C95B14" w:rsidRPr="00C95B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95B14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previously</w:t>
      </w:r>
      <w:r w:rsidR="00AC7C53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EC512E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 CAR-GPC3 T cells were harvested at the end of </w:t>
      </w:r>
      <w:r w:rsidR="006000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culture and stained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with these antibodies for 30 minutes at </w:t>
      </w:r>
      <w:r w:rsidR="00680E19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room temperature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</w:t>
      </w:r>
      <w:r w:rsidR="006C71ED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dark. Expression of CAR-GPC3 </w:t>
      </w:r>
      <w:r w:rsidR="00B46B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r w:rsidR="00B46BAF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 cells was</w:t>
      </w:r>
      <w:r w:rsid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measured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to </w:t>
      </w:r>
      <w:r w:rsidR="00352DF0" w:rsidRPr="006D57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determine the efficiency of transduction of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biotin-labeled fusion peptide of GPC3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="005F63E8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Untreated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 cells were used as negative control</w:t>
      </w:r>
      <w:r w:rsidR="005F6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Data</w:t>
      </w:r>
      <w:r w:rsid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on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C24B3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immunophenotypes of the Y035 CAR-GPC3 T</w:t>
      </w:r>
      <w:r w:rsid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C24B3"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cell products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were acquired using a </w:t>
      </w:r>
      <w:proofErr w:type="spellStart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MACSQuant</w:t>
      </w:r>
      <w:proofErr w:type="spellEnd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Analyzer 10</w:t>
      </w:r>
      <w:r w:rsidR="00421141">
        <w:rPr>
          <w:rFonts w:ascii="Times New Roman" w:eastAsia="SimSun" w:hAnsi="Times New Roman" w:cs="Times New Roman" w:hint="eastAsia"/>
          <w:sz w:val="24"/>
          <w:szCs w:val="24"/>
          <w:bdr w:val="none" w:sz="0" w:space="0" w:color="auto" w:frame="1"/>
        </w:rPr>
        <w:t xml:space="preserve"> </w:t>
      </w:r>
      <w:r w:rsidR="00421141"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Miltenyi</w:t>
      </w:r>
      <w:proofErr w:type="spellEnd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Biotec</w:t>
      </w:r>
      <w:proofErr w:type="spellEnd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4211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and </w:t>
      </w:r>
      <w:r w:rsidR="006000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analyses</w:t>
      </w:r>
      <w:r w:rsid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f</w:t>
      </w:r>
      <w:r w:rsidR="002C24B3" w:rsidRPr="002C24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low cytometry</w:t>
      </w:r>
      <w:r w:rsidR="004211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were performed using </w:t>
      </w:r>
      <w:proofErr w:type="spellStart"/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FlowJo</w:t>
      </w:r>
      <w:proofErr w:type="spellEnd"/>
      <w:r w:rsidR="004211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software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211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(version 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10.0</w:t>
      </w:r>
      <w:r w:rsidR="004211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2C4F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5745420" w14:textId="77777777" w:rsidR="001C4C05" w:rsidRPr="002C4F8D" w:rsidRDefault="001C4C05" w:rsidP="00E03D1B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3C">
        <w:rPr>
          <w:rFonts w:ascii="Times New Roman" w:hAnsi="Times New Roman" w:cs="Times New Roman"/>
          <w:b/>
          <w:i/>
          <w:sz w:val="24"/>
          <w:szCs w:val="24"/>
        </w:rPr>
        <w:t>In vitro</w:t>
      </w:r>
      <w:r w:rsidRPr="002C4F8D">
        <w:rPr>
          <w:rFonts w:ascii="Times New Roman" w:hAnsi="Times New Roman" w:cs="Times New Roman"/>
          <w:b/>
          <w:sz w:val="24"/>
          <w:szCs w:val="24"/>
        </w:rPr>
        <w:t xml:space="preserve"> cytotoxicity assay</w:t>
      </w:r>
    </w:p>
    <w:p w14:paraId="77EA1D6C" w14:textId="1929377C" w:rsidR="00094F66" w:rsidRDefault="00AB33E7" w:rsidP="006000FE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Y035 CAR-GPC3 T cells were co-cultured with </w:t>
      </w:r>
      <w:r w:rsidR="000338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</w:t>
      </w: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human </w:t>
      </w:r>
      <w:r w:rsidR="002C24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hepatoma</w:t>
      </w:r>
      <w:r w:rsidR="00174A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cell line Huh-7 with high GPC3 expression at different ratios for 6 hours to assess the cytotoxic effect of the CAR T cells on the Huh-7 cells using </w:t>
      </w:r>
      <w:r w:rsidR="00067B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067B8C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CytoTox</w:t>
      </w:r>
      <w:proofErr w:type="spellEnd"/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96 </w:t>
      </w:r>
      <w:r w:rsidR="002C24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613BB6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on</w:t>
      </w:r>
      <w:r w:rsidR="00613B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2C24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="00613BB6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adioactive </w:t>
      </w:r>
      <w:r w:rsidR="002C24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613BB6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ytotoxicity </w:t>
      </w:r>
      <w:r w:rsidR="002C24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assay</w:t>
      </w: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(Promega) following the manufacturer’s instructions as</w:t>
      </w:r>
      <w:r w:rsidR="00D112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described</w:t>
      </w: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previously </w:t>
      </w:r>
      <w:r w:rsidR="00414B02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315005"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2C4F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</w:t>
      </w:r>
    </w:p>
    <w:p w14:paraId="5D424818" w14:textId="77777777" w:rsidR="000800FA" w:rsidRPr="002C4F8D" w:rsidRDefault="000800FA" w:rsidP="006000FE">
      <w:pPr>
        <w:spacing w:after="0"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22201F0" w14:textId="77777777" w:rsidR="00176A1D" w:rsidRPr="00176A1D" w:rsidRDefault="00176A1D" w:rsidP="00176A1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A1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F0CB32" w14:textId="4307179F" w:rsidR="005E19A0" w:rsidRPr="006D573C" w:rsidRDefault="005E19A0" w:rsidP="006000F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F8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 w:rsidR="00D54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CD742A" w14:textId="2060A79A" w:rsidR="00E169AD" w:rsidRPr="002C4F8D" w:rsidRDefault="009671A3" w:rsidP="006000FE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69AD" w:rsidRPr="002C4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Yu M</w:t>
        </w:r>
      </w:hyperlink>
      <w:r w:rsidR="00E169AD" w:rsidRPr="002C4F8D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E169AD" w:rsidRPr="002C4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Luo H</w:t>
        </w:r>
      </w:hyperlink>
      <w:r w:rsidR="00E169AD" w:rsidRPr="002C4F8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E169AD" w:rsidRPr="002C4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Fan M</w:t>
        </w:r>
      </w:hyperlink>
      <w:r w:rsidR="00E169AD" w:rsidRPr="002C4F8D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E169AD" w:rsidRPr="002C4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Wu X</w:t>
        </w:r>
      </w:hyperlink>
      <w:r w:rsidR="00E169AD" w:rsidRPr="002C4F8D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E169AD" w:rsidRPr="002C4F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 B</w:t>
        </w:r>
      </w:hyperlink>
      <w:r w:rsidR="00042C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Di S</w:t>
      </w:r>
      <w:r w:rsidR="00E169AD" w:rsidRPr="002C4F8D">
        <w:rPr>
          <w:rFonts w:ascii="Times New Roman" w:hAnsi="Times New Roman" w:cs="Times New Roman"/>
          <w:sz w:val="24"/>
          <w:szCs w:val="24"/>
        </w:rPr>
        <w:t>, </w:t>
      </w:r>
      <w:r w:rsidR="00E169AD" w:rsidRPr="006000F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E169AD" w:rsidRPr="002C4F8D">
        <w:rPr>
          <w:rFonts w:ascii="Times New Roman" w:hAnsi="Times New Roman" w:cs="Times New Roman"/>
          <w:sz w:val="24"/>
          <w:szCs w:val="24"/>
        </w:rPr>
        <w:t xml:space="preserve"> 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Development</w:t>
      </w:r>
      <w:r w:rsidR="00E169AD" w:rsidRPr="002C4F8D">
        <w:rPr>
          <w:rFonts w:ascii="Times New Roman" w:hAnsi="Times New Roman" w:cs="Times New Roman"/>
          <w:sz w:val="24"/>
          <w:szCs w:val="24"/>
        </w:rPr>
        <w:t> of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GPC3-specific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chimeric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antigen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receptor-engineered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natural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killer</w:t>
      </w:r>
      <w:r w:rsidR="00E169AD" w:rsidRPr="002C4F8D">
        <w:rPr>
          <w:rFonts w:ascii="Times New Roman" w:hAnsi="Times New Roman" w:cs="Times New Roman"/>
          <w:sz w:val="24"/>
          <w:szCs w:val="24"/>
        </w:rPr>
        <w:t>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cells</w:t>
      </w:r>
      <w:r w:rsidR="00E169AD" w:rsidRPr="002C4F8D">
        <w:rPr>
          <w:rFonts w:ascii="Times New Roman" w:hAnsi="Times New Roman" w:cs="Times New Roman"/>
          <w:sz w:val="24"/>
          <w:szCs w:val="24"/>
        </w:rPr>
        <w:t> for the treatment of hepatocellular </w:t>
      </w:r>
      <w:r w:rsidR="00E169AD" w:rsidRPr="002C4F8D">
        <w:rPr>
          <w:rStyle w:val="highlight"/>
          <w:rFonts w:ascii="Times New Roman" w:hAnsi="Times New Roman" w:cs="Times New Roman"/>
          <w:sz w:val="24"/>
          <w:szCs w:val="24"/>
        </w:rPr>
        <w:t>carcinoma</w:t>
      </w:r>
      <w:r w:rsidR="00E169AD" w:rsidRPr="002C4F8D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Molecular therapy : the journal of the American Society of Gene Therapy." w:history="1">
        <w:r w:rsidR="00E169AD" w:rsidRPr="006000F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Mol </w:t>
        </w:r>
        <w:proofErr w:type="spellStart"/>
        <w:r w:rsidR="00E169AD" w:rsidRPr="006000F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Ther</w:t>
        </w:r>
        <w:proofErr w:type="spellEnd"/>
        <w:r w:rsidR="00E169AD" w:rsidRPr="006000F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</w:hyperlink>
      <w:r w:rsidR="00E169AD" w:rsidRPr="002C4F8D">
        <w:rPr>
          <w:rFonts w:ascii="Times New Roman" w:hAnsi="Times New Roman" w:cs="Times New Roman"/>
          <w:sz w:val="24"/>
          <w:szCs w:val="24"/>
        </w:rPr>
        <w:t xml:space="preserve"> </w:t>
      </w:r>
      <w:r w:rsidR="00E169AD" w:rsidRPr="006000FE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315005" w:rsidRPr="002C4F8D">
        <w:rPr>
          <w:rFonts w:ascii="Times New Roman" w:hAnsi="Times New Roman" w:cs="Times New Roman"/>
          <w:sz w:val="24"/>
          <w:szCs w:val="24"/>
        </w:rPr>
        <w:t>;26:366-</w:t>
      </w:r>
      <w:r w:rsidR="00E169AD" w:rsidRPr="002C4F8D">
        <w:rPr>
          <w:rFonts w:ascii="Times New Roman" w:hAnsi="Times New Roman" w:cs="Times New Roman"/>
          <w:sz w:val="24"/>
          <w:szCs w:val="24"/>
        </w:rPr>
        <w:t xml:space="preserve">78. </w:t>
      </w:r>
    </w:p>
    <w:p w14:paraId="033B08A3" w14:textId="2BC811E0" w:rsidR="00414B02" w:rsidRPr="002C4F8D" w:rsidRDefault="00414B02" w:rsidP="006000F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Gao H, Li K, Tu H, Pan X, Jiang H, Shi B, </w:t>
      </w:r>
      <w:r w:rsidRPr="006000FE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 Development of T cells redirected to glypican-3 for the treatment of hepatocellular carcinoma. </w:t>
      </w:r>
      <w:r w:rsidRPr="006000FE">
        <w:rPr>
          <w:rFonts w:ascii="Times New Roman" w:hAnsi="Times New Roman" w:cs="Times New Roman"/>
          <w:i/>
          <w:iCs/>
          <w:noProof/>
          <w:sz w:val="24"/>
          <w:szCs w:val="24"/>
        </w:rPr>
        <w:t>Clin Cancer Res</w:t>
      </w: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000FE">
        <w:rPr>
          <w:rFonts w:ascii="Times New Roman" w:hAnsi="Times New Roman" w:cs="Times New Roman"/>
          <w:b/>
          <w:bCs/>
          <w:noProof/>
          <w:sz w:val="24"/>
          <w:szCs w:val="24"/>
        </w:rPr>
        <w:t>2014</w:t>
      </w:r>
      <w:r w:rsidRPr="002C4F8D">
        <w:rPr>
          <w:rFonts w:ascii="Times New Roman" w:hAnsi="Times New Roman" w:cs="Times New Roman"/>
          <w:noProof/>
          <w:sz w:val="24"/>
          <w:szCs w:val="24"/>
        </w:rPr>
        <w:t>;20:6418-28.</w:t>
      </w:r>
    </w:p>
    <w:p w14:paraId="7F0BE62E" w14:textId="35628974" w:rsidR="005E19A0" w:rsidRPr="002C4F8D" w:rsidRDefault="00414B02" w:rsidP="006000FE">
      <w:pPr>
        <w:pStyle w:val="ListParagraph"/>
        <w:numPr>
          <w:ilvl w:val="0"/>
          <w:numId w:val="4"/>
        </w:numPr>
        <w:spacing w:line="48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Ahmed N, Brawley V, Hegde M, Bielamowicz K, Kalra M, Landi D, </w:t>
      </w:r>
      <w:r w:rsidRPr="006000FE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. HER2-specific chimeric antigen receptor-modified virus-specific T cells for progressive glioblastoma: a phase 1 dose-escalation trial. </w:t>
      </w:r>
      <w:r w:rsidRPr="006000FE">
        <w:rPr>
          <w:rFonts w:ascii="Times New Roman" w:hAnsi="Times New Roman" w:cs="Times New Roman"/>
          <w:i/>
          <w:iCs/>
          <w:noProof/>
          <w:sz w:val="24"/>
          <w:szCs w:val="24"/>
        </w:rPr>
        <w:t>JAMA Oncol.</w:t>
      </w:r>
      <w:r w:rsidRPr="002C4F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00FE">
        <w:rPr>
          <w:rFonts w:ascii="Times New Roman" w:hAnsi="Times New Roman" w:cs="Times New Roman"/>
          <w:b/>
          <w:bCs/>
          <w:noProof/>
          <w:sz w:val="24"/>
          <w:szCs w:val="24"/>
        </w:rPr>
        <w:t>2017</w:t>
      </w:r>
      <w:r w:rsidRPr="002C4F8D">
        <w:rPr>
          <w:rFonts w:ascii="Times New Roman" w:hAnsi="Times New Roman" w:cs="Times New Roman"/>
          <w:noProof/>
          <w:sz w:val="24"/>
          <w:szCs w:val="24"/>
        </w:rPr>
        <w:t>;3:1094-101.</w:t>
      </w:r>
    </w:p>
    <w:sectPr w:rsidR="005E19A0" w:rsidRPr="002C4F8D" w:rsidSect="002C4F8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0108" w14:textId="77777777" w:rsidR="009671A3" w:rsidRDefault="009671A3" w:rsidP="002A0408">
      <w:pPr>
        <w:spacing w:after="0" w:line="240" w:lineRule="auto"/>
      </w:pPr>
      <w:r>
        <w:separator/>
      </w:r>
    </w:p>
  </w:endnote>
  <w:endnote w:type="continuationSeparator" w:id="0">
    <w:p w14:paraId="5DB201C5" w14:textId="77777777" w:rsidR="009671A3" w:rsidRDefault="009671A3" w:rsidP="002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Sim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477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1CCD5" w14:textId="56ADF0D5" w:rsidR="002A0408" w:rsidRDefault="002A0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719A4" w14:textId="77777777" w:rsidR="002A0408" w:rsidRDefault="002A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8982" w14:textId="77777777" w:rsidR="009671A3" w:rsidRDefault="009671A3" w:rsidP="002A0408">
      <w:pPr>
        <w:spacing w:after="0" w:line="240" w:lineRule="auto"/>
      </w:pPr>
      <w:r>
        <w:separator/>
      </w:r>
    </w:p>
  </w:footnote>
  <w:footnote w:type="continuationSeparator" w:id="0">
    <w:p w14:paraId="64F8A762" w14:textId="77777777" w:rsidR="009671A3" w:rsidRDefault="009671A3" w:rsidP="002A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07D"/>
    <w:multiLevelType w:val="hybridMultilevel"/>
    <w:tmpl w:val="DD8E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AE9"/>
    <w:multiLevelType w:val="multilevel"/>
    <w:tmpl w:val="15CA0AE9"/>
    <w:lvl w:ilvl="0">
      <w:start w:val="1"/>
      <w:numFmt w:val="decimal"/>
      <w:lvlText w:val="%1."/>
      <w:lvlJc w:val="left"/>
      <w:pPr>
        <w:tabs>
          <w:tab w:val="left" w:pos="352"/>
        </w:tabs>
        <w:ind w:left="352" w:hanging="35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left" w:pos="919"/>
        </w:tabs>
        <w:ind w:left="919" w:hanging="567"/>
      </w:pPr>
    </w:lvl>
    <w:lvl w:ilvl="2">
      <w:start w:val="1"/>
      <w:numFmt w:val="decimal"/>
      <w:lvlText w:val="%1.%2.%3"/>
      <w:lvlJc w:val="left"/>
      <w:pPr>
        <w:tabs>
          <w:tab w:val="left" w:pos="1872"/>
        </w:tabs>
        <w:ind w:left="1872" w:hanging="720"/>
      </w:pPr>
    </w:lvl>
    <w:lvl w:ilvl="3">
      <w:start w:val="1"/>
      <w:numFmt w:val="decimal"/>
      <w:lvlText w:val="%1.%2.%3.%4"/>
      <w:lvlJc w:val="left"/>
      <w:pPr>
        <w:tabs>
          <w:tab w:val="left" w:pos="2016"/>
        </w:tabs>
        <w:ind w:left="2016" w:hanging="864"/>
      </w:pPr>
    </w:lvl>
    <w:lvl w:ilvl="4">
      <w:start w:val="1"/>
      <w:numFmt w:val="decimal"/>
      <w:lvlText w:val="%1.%2.%3.%4.%5"/>
      <w:lvlJc w:val="left"/>
      <w:pPr>
        <w:tabs>
          <w:tab w:val="left" w:pos="2160"/>
        </w:tabs>
        <w:ind w:left="2160" w:hanging="1008"/>
      </w:pPr>
    </w:lvl>
    <w:lvl w:ilvl="5">
      <w:start w:val="1"/>
      <w:numFmt w:val="decimal"/>
      <w:lvlText w:val="%1.%2.%3.%4.%5.%6"/>
      <w:lvlJc w:val="left"/>
      <w:pPr>
        <w:tabs>
          <w:tab w:val="left" w:pos="2304"/>
        </w:tabs>
        <w:ind w:left="2304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448"/>
        </w:tabs>
        <w:ind w:left="2448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2592"/>
        </w:tabs>
        <w:ind w:left="2592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2736"/>
        </w:tabs>
        <w:ind w:left="2736" w:hanging="1584"/>
      </w:pPr>
    </w:lvl>
  </w:abstractNum>
  <w:abstractNum w:abstractNumId="2" w15:restartNumberingAfterBreak="0">
    <w:nsid w:val="1908033B"/>
    <w:multiLevelType w:val="hybridMultilevel"/>
    <w:tmpl w:val="46FA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ECC"/>
    <w:multiLevelType w:val="hybridMultilevel"/>
    <w:tmpl w:val="D1C4E1C4"/>
    <w:lvl w:ilvl="0" w:tplc="9B3261B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DQ3MTYwMjG3tDBR0lEKTi0uzszPAykwrQUAegHSUiwAAAA="/>
  </w:docVars>
  <w:rsids>
    <w:rsidRoot w:val="003F1AF2"/>
    <w:rsid w:val="00000058"/>
    <w:rsid w:val="000046D0"/>
    <w:rsid w:val="0001365D"/>
    <w:rsid w:val="00033869"/>
    <w:rsid w:val="00042C03"/>
    <w:rsid w:val="00044097"/>
    <w:rsid w:val="0006183A"/>
    <w:rsid w:val="00067B8C"/>
    <w:rsid w:val="00073864"/>
    <w:rsid w:val="000800FA"/>
    <w:rsid w:val="00082838"/>
    <w:rsid w:val="00085F7A"/>
    <w:rsid w:val="000903B5"/>
    <w:rsid w:val="000937D0"/>
    <w:rsid w:val="00094F66"/>
    <w:rsid w:val="000A0522"/>
    <w:rsid w:val="000A7FF9"/>
    <w:rsid w:val="000B5FCC"/>
    <w:rsid w:val="000B76B3"/>
    <w:rsid w:val="000E1220"/>
    <w:rsid w:val="00126EEB"/>
    <w:rsid w:val="00134528"/>
    <w:rsid w:val="00173FD8"/>
    <w:rsid w:val="00174AA9"/>
    <w:rsid w:val="00176A1D"/>
    <w:rsid w:val="00196BDC"/>
    <w:rsid w:val="001A4011"/>
    <w:rsid w:val="001A4A77"/>
    <w:rsid w:val="001B5FB3"/>
    <w:rsid w:val="001C4C05"/>
    <w:rsid w:val="001D0D37"/>
    <w:rsid w:val="001D260A"/>
    <w:rsid w:val="001D53D2"/>
    <w:rsid w:val="001E45CB"/>
    <w:rsid w:val="00201D86"/>
    <w:rsid w:val="00221F57"/>
    <w:rsid w:val="002452CD"/>
    <w:rsid w:val="00280AF0"/>
    <w:rsid w:val="00285E0C"/>
    <w:rsid w:val="002918F7"/>
    <w:rsid w:val="002A0408"/>
    <w:rsid w:val="002B0C55"/>
    <w:rsid w:val="002B758F"/>
    <w:rsid w:val="002C24B3"/>
    <w:rsid w:val="002C4F8D"/>
    <w:rsid w:val="002F0C3C"/>
    <w:rsid w:val="00315005"/>
    <w:rsid w:val="00352DF0"/>
    <w:rsid w:val="003557D4"/>
    <w:rsid w:val="00392A81"/>
    <w:rsid w:val="003A1CC0"/>
    <w:rsid w:val="003A2089"/>
    <w:rsid w:val="003E5C27"/>
    <w:rsid w:val="003F1AF2"/>
    <w:rsid w:val="003F1D0E"/>
    <w:rsid w:val="004025AE"/>
    <w:rsid w:val="00414B02"/>
    <w:rsid w:val="00421141"/>
    <w:rsid w:val="004325F7"/>
    <w:rsid w:val="00444648"/>
    <w:rsid w:val="004668A6"/>
    <w:rsid w:val="00474984"/>
    <w:rsid w:val="004803A5"/>
    <w:rsid w:val="00482B34"/>
    <w:rsid w:val="00496BF7"/>
    <w:rsid w:val="004A3AD0"/>
    <w:rsid w:val="004A4786"/>
    <w:rsid w:val="004B4E2D"/>
    <w:rsid w:val="004C14F8"/>
    <w:rsid w:val="004C4901"/>
    <w:rsid w:val="004D2525"/>
    <w:rsid w:val="004E22E8"/>
    <w:rsid w:val="004F6D32"/>
    <w:rsid w:val="005101AD"/>
    <w:rsid w:val="00533E30"/>
    <w:rsid w:val="00542E9F"/>
    <w:rsid w:val="00556808"/>
    <w:rsid w:val="005624BC"/>
    <w:rsid w:val="00565A23"/>
    <w:rsid w:val="00585C79"/>
    <w:rsid w:val="00585EB2"/>
    <w:rsid w:val="005906E3"/>
    <w:rsid w:val="005A43C0"/>
    <w:rsid w:val="005E19A0"/>
    <w:rsid w:val="005F63E8"/>
    <w:rsid w:val="006000FE"/>
    <w:rsid w:val="00613BB6"/>
    <w:rsid w:val="00624DDA"/>
    <w:rsid w:val="00632D44"/>
    <w:rsid w:val="0066554C"/>
    <w:rsid w:val="00680E19"/>
    <w:rsid w:val="006833CC"/>
    <w:rsid w:val="006A593D"/>
    <w:rsid w:val="006A5978"/>
    <w:rsid w:val="006B5DA2"/>
    <w:rsid w:val="006C71ED"/>
    <w:rsid w:val="006D5524"/>
    <w:rsid w:val="006D573C"/>
    <w:rsid w:val="00706977"/>
    <w:rsid w:val="0072499D"/>
    <w:rsid w:val="007A303C"/>
    <w:rsid w:val="007B7867"/>
    <w:rsid w:val="007C4BC3"/>
    <w:rsid w:val="007C76A1"/>
    <w:rsid w:val="007E2C86"/>
    <w:rsid w:val="007F6138"/>
    <w:rsid w:val="00813A5F"/>
    <w:rsid w:val="008204BA"/>
    <w:rsid w:val="00824E52"/>
    <w:rsid w:val="00840088"/>
    <w:rsid w:val="00862282"/>
    <w:rsid w:val="008747F4"/>
    <w:rsid w:val="00877342"/>
    <w:rsid w:val="00887388"/>
    <w:rsid w:val="008A0662"/>
    <w:rsid w:val="008E28C0"/>
    <w:rsid w:val="008F0CB6"/>
    <w:rsid w:val="009137B3"/>
    <w:rsid w:val="00923650"/>
    <w:rsid w:val="009260B9"/>
    <w:rsid w:val="0095240E"/>
    <w:rsid w:val="009671A3"/>
    <w:rsid w:val="009860C2"/>
    <w:rsid w:val="00996380"/>
    <w:rsid w:val="009C1586"/>
    <w:rsid w:val="009C2345"/>
    <w:rsid w:val="009D5832"/>
    <w:rsid w:val="009E2591"/>
    <w:rsid w:val="009F7090"/>
    <w:rsid w:val="00A97D0A"/>
    <w:rsid w:val="00AB33E7"/>
    <w:rsid w:val="00AB35CD"/>
    <w:rsid w:val="00AB6C28"/>
    <w:rsid w:val="00AC7C53"/>
    <w:rsid w:val="00AE77C6"/>
    <w:rsid w:val="00AF0355"/>
    <w:rsid w:val="00B373D2"/>
    <w:rsid w:val="00B46BAF"/>
    <w:rsid w:val="00BB6899"/>
    <w:rsid w:val="00BE32B4"/>
    <w:rsid w:val="00BF39E6"/>
    <w:rsid w:val="00C14014"/>
    <w:rsid w:val="00C14D2E"/>
    <w:rsid w:val="00C45832"/>
    <w:rsid w:val="00C77ED2"/>
    <w:rsid w:val="00C918E6"/>
    <w:rsid w:val="00C95B14"/>
    <w:rsid w:val="00CA446C"/>
    <w:rsid w:val="00CE165C"/>
    <w:rsid w:val="00CF1186"/>
    <w:rsid w:val="00D025B2"/>
    <w:rsid w:val="00D04080"/>
    <w:rsid w:val="00D04622"/>
    <w:rsid w:val="00D108F5"/>
    <w:rsid w:val="00D11203"/>
    <w:rsid w:val="00D26F89"/>
    <w:rsid w:val="00D54A9C"/>
    <w:rsid w:val="00D705A8"/>
    <w:rsid w:val="00D828C4"/>
    <w:rsid w:val="00DA1CB8"/>
    <w:rsid w:val="00DD0ADF"/>
    <w:rsid w:val="00DF54B5"/>
    <w:rsid w:val="00DF700E"/>
    <w:rsid w:val="00E0368C"/>
    <w:rsid w:val="00E03D1B"/>
    <w:rsid w:val="00E05C85"/>
    <w:rsid w:val="00E108AF"/>
    <w:rsid w:val="00E169AD"/>
    <w:rsid w:val="00E211AD"/>
    <w:rsid w:val="00E9590D"/>
    <w:rsid w:val="00E95B9D"/>
    <w:rsid w:val="00EC512E"/>
    <w:rsid w:val="00F01E32"/>
    <w:rsid w:val="00F022F9"/>
    <w:rsid w:val="00F16FBE"/>
    <w:rsid w:val="00F175E2"/>
    <w:rsid w:val="00F3310E"/>
    <w:rsid w:val="00F57572"/>
    <w:rsid w:val="00F64A16"/>
    <w:rsid w:val="00F67196"/>
    <w:rsid w:val="00F7285F"/>
    <w:rsid w:val="00F762BD"/>
    <w:rsid w:val="00F85902"/>
    <w:rsid w:val="00F865BF"/>
    <w:rsid w:val="00F95115"/>
    <w:rsid w:val="00FD0F82"/>
    <w:rsid w:val="00FD7663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7A0D9"/>
  <w15:docId w15:val="{5A0FD27F-549E-4658-ABC5-FB72DC1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AF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3F1A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AF2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qFormat/>
    <w:locked/>
    <w:rsid w:val="003F1AF2"/>
    <w:rPr>
      <w:rFonts w:ascii="Times New Roman" w:eastAsia="SimSun" w:hAnsi="Times New Roman" w:cs="Times New Roman"/>
      <w:szCs w:val="20"/>
    </w:rPr>
  </w:style>
  <w:style w:type="paragraph" w:customStyle="1" w:styleId="Text">
    <w:name w:val="Text"/>
    <w:aliases w:val="Graphic,Graphic Char Char,Graphic Char Char Char Char Char,Graphic Char Char Char Char Char Char Char C"/>
    <w:basedOn w:val="Normal"/>
    <w:link w:val="TextChar"/>
    <w:qFormat/>
    <w:rsid w:val="003F1AF2"/>
    <w:pPr>
      <w:tabs>
        <w:tab w:val="left" w:pos="1080"/>
      </w:tabs>
      <w:suppressAutoHyphens/>
      <w:spacing w:before="60" w:after="60" w:line="240" w:lineRule="auto"/>
    </w:pPr>
    <w:rPr>
      <w:rFonts w:ascii="Times New Roman" w:eastAsia="SimSu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66"/>
    <w:pPr>
      <w:spacing w:after="200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66"/>
    <w:rPr>
      <w:rFonts w:ascii="Times New Roman" w:hAnsi="Times New Roman" w:cs="Times New Roman"/>
      <w:b/>
      <w:bCs/>
      <w:sz w:val="20"/>
      <w:szCs w:val="20"/>
    </w:rPr>
  </w:style>
  <w:style w:type="paragraph" w:styleId="ListNumber">
    <w:name w:val="List Number"/>
    <w:rsid w:val="00094F6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4F66"/>
  </w:style>
  <w:style w:type="paragraph" w:styleId="ListParagraph">
    <w:name w:val="List Paragraph"/>
    <w:basedOn w:val="Normal"/>
    <w:link w:val="ListParagraphChar"/>
    <w:uiPriority w:val="34"/>
    <w:qFormat/>
    <w:rsid w:val="00094F66"/>
    <w:pPr>
      <w:spacing w:after="0" w:line="360" w:lineRule="auto"/>
      <w:ind w:firstLine="420"/>
      <w:jc w:val="both"/>
    </w:pPr>
  </w:style>
  <w:style w:type="character" w:styleId="Emphasis">
    <w:name w:val="Emphasis"/>
    <w:basedOn w:val="DefaultParagraphFont"/>
    <w:uiPriority w:val="20"/>
    <w:qFormat/>
    <w:rsid w:val="00D040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05A8"/>
    <w:rPr>
      <w:color w:val="0000FF"/>
      <w:u w:val="single"/>
    </w:rPr>
  </w:style>
  <w:style w:type="paragraph" w:styleId="Title">
    <w:name w:val="Title"/>
    <w:aliases w:val="title"/>
    <w:basedOn w:val="Normal"/>
    <w:link w:val="TitleChar"/>
    <w:qFormat/>
    <w:rsid w:val="00414B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aliases w:val="title Char"/>
    <w:basedOn w:val="DefaultParagraphFont"/>
    <w:link w:val="Title"/>
    <w:rsid w:val="00414B02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14B02"/>
  </w:style>
  <w:style w:type="character" w:customStyle="1" w:styleId="Heading1Char">
    <w:name w:val="Heading 1 Char"/>
    <w:basedOn w:val="DefaultParagraphFont"/>
    <w:link w:val="Heading1"/>
    <w:uiPriority w:val="9"/>
    <w:rsid w:val="00E169A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08"/>
  </w:style>
  <w:style w:type="paragraph" w:styleId="Footer">
    <w:name w:val="footer"/>
    <w:basedOn w:val="Normal"/>
    <w:link w:val="FooterChar"/>
    <w:uiPriority w:val="99"/>
    <w:unhideWhenUsed/>
    <w:rsid w:val="002A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?term=Fan%20M%5BAuthor%5D&amp;cauthor=true&amp;cauthor_uid=293390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?term=Luo%20H%5BAuthor%5D&amp;cauthor=true&amp;cauthor_uid=293390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rm=Development+of+GPC3-Specific+Chimeric+Antigen+Receptor-Engineered+Natural+Killer+Cells+for+the+Treatment+of+Hepatocellular+Carcinom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ubmed/?term=Yu%20M%5BAuthor%5D&amp;cauthor=true&amp;cauthor_uid=2933901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?term=Shi%20B%5BAuthor%5D&amp;cauthor=true&amp;cauthor_uid=2933901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ubmed/?term=Wu%20X%5BAuthor%5D&amp;cauthor=true&amp;cauthor_uid=29339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0274-A381-4920-AD96-47C9B8E18774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5114D4F-F3E3-4D79-A353-BEBD397C7FF0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0727ED77-589B-406A-B57A-8F592CD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Linnette Zhou</dc:creator>
  <cp:lastModifiedBy>Linnette</cp:lastModifiedBy>
  <cp:revision>5</cp:revision>
  <dcterms:created xsi:type="dcterms:W3CDTF">2020-04-07T02:06:00Z</dcterms:created>
  <dcterms:modified xsi:type="dcterms:W3CDTF">2020-04-07T03:07:00Z</dcterms:modified>
</cp:coreProperties>
</file>