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7842AA" w14:textId="65399ADF" w:rsidR="007E48A6" w:rsidRPr="0045428C" w:rsidRDefault="007E48A6" w:rsidP="007E48A6">
      <w:pPr>
        <w:spacing w:line="360" w:lineRule="auto"/>
        <w:jc w:val="center"/>
        <w:rPr>
          <w:rFonts w:ascii="Times New Roman" w:hAnsi="Times New Roman" w:cs="Times New Roman"/>
          <w:b/>
          <w:bCs/>
          <w:color w:val="000000" w:themeColor="text1"/>
          <w:sz w:val="22"/>
          <w:szCs w:val="22"/>
        </w:rPr>
      </w:pPr>
      <w:r w:rsidRPr="0045428C">
        <w:rPr>
          <w:rFonts w:ascii="Times New Roman" w:hAnsi="Times New Roman" w:cs="Times New Roman"/>
          <w:b/>
          <w:bCs/>
          <w:color w:val="000000" w:themeColor="text1"/>
          <w:sz w:val="22"/>
          <w:szCs w:val="22"/>
        </w:rPr>
        <w:t>Targeted brain tumor radiotherapy using an Auger emitter</w:t>
      </w:r>
    </w:p>
    <w:p w14:paraId="44782765" w14:textId="702CFADD" w:rsidR="0074439C" w:rsidRPr="0045428C" w:rsidRDefault="0074439C" w:rsidP="0074439C">
      <w:pPr>
        <w:spacing w:line="360" w:lineRule="auto"/>
        <w:jc w:val="center"/>
        <w:rPr>
          <w:rFonts w:ascii="Times New Roman" w:hAnsi="Times New Roman" w:cs="Times New Roman"/>
          <w:b/>
          <w:bCs/>
          <w:color w:val="000000" w:themeColor="text1"/>
          <w:sz w:val="56"/>
          <w:szCs w:val="22"/>
        </w:rPr>
      </w:pPr>
      <w:r w:rsidRPr="0045428C">
        <w:rPr>
          <w:rFonts w:ascii="Times New Roman" w:hAnsi="Times New Roman" w:cs="Times New Roman"/>
          <w:b/>
          <w:bCs/>
          <w:color w:val="000000" w:themeColor="text1"/>
          <w:sz w:val="40"/>
          <w:szCs w:val="22"/>
        </w:rPr>
        <w:t>SUPPLEMENTA</w:t>
      </w:r>
      <w:r w:rsidR="00933484" w:rsidRPr="0045428C">
        <w:rPr>
          <w:rFonts w:ascii="Times New Roman" w:hAnsi="Times New Roman" w:cs="Times New Roman"/>
          <w:b/>
          <w:bCs/>
          <w:color w:val="000000" w:themeColor="text1"/>
          <w:sz w:val="40"/>
          <w:szCs w:val="22"/>
        </w:rPr>
        <w:t>L</w:t>
      </w:r>
      <w:r w:rsidRPr="0045428C">
        <w:rPr>
          <w:rFonts w:ascii="Times New Roman" w:hAnsi="Times New Roman" w:cs="Times New Roman"/>
          <w:b/>
          <w:bCs/>
          <w:color w:val="000000" w:themeColor="text1"/>
          <w:sz w:val="40"/>
          <w:szCs w:val="22"/>
        </w:rPr>
        <w:t xml:space="preserve"> MATERIAL</w:t>
      </w:r>
    </w:p>
    <w:p w14:paraId="6DF754AB" w14:textId="77777777" w:rsidR="0074439C" w:rsidRPr="0045428C" w:rsidRDefault="0074439C" w:rsidP="007E48A6">
      <w:pPr>
        <w:spacing w:line="360" w:lineRule="auto"/>
        <w:jc w:val="center"/>
        <w:rPr>
          <w:rFonts w:ascii="Times New Roman" w:hAnsi="Times New Roman" w:cs="Times New Roman"/>
          <w:b/>
          <w:bCs/>
          <w:color w:val="000000" w:themeColor="text1"/>
          <w:sz w:val="22"/>
          <w:szCs w:val="22"/>
        </w:rPr>
      </w:pPr>
    </w:p>
    <w:p w14:paraId="1F3F1216" w14:textId="0853DA50" w:rsidR="00A45460" w:rsidRPr="0045428C" w:rsidRDefault="00A45460" w:rsidP="008A09E3">
      <w:pPr>
        <w:spacing w:line="360" w:lineRule="auto"/>
        <w:jc w:val="both"/>
        <w:rPr>
          <w:rFonts w:ascii="Times New Roman" w:hAnsi="Times New Roman" w:cs="Times New Roman"/>
          <w:color w:val="000000" w:themeColor="text1"/>
          <w:sz w:val="22"/>
          <w:szCs w:val="22"/>
        </w:rPr>
      </w:pPr>
    </w:p>
    <w:p w14:paraId="13EAD20F" w14:textId="32893642" w:rsidR="008C72A2" w:rsidRPr="0045428C" w:rsidRDefault="008C72A2" w:rsidP="008A09E3">
      <w:pPr>
        <w:spacing w:line="360" w:lineRule="auto"/>
        <w:jc w:val="both"/>
        <w:rPr>
          <w:rFonts w:ascii="Times New Roman" w:hAnsi="Times New Roman" w:cs="Times New Roman"/>
          <w:color w:val="000000" w:themeColor="text1"/>
          <w:sz w:val="22"/>
          <w:szCs w:val="22"/>
        </w:rPr>
      </w:pPr>
    </w:p>
    <w:p w14:paraId="1C28E74B" w14:textId="683DE5D6" w:rsidR="0076060C" w:rsidRPr="0045428C" w:rsidRDefault="0076060C" w:rsidP="008A09E3">
      <w:pPr>
        <w:spacing w:line="360" w:lineRule="auto"/>
        <w:jc w:val="both"/>
        <w:rPr>
          <w:rFonts w:ascii="Times New Roman" w:hAnsi="Times New Roman" w:cs="Times New Roman"/>
          <w:b/>
          <w:color w:val="000000" w:themeColor="text1"/>
          <w:sz w:val="22"/>
          <w:szCs w:val="22"/>
        </w:rPr>
      </w:pPr>
    </w:p>
    <w:p w14:paraId="29A7286C" w14:textId="0CC67D5F" w:rsidR="0076060C" w:rsidRPr="0045428C" w:rsidRDefault="0076060C" w:rsidP="008A09E3">
      <w:pPr>
        <w:spacing w:line="360" w:lineRule="auto"/>
        <w:jc w:val="both"/>
        <w:rPr>
          <w:rFonts w:ascii="Times New Roman" w:hAnsi="Times New Roman" w:cs="Times New Roman"/>
          <w:b/>
          <w:color w:val="000000" w:themeColor="text1"/>
          <w:sz w:val="22"/>
          <w:szCs w:val="22"/>
        </w:rPr>
      </w:pPr>
    </w:p>
    <w:p w14:paraId="6CD96C20" w14:textId="6C15E92E" w:rsidR="008518FE" w:rsidRPr="0045428C" w:rsidRDefault="008518FE" w:rsidP="008A09E3">
      <w:pPr>
        <w:spacing w:line="360" w:lineRule="auto"/>
        <w:jc w:val="both"/>
        <w:rPr>
          <w:rFonts w:ascii="Times New Roman" w:hAnsi="Times New Roman" w:cs="Times New Roman"/>
          <w:color w:val="000000" w:themeColor="text1"/>
          <w:sz w:val="22"/>
          <w:szCs w:val="22"/>
        </w:rPr>
      </w:pPr>
    </w:p>
    <w:p w14:paraId="1F9F76BC" w14:textId="4A95C6F2" w:rsidR="008518FE" w:rsidRPr="0045428C" w:rsidRDefault="008518FE" w:rsidP="008A09E3">
      <w:pPr>
        <w:spacing w:line="360" w:lineRule="auto"/>
        <w:jc w:val="both"/>
        <w:rPr>
          <w:rFonts w:ascii="Times New Roman" w:hAnsi="Times New Roman" w:cs="Times New Roman"/>
          <w:color w:val="000000" w:themeColor="text1"/>
          <w:sz w:val="22"/>
          <w:szCs w:val="22"/>
        </w:rPr>
      </w:pPr>
    </w:p>
    <w:sdt>
      <w:sdtPr>
        <w:rPr>
          <w:rFonts w:ascii="Times New Roman" w:eastAsiaTheme="minorHAnsi" w:hAnsi="Times New Roman" w:cs="Times New Roman"/>
          <w:b w:val="0"/>
          <w:bCs w:val="0"/>
          <w:color w:val="000000" w:themeColor="text1"/>
          <w:sz w:val="24"/>
          <w:szCs w:val="24"/>
        </w:rPr>
        <w:id w:val="1526361771"/>
        <w:docPartObj>
          <w:docPartGallery w:val="Table of Contents"/>
          <w:docPartUnique/>
        </w:docPartObj>
      </w:sdtPr>
      <w:sdtEndPr>
        <w:rPr>
          <w:noProof/>
        </w:rPr>
      </w:sdtEndPr>
      <w:sdtContent>
        <w:p w14:paraId="73413C8F" w14:textId="0E133C3A" w:rsidR="000F3C80" w:rsidRPr="0045428C" w:rsidRDefault="000F3C80">
          <w:pPr>
            <w:pStyle w:val="TOCHeading"/>
            <w:rPr>
              <w:rFonts w:ascii="Times New Roman" w:hAnsi="Times New Roman" w:cs="Times New Roman"/>
              <w:color w:val="000000" w:themeColor="text1"/>
            </w:rPr>
          </w:pPr>
          <w:r w:rsidRPr="0045428C">
            <w:rPr>
              <w:rFonts w:ascii="Times New Roman" w:hAnsi="Times New Roman" w:cs="Times New Roman"/>
              <w:color w:val="000000" w:themeColor="text1"/>
            </w:rPr>
            <w:t>Supplemental material table of contents</w:t>
          </w:r>
        </w:p>
        <w:p w14:paraId="12FA2622" w14:textId="77777777" w:rsidR="00D86F41" w:rsidRPr="0045428C" w:rsidRDefault="00D86F41" w:rsidP="00D86F41">
          <w:pPr>
            <w:rPr>
              <w:rFonts w:ascii="Times New Roman" w:hAnsi="Times New Roman" w:cs="Times New Roman"/>
              <w:color w:val="000000" w:themeColor="text1"/>
            </w:rPr>
          </w:pPr>
        </w:p>
        <w:p w14:paraId="497C290C" w14:textId="32C39053" w:rsidR="005500E9" w:rsidRPr="0045428C" w:rsidRDefault="000F3C80">
          <w:pPr>
            <w:pStyle w:val="TOC1"/>
            <w:rPr>
              <w:rFonts w:eastAsiaTheme="minorEastAsia" w:cstheme="minorBidi"/>
              <w:b w:val="0"/>
              <w:bCs w:val="0"/>
              <w:i w:val="0"/>
              <w:iCs w:val="0"/>
              <w:noProof/>
              <w:color w:val="000000" w:themeColor="text1"/>
            </w:rPr>
          </w:pPr>
          <w:r w:rsidRPr="0045428C">
            <w:rPr>
              <w:rFonts w:ascii="Times New Roman" w:hAnsi="Times New Roman" w:cs="Times New Roman"/>
              <w:color w:val="000000" w:themeColor="text1"/>
            </w:rPr>
            <w:fldChar w:fldCharType="begin"/>
          </w:r>
          <w:r w:rsidRPr="0045428C">
            <w:rPr>
              <w:rFonts w:ascii="Times New Roman" w:hAnsi="Times New Roman" w:cs="Times New Roman"/>
              <w:color w:val="000000" w:themeColor="text1"/>
            </w:rPr>
            <w:instrText xml:space="preserve"> TOC \o "1-3" \h \z \u </w:instrText>
          </w:r>
          <w:r w:rsidRPr="0045428C">
            <w:rPr>
              <w:rFonts w:ascii="Times New Roman" w:hAnsi="Times New Roman" w:cs="Times New Roman"/>
              <w:color w:val="000000" w:themeColor="text1"/>
            </w:rPr>
            <w:fldChar w:fldCharType="separate"/>
          </w:r>
          <w:hyperlink w:anchor="_Toc29282940" w:history="1">
            <w:r w:rsidR="005500E9" w:rsidRPr="0045428C">
              <w:rPr>
                <w:rStyle w:val="Hyperlink"/>
                <w:rFonts w:ascii="Times New Roman" w:hAnsi="Times New Roman" w:cs="Times New Roman"/>
                <w:noProof/>
                <w:color w:val="000000" w:themeColor="text1"/>
              </w:rPr>
              <w:t xml:space="preserve">Cell-level dosimetry of </w:t>
            </w:r>
            <w:r w:rsidR="005500E9" w:rsidRPr="0045428C">
              <w:rPr>
                <w:rStyle w:val="Hyperlink"/>
                <w:rFonts w:ascii="Times New Roman" w:hAnsi="Times New Roman" w:cs="Times New Roman"/>
                <w:noProof/>
                <w:color w:val="000000" w:themeColor="text1"/>
                <w:vertAlign w:val="superscript"/>
              </w:rPr>
              <w:t>123</w:t>
            </w:r>
            <w:r w:rsidR="005500E9" w:rsidRPr="0045428C">
              <w:rPr>
                <w:rStyle w:val="Hyperlink"/>
                <w:rFonts w:ascii="Times New Roman" w:hAnsi="Times New Roman" w:cs="Times New Roman"/>
                <w:noProof/>
                <w:color w:val="000000" w:themeColor="text1"/>
              </w:rPr>
              <w:t>I-MAPi in U251 cells</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_Toc29282940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2</w:t>
            </w:r>
            <w:r w:rsidR="005500E9" w:rsidRPr="0045428C">
              <w:rPr>
                <w:noProof/>
                <w:webHidden/>
                <w:color w:val="000000" w:themeColor="text1"/>
              </w:rPr>
              <w:fldChar w:fldCharType="end"/>
            </w:r>
          </w:hyperlink>
        </w:p>
        <w:p w14:paraId="3B3F9F48" w14:textId="6F059D48"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1" w:history="1">
            <w:r w:rsidR="005500E9" w:rsidRPr="0045428C">
              <w:rPr>
                <w:rStyle w:val="Hyperlink"/>
                <w:rFonts w:ascii="Times New Roman" w:hAnsi="Times New Roman" w:cs="Times New Roman"/>
                <w:noProof/>
                <w:color w:val="000000" w:themeColor="text1"/>
              </w:rPr>
              <w:t>Estimation of time-integrated activities from nuclear uptake</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_Toc29282941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2</w:t>
            </w:r>
            <w:r w:rsidR="005500E9" w:rsidRPr="0045428C">
              <w:rPr>
                <w:noProof/>
                <w:webHidden/>
                <w:color w:val="000000" w:themeColor="text1"/>
              </w:rPr>
              <w:fldChar w:fldCharType="end"/>
            </w:r>
          </w:hyperlink>
        </w:p>
        <w:p w14:paraId="12CE528B" w14:textId="3C5CE3FC"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2" w:history="1">
            <w:r w:rsidR="005500E9" w:rsidRPr="0045428C">
              <w:rPr>
                <w:rStyle w:val="Hyperlink"/>
                <w:rFonts w:ascii="Times New Roman" w:hAnsi="Times New Roman" w:cs="Times New Roman"/>
                <w:noProof/>
                <w:color w:val="000000" w:themeColor="text1"/>
              </w:rPr>
              <w:t>Construction of a phantom for cell-level absorbed dose calculation</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_Toc29282942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2</w:t>
            </w:r>
            <w:r w:rsidR="005500E9" w:rsidRPr="0045428C">
              <w:rPr>
                <w:noProof/>
                <w:webHidden/>
                <w:color w:val="000000" w:themeColor="text1"/>
              </w:rPr>
              <w:fldChar w:fldCharType="end"/>
            </w:r>
          </w:hyperlink>
        </w:p>
        <w:p w14:paraId="1041599E" w14:textId="1B06CC6B"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3" w:history="1">
            <w:r w:rsidR="005500E9" w:rsidRPr="0045428C">
              <w:rPr>
                <w:rStyle w:val="Hyperlink"/>
                <w:rFonts w:ascii="Times New Roman" w:hAnsi="Times New Roman" w:cs="Times New Roman"/>
                <w:noProof/>
                <w:color w:val="000000" w:themeColor="text1"/>
              </w:rPr>
              <w:t>Determination of relative biological effectiveness (RBE)</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_Toc29282943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3</w:t>
            </w:r>
            <w:r w:rsidR="005500E9" w:rsidRPr="0045428C">
              <w:rPr>
                <w:noProof/>
                <w:webHidden/>
                <w:color w:val="000000" w:themeColor="text1"/>
              </w:rPr>
              <w:fldChar w:fldCharType="end"/>
            </w:r>
          </w:hyperlink>
        </w:p>
        <w:p w14:paraId="3617C1F0" w14:textId="140681BD" w:rsidR="005500E9" w:rsidRPr="0045428C" w:rsidRDefault="0033550F">
          <w:pPr>
            <w:pStyle w:val="TOC1"/>
            <w:rPr>
              <w:rFonts w:eastAsiaTheme="minorEastAsia" w:cstheme="minorBidi"/>
              <w:b w:val="0"/>
              <w:bCs w:val="0"/>
              <w:i w:val="0"/>
              <w:iCs w:val="0"/>
              <w:noProof/>
              <w:color w:val="000000" w:themeColor="text1"/>
            </w:rPr>
          </w:pPr>
          <w:hyperlink w:anchor="_Toc29282944" w:history="1">
            <w:r w:rsidR="005500E9" w:rsidRPr="0045428C">
              <w:rPr>
                <w:rStyle w:val="Hyperlink"/>
                <w:rFonts w:ascii="Times New Roman" w:hAnsi="Times New Roman" w:cs="Times New Roman"/>
                <w:noProof/>
                <w:color w:val="000000" w:themeColor="text1"/>
              </w:rPr>
              <w:t xml:space="preserve">Dosimetry (organ-level/3D) of </w:t>
            </w:r>
            <w:r w:rsidR="005500E9" w:rsidRPr="0045428C">
              <w:rPr>
                <w:rStyle w:val="Hyperlink"/>
                <w:rFonts w:ascii="Times New Roman" w:hAnsi="Times New Roman" w:cs="Times New Roman"/>
                <w:noProof/>
                <w:color w:val="000000" w:themeColor="text1"/>
                <w:vertAlign w:val="superscript"/>
              </w:rPr>
              <w:t>123</w:t>
            </w:r>
            <w:r w:rsidR="005500E9" w:rsidRPr="0045428C">
              <w:rPr>
                <w:rStyle w:val="Hyperlink"/>
                <w:rFonts w:ascii="Times New Roman" w:hAnsi="Times New Roman" w:cs="Times New Roman"/>
                <w:noProof/>
                <w:color w:val="000000" w:themeColor="text1"/>
              </w:rPr>
              <w:t>I-MAPi via CED administration</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_Toc29282944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4</w:t>
            </w:r>
            <w:r w:rsidR="005500E9" w:rsidRPr="0045428C">
              <w:rPr>
                <w:noProof/>
                <w:webHidden/>
                <w:color w:val="000000" w:themeColor="text1"/>
              </w:rPr>
              <w:fldChar w:fldCharType="end"/>
            </w:r>
          </w:hyperlink>
        </w:p>
        <w:p w14:paraId="4877EF3A" w14:textId="53CADBFD"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5" w:history="1">
            <w:r w:rsidR="005500E9" w:rsidRPr="0045428C">
              <w:rPr>
                <w:rStyle w:val="Hyperlink"/>
                <w:rFonts w:ascii="Times New Roman" w:hAnsi="Times New Roman" w:cs="Times New Roman"/>
                <w:noProof/>
                <w:color w:val="000000" w:themeColor="text1"/>
              </w:rPr>
              <w:t>Estimation of time-integrated activity coefficients in mouse organs.</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_Toc29282945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4</w:t>
            </w:r>
            <w:r w:rsidR="005500E9" w:rsidRPr="0045428C">
              <w:rPr>
                <w:noProof/>
                <w:webHidden/>
                <w:color w:val="000000" w:themeColor="text1"/>
              </w:rPr>
              <w:fldChar w:fldCharType="end"/>
            </w:r>
          </w:hyperlink>
        </w:p>
        <w:p w14:paraId="3C215225" w14:textId="1752806D"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6" w:history="1">
            <w:r w:rsidR="005500E9" w:rsidRPr="0045428C">
              <w:rPr>
                <w:rStyle w:val="Hyperlink"/>
                <w:rFonts w:ascii="Times New Roman" w:hAnsi="Times New Roman" w:cs="Times New Roman"/>
                <w:noProof/>
                <w:color w:val="000000" w:themeColor="text1"/>
              </w:rPr>
              <w:t>Estimation of time-integrated activity coefficient for osmotic pump contents.</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_Toc29282946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4</w:t>
            </w:r>
            <w:r w:rsidR="005500E9" w:rsidRPr="0045428C">
              <w:rPr>
                <w:noProof/>
                <w:webHidden/>
                <w:color w:val="000000" w:themeColor="text1"/>
              </w:rPr>
              <w:fldChar w:fldCharType="end"/>
            </w:r>
          </w:hyperlink>
        </w:p>
        <w:p w14:paraId="6559399E" w14:textId="63CF36B6"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7" w:history="1">
            <w:r w:rsidR="005500E9" w:rsidRPr="0045428C">
              <w:rPr>
                <w:rStyle w:val="Hyperlink"/>
                <w:rFonts w:ascii="Times New Roman" w:hAnsi="Times New Roman" w:cs="Times New Roman"/>
                <w:noProof/>
                <w:color w:val="000000" w:themeColor="text1"/>
              </w:rPr>
              <w:t>Construction of a CT-derived phantom for dose calculation.</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_Toc29282947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5</w:t>
            </w:r>
            <w:r w:rsidR="005500E9" w:rsidRPr="0045428C">
              <w:rPr>
                <w:noProof/>
                <w:webHidden/>
                <w:color w:val="000000" w:themeColor="text1"/>
              </w:rPr>
              <w:fldChar w:fldCharType="end"/>
            </w:r>
          </w:hyperlink>
        </w:p>
        <w:p w14:paraId="2B045CFC" w14:textId="7EDDDBAE"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48" w:history="1">
            <w:r w:rsidR="005500E9" w:rsidRPr="0045428C">
              <w:rPr>
                <w:rStyle w:val="Hyperlink"/>
                <w:rFonts w:ascii="Times New Roman" w:hAnsi="Times New Roman" w:cs="Times New Roman"/>
                <w:noProof/>
                <w:color w:val="000000" w:themeColor="text1"/>
              </w:rPr>
              <w:t>Absorbed dose calculation in PARaDIM.</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_Toc29282948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6</w:t>
            </w:r>
            <w:r w:rsidR="005500E9" w:rsidRPr="0045428C">
              <w:rPr>
                <w:noProof/>
                <w:webHidden/>
                <w:color w:val="000000" w:themeColor="text1"/>
              </w:rPr>
              <w:fldChar w:fldCharType="end"/>
            </w:r>
          </w:hyperlink>
        </w:p>
        <w:p w14:paraId="616FE951" w14:textId="0A11E4AF" w:rsidR="005500E9" w:rsidRPr="0045428C" w:rsidRDefault="0033550F">
          <w:pPr>
            <w:pStyle w:val="TOC1"/>
            <w:rPr>
              <w:rFonts w:eastAsiaTheme="minorEastAsia" w:cstheme="minorBidi"/>
              <w:b w:val="0"/>
              <w:bCs w:val="0"/>
              <w:i w:val="0"/>
              <w:iCs w:val="0"/>
              <w:noProof/>
              <w:color w:val="000000" w:themeColor="text1"/>
            </w:rPr>
          </w:pPr>
          <w:hyperlink w:anchor="_Toc29282949" w:history="1">
            <w:r w:rsidR="005500E9" w:rsidRPr="0045428C">
              <w:rPr>
                <w:rStyle w:val="Hyperlink"/>
                <w:rFonts w:ascii="Times New Roman" w:hAnsi="Times New Roman" w:cs="Times New Roman"/>
                <w:noProof/>
                <w:color w:val="000000" w:themeColor="text1"/>
              </w:rPr>
              <w:t>Supplemental figures</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_Toc29282949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9</w:t>
            </w:r>
            <w:r w:rsidR="005500E9" w:rsidRPr="0045428C">
              <w:rPr>
                <w:noProof/>
                <w:webHidden/>
                <w:color w:val="000000" w:themeColor="text1"/>
              </w:rPr>
              <w:fldChar w:fldCharType="end"/>
            </w:r>
          </w:hyperlink>
        </w:p>
        <w:p w14:paraId="1D56A3FE" w14:textId="7A3F7B88"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0" w:history="1">
            <w:r w:rsidR="005500E9" w:rsidRPr="0045428C">
              <w:rPr>
                <w:rStyle w:val="Hyperlink"/>
                <w:rFonts w:ascii="Times New Roman" w:hAnsi="Times New Roman" w:cs="Times New Roman"/>
                <w:noProof/>
                <w:color w:val="000000" w:themeColor="text1"/>
              </w:rPr>
              <w:t>Supplemental Fig 1.</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_Toc29282950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9</w:t>
            </w:r>
            <w:r w:rsidR="005500E9" w:rsidRPr="0045428C">
              <w:rPr>
                <w:noProof/>
                <w:webHidden/>
                <w:color w:val="000000" w:themeColor="text1"/>
              </w:rPr>
              <w:fldChar w:fldCharType="end"/>
            </w:r>
          </w:hyperlink>
        </w:p>
        <w:p w14:paraId="1FDDF967" w14:textId="49E693FF"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1" w:history="1">
            <w:r w:rsidR="005500E9" w:rsidRPr="0045428C">
              <w:rPr>
                <w:rStyle w:val="Hyperlink"/>
                <w:rFonts w:ascii="Times New Roman" w:hAnsi="Times New Roman" w:cs="Times New Roman"/>
                <w:noProof/>
                <w:color w:val="000000" w:themeColor="text1"/>
              </w:rPr>
              <w:t>Supplemental Fig 2.</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_Toc29282951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10</w:t>
            </w:r>
            <w:r w:rsidR="005500E9" w:rsidRPr="0045428C">
              <w:rPr>
                <w:noProof/>
                <w:webHidden/>
                <w:color w:val="000000" w:themeColor="text1"/>
              </w:rPr>
              <w:fldChar w:fldCharType="end"/>
            </w:r>
          </w:hyperlink>
        </w:p>
        <w:p w14:paraId="21B5ABC0" w14:textId="77890FFA"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2" w:history="1">
            <w:r w:rsidR="005500E9" w:rsidRPr="0045428C">
              <w:rPr>
                <w:rStyle w:val="Hyperlink"/>
                <w:rFonts w:ascii="Times New Roman" w:hAnsi="Times New Roman" w:cs="Times New Roman"/>
                <w:noProof/>
                <w:color w:val="000000" w:themeColor="text1"/>
              </w:rPr>
              <w:t>Supplemental Fig 3.</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_Toc29282952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11</w:t>
            </w:r>
            <w:r w:rsidR="005500E9" w:rsidRPr="0045428C">
              <w:rPr>
                <w:noProof/>
                <w:webHidden/>
                <w:color w:val="000000" w:themeColor="text1"/>
              </w:rPr>
              <w:fldChar w:fldCharType="end"/>
            </w:r>
          </w:hyperlink>
        </w:p>
        <w:p w14:paraId="518ABB97" w14:textId="3BCCFE11"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3" w:history="1">
            <w:r w:rsidR="005500E9" w:rsidRPr="0045428C">
              <w:rPr>
                <w:rStyle w:val="Hyperlink"/>
                <w:rFonts w:ascii="Times New Roman" w:hAnsi="Times New Roman" w:cs="Times New Roman"/>
                <w:noProof/>
                <w:color w:val="000000" w:themeColor="text1"/>
              </w:rPr>
              <w:t>Supplemental Fig 4.</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_Toc29282953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12</w:t>
            </w:r>
            <w:r w:rsidR="005500E9" w:rsidRPr="0045428C">
              <w:rPr>
                <w:noProof/>
                <w:webHidden/>
                <w:color w:val="000000" w:themeColor="text1"/>
              </w:rPr>
              <w:fldChar w:fldCharType="end"/>
            </w:r>
          </w:hyperlink>
        </w:p>
        <w:p w14:paraId="524B7DB3" w14:textId="23B0A680"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4" w:history="1">
            <w:r w:rsidR="005500E9" w:rsidRPr="0045428C">
              <w:rPr>
                <w:rStyle w:val="Hyperlink"/>
                <w:rFonts w:ascii="Times New Roman" w:hAnsi="Times New Roman" w:cs="Times New Roman"/>
                <w:noProof/>
                <w:color w:val="000000" w:themeColor="text1"/>
              </w:rPr>
              <w:t>Supplemental Fig 5.</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_Toc29282954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13</w:t>
            </w:r>
            <w:r w:rsidR="005500E9" w:rsidRPr="0045428C">
              <w:rPr>
                <w:noProof/>
                <w:webHidden/>
                <w:color w:val="000000" w:themeColor="text1"/>
              </w:rPr>
              <w:fldChar w:fldCharType="end"/>
            </w:r>
          </w:hyperlink>
        </w:p>
        <w:p w14:paraId="352220CF" w14:textId="2D860819"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5" w:history="1">
            <w:r w:rsidR="005500E9" w:rsidRPr="0045428C">
              <w:rPr>
                <w:rStyle w:val="Hyperlink"/>
                <w:rFonts w:ascii="Times New Roman" w:hAnsi="Times New Roman" w:cs="Times New Roman"/>
                <w:noProof/>
                <w:color w:val="000000" w:themeColor="text1"/>
              </w:rPr>
              <w:t>Supplemental Fig 6.</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_Toc29282955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14</w:t>
            </w:r>
            <w:r w:rsidR="005500E9" w:rsidRPr="0045428C">
              <w:rPr>
                <w:noProof/>
                <w:webHidden/>
                <w:color w:val="000000" w:themeColor="text1"/>
              </w:rPr>
              <w:fldChar w:fldCharType="end"/>
            </w:r>
          </w:hyperlink>
        </w:p>
        <w:p w14:paraId="7951646F" w14:textId="4082879B" w:rsidR="005500E9" w:rsidRPr="0045428C" w:rsidRDefault="0033550F">
          <w:pPr>
            <w:pStyle w:val="TOC2"/>
            <w:tabs>
              <w:tab w:val="right" w:leader="dot" w:pos="9010"/>
            </w:tabs>
            <w:rPr>
              <w:rFonts w:eastAsiaTheme="minorEastAsia" w:cstheme="minorBidi"/>
              <w:b w:val="0"/>
              <w:bCs w:val="0"/>
              <w:noProof/>
              <w:color w:val="000000" w:themeColor="text1"/>
              <w:sz w:val="24"/>
              <w:szCs w:val="24"/>
            </w:rPr>
          </w:pPr>
          <w:hyperlink w:anchor="_Toc29282956" w:history="1">
            <w:r w:rsidR="005500E9" w:rsidRPr="0045428C">
              <w:rPr>
                <w:rStyle w:val="Hyperlink"/>
                <w:rFonts w:ascii="Times New Roman" w:hAnsi="Times New Roman" w:cs="Times New Roman"/>
                <w:noProof/>
                <w:color w:val="000000" w:themeColor="text1"/>
              </w:rPr>
              <w:t>Supplemental Fig 7.</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_Toc29282956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15</w:t>
            </w:r>
            <w:r w:rsidR="005500E9" w:rsidRPr="0045428C">
              <w:rPr>
                <w:noProof/>
                <w:webHidden/>
                <w:color w:val="000000" w:themeColor="text1"/>
              </w:rPr>
              <w:fldChar w:fldCharType="end"/>
            </w:r>
          </w:hyperlink>
        </w:p>
        <w:p w14:paraId="42870237" w14:textId="5E818CD4" w:rsidR="005500E9" w:rsidRPr="0045428C" w:rsidRDefault="0033550F">
          <w:pPr>
            <w:pStyle w:val="TOC1"/>
            <w:rPr>
              <w:rFonts w:eastAsiaTheme="minorEastAsia" w:cstheme="minorBidi"/>
              <w:b w:val="0"/>
              <w:bCs w:val="0"/>
              <w:i w:val="0"/>
              <w:iCs w:val="0"/>
              <w:noProof/>
              <w:color w:val="000000" w:themeColor="text1"/>
            </w:rPr>
          </w:pPr>
          <w:hyperlink w:anchor="_Toc29282957" w:history="1">
            <w:r w:rsidR="005500E9" w:rsidRPr="0045428C">
              <w:rPr>
                <w:rStyle w:val="Hyperlink"/>
                <w:rFonts w:ascii="Times New Roman" w:hAnsi="Times New Roman" w:cs="Times New Roman"/>
                <w:noProof/>
                <w:color w:val="000000" w:themeColor="text1"/>
              </w:rPr>
              <w:t>Supplemental material references</w:t>
            </w:r>
            <w:r w:rsidR="005500E9" w:rsidRPr="0045428C">
              <w:rPr>
                <w:noProof/>
                <w:webHidden/>
                <w:color w:val="000000" w:themeColor="text1"/>
              </w:rPr>
              <w:tab/>
            </w:r>
            <w:r w:rsidR="005500E9" w:rsidRPr="0045428C">
              <w:rPr>
                <w:noProof/>
                <w:webHidden/>
                <w:color w:val="000000" w:themeColor="text1"/>
              </w:rPr>
              <w:fldChar w:fldCharType="begin"/>
            </w:r>
            <w:r w:rsidR="005500E9" w:rsidRPr="0045428C">
              <w:rPr>
                <w:noProof/>
                <w:webHidden/>
                <w:color w:val="000000" w:themeColor="text1"/>
              </w:rPr>
              <w:instrText xml:space="preserve"> PAGEREF _Toc29282957 \h </w:instrText>
            </w:r>
            <w:r w:rsidR="005500E9" w:rsidRPr="0045428C">
              <w:rPr>
                <w:noProof/>
                <w:webHidden/>
                <w:color w:val="000000" w:themeColor="text1"/>
              </w:rPr>
            </w:r>
            <w:r w:rsidR="005500E9" w:rsidRPr="0045428C">
              <w:rPr>
                <w:noProof/>
                <w:webHidden/>
                <w:color w:val="000000" w:themeColor="text1"/>
              </w:rPr>
              <w:fldChar w:fldCharType="separate"/>
            </w:r>
            <w:r w:rsidR="005500E9" w:rsidRPr="0045428C">
              <w:rPr>
                <w:noProof/>
                <w:webHidden/>
                <w:color w:val="000000" w:themeColor="text1"/>
              </w:rPr>
              <w:t>16</w:t>
            </w:r>
            <w:r w:rsidR="005500E9" w:rsidRPr="0045428C">
              <w:rPr>
                <w:noProof/>
                <w:webHidden/>
                <w:color w:val="000000" w:themeColor="text1"/>
              </w:rPr>
              <w:fldChar w:fldCharType="end"/>
            </w:r>
          </w:hyperlink>
        </w:p>
        <w:p w14:paraId="28BD30A3" w14:textId="506CD69D" w:rsidR="000F3C80" w:rsidRPr="0045428C" w:rsidRDefault="000F3C80">
          <w:pPr>
            <w:rPr>
              <w:rFonts w:ascii="Times New Roman" w:hAnsi="Times New Roman" w:cs="Times New Roman"/>
              <w:color w:val="000000" w:themeColor="text1"/>
            </w:rPr>
          </w:pPr>
          <w:r w:rsidRPr="0045428C">
            <w:rPr>
              <w:rFonts w:ascii="Times New Roman" w:hAnsi="Times New Roman" w:cs="Times New Roman"/>
              <w:b/>
              <w:bCs/>
              <w:noProof/>
              <w:color w:val="000000" w:themeColor="text1"/>
            </w:rPr>
            <w:fldChar w:fldCharType="end"/>
          </w:r>
        </w:p>
      </w:sdtContent>
    </w:sdt>
    <w:p w14:paraId="3F94C468" w14:textId="77777777" w:rsidR="00D86F41" w:rsidRPr="0045428C" w:rsidRDefault="00D86F41">
      <w:pPr>
        <w:rPr>
          <w:rFonts w:ascii="Times New Roman" w:eastAsiaTheme="majorEastAsia" w:hAnsi="Times New Roman" w:cs="Times New Roman"/>
          <w:b/>
          <w:color w:val="000000" w:themeColor="text1"/>
          <w:sz w:val="22"/>
          <w:szCs w:val="22"/>
        </w:rPr>
      </w:pPr>
      <w:r w:rsidRPr="0045428C">
        <w:rPr>
          <w:rFonts w:ascii="Times New Roman" w:hAnsi="Times New Roman" w:cs="Times New Roman"/>
          <w:b/>
          <w:color w:val="000000" w:themeColor="text1"/>
          <w:sz w:val="22"/>
          <w:szCs w:val="22"/>
        </w:rPr>
        <w:br w:type="page"/>
      </w:r>
    </w:p>
    <w:p w14:paraId="0E893956" w14:textId="4C3F7451" w:rsidR="00EA5926" w:rsidRPr="0045428C" w:rsidRDefault="00EA5926" w:rsidP="009F2C23">
      <w:pPr>
        <w:pStyle w:val="Heading1"/>
        <w:spacing w:line="480" w:lineRule="auto"/>
        <w:jc w:val="both"/>
        <w:rPr>
          <w:rFonts w:ascii="Times New Roman" w:hAnsi="Times New Roman" w:cs="Times New Roman"/>
          <w:b/>
          <w:color w:val="000000" w:themeColor="text1"/>
          <w:sz w:val="22"/>
          <w:szCs w:val="22"/>
        </w:rPr>
      </w:pPr>
      <w:bookmarkStart w:id="0" w:name="_Toc29282940"/>
      <w:r w:rsidRPr="0045428C">
        <w:rPr>
          <w:rFonts w:ascii="Times New Roman" w:hAnsi="Times New Roman" w:cs="Times New Roman"/>
          <w:b/>
          <w:color w:val="000000" w:themeColor="text1"/>
          <w:sz w:val="22"/>
          <w:szCs w:val="22"/>
        </w:rPr>
        <w:lastRenderedPageBreak/>
        <w:t xml:space="preserve">Cell-level dosimetry of </w:t>
      </w:r>
      <w:r w:rsidRPr="0045428C">
        <w:rPr>
          <w:rFonts w:ascii="Times New Roman" w:hAnsi="Times New Roman" w:cs="Times New Roman"/>
          <w:b/>
          <w:bCs/>
          <w:color w:val="000000" w:themeColor="text1"/>
          <w:sz w:val="22"/>
          <w:szCs w:val="22"/>
          <w:vertAlign w:val="superscript"/>
        </w:rPr>
        <w:t>123</w:t>
      </w:r>
      <w:r w:rsidRPr="0045428C">
        <w:rPr>
          <w:rFonts w:ascii="Times New Roman" w:hAnsi="Times New Roman" w:cs="Times New Roman"/>
          <w:b/>
          <w:bCs/>
          <w:color w:val="000000" w:themeColor="text1"/>
          <w:sz w:val="22"/>
          <w:szCs w:val="22"/>
        </w:rPr>
        <w:t>I-MAPi</w:t>
      </w:r>
      <w:r w:rsidRPr="0045428C">
        <w:rPr>
          <w:rFonts w:ascii="Times New Roman" w:hAnsi="Times New Roman" w:cs="Times New Roman"/>
          <w:b/>
          <w:color w:val="000000" w:themeColor="text1"/>
          <w:sz w:val="22"/>
          <w:szCs w:val="22"/>
        </w:rPr>
        <w:t xml:space="preserve"> </w:t>
      </w:r>
      <w:r w:rsidR="000D09E3" w:rsidRPr="0045428C">
        <w:rPr>
          <w:rFonts w:ascii="Times New Roman" w:hAnsi="Times New Roman" w:cs="Times New Roman"/>
          <w:b/>
          <w:color w:val="000000" w:themeColor="text1"/>
          <w:sz w:val="22"/>
          <w:szCs w:val="22"/>
        </w:rPr>
        <w:t>in U251 cells</w:t>
      </w:r>
      <w:bookmarkEnd w:id="0"/>
    </w:p>
    <w:p w14:paraId="3FD52D05" w14:textId="3F9CC530" w:rsidR="005A30A7" w:rsidRPr="0045428C" w:rsidRDefault="000D09E3" w:rsidP="009F2C23">
      <w:pPr>
        <w:pStyle w:val="Heading2"/>
        <w:spacing w:line="480" w:lineRule="auto"/>
        <w:rPr>
          <w:rFonts w:ascii="Times New Roman" w:hAnsi="Times New Roman" w:cs="Times New Roman"/>
          <w:b/>
          <w:color w:val="000000" w:themeColor="text1"/>
          <w:sz w:val="22"/>
          <w:szCs w:val="22"/>
        </w:rPr>
      </w:pPr>
      <w:bookmarkStart w:id="1" w:name="_Toc29282941"/>
      <w:r w:rsidRPr="0045428C">
        <w:rPr>
          <w:rFonts w:ascii="Times New Roman" w:hAnsi="Times New Roman" w:cs="Times New Roman"/>
          <w:b/>
          <w:color w:val="000000" w:themeColor="text1"/>
          <w:sz w:val="22"/>
          <w:szCs w:val="22"/>
        </w:rPr>
        <w:t>Estimation of time-integrated activities from nuclear uptake</w:t>
      </w:r>
      <w:bookmarkEnd w:id="1"/>
    </w:p>
    <w:p w14:paraId="70FDEAC5" w14:textId="5F4542C5" w:rsidR="005A30A7" w:rsidRPr="0045428C" w:rsidRDefault="000D09E3"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In vitro labeling experiments demonstrated saturable uptake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over a short time scale of ~1 h, and minimal uptake in the cytoplasm vs. cell nuclei, and therefore, uptake into the cell nuclei was assumed to be instantaneous. Further, the percentage of applied activity accumulating in the cells (nuclei) was assumed to be proportional to the cell number. As the physical half-life of I</w:t>
      </w:r>
      <w:r w:rsidR="00A61E5C" w:rsidRPr="0045428C">
        <w:rPr>
          <w:rFonts w:ascii="Times New Roman" w:hAnsi="Times New Roman" w:cs="Times New Roman"/>
          <w:color w:val="000000" w:themeColor="text1"/>
          <w:sz w:val="22"/>
          <w:szCs w:val="22"/>
        </w:rPr>
        <w:t>-123</w:t>
      </w:r>
      <w:r w:rsidRPr="0045428C">
        <w:rPr>
          <w:rFonts w:ascii="Times New Roman" w:hAnsi="Times New Roman" w:cs="Times New Roman"/>
          <w:color w:val="000000" w:themeColor="text1"/>
          <w:sz w:val="22"/>
          <w:szCs w:val="22"/>
        </w:rPr>
        <w:t xml:space="preserve"> is short (13.2 h) in comparison to the doubling time for this cell line (~24 h), no cell division was assumed to have taken place during the dose accumulation period. The time-integrated activity for the whole system (comprised of the cells and surrounding media together)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tot</w:t>
      </w:r>
      <w:proofErr w:type="spellEnd"/>
      <w:r w:rsidRPr="0045428C">
        <w:rPr>
          <w:rFonts w:ascii="Times New Roman" w:hAnsi="Times New Roman" w:cs="Times New Roman"/>
          <w:color w:val="000000" w:themeColor="text1"/>
          <w:sz w:val="22"/>
          <w:szCs w:val="22"/>
        </w:rPr>
        <w:t xml:space="preserve"> was calculated as 1.44 × A</w:t>
      </w:r>
      <w:r w:rsidRPr="0045428C">
        <w:rPr>
          <w:rFonts w:ascii="Times New Roman" w:hAnsi="Times New Roman" w:cs="Times New Roman"/>
          <w:color w:val="000000" w:themeColor="text1"/>
          <w:sz w:val="22"/>
          <w:szCs w:val="22"/>
          <w:vertAlign w:val="subscript"/>
        </w:rPr>
        <w:t>0</w:t>
      </w:r>
      <w:r w:rsidRPr="0045428C">
        <w:rPr>
          <w:rFonts w:ascii="Times New Roman" w:hAnsi="Times New Roman" w:cs="Times New Roman"/>
          <w:color w:val="000000" w:themeColor="text1"/>
          <w:sz w:val="22"/>
          <w:szCs w:val="22"/>
        </w:rPr>
        <w:t xml:space="preserve"> × t</w:t>
      </w:r>
      <w:r w:rsidRPr="0045428C">
        <w:rPr>
          <w:rFonts w:ascii="Times New Roman" w:hAnsi="Times New Roman" w:cs="Times New Roman"/>
          <w:color w:val="000000" w:themeColor="text1"/>
          <w:sz w:val="22"/>
          <w:szCs w:val="22"/>
          <w:vertAlign w:val="subscript"/>
        </w:rPr>
        <w:t>1/2</w:t>
      </w:r>
      <w:r w:rsidRPr="0045428C">
        <w:rPr>
          <w:rFonts w:ascii="Times New Roman" w:hAnsi="Times New Roman" w:cs="Times New Roman"/>
          <w:color w:val="000000" w:themeColor="text1"/>
          <w:sz w:val="22"/>
          <w:szCs w:val="22"/>
        </w:rPr>
        <w:t xml:space="preserve"> = 1.58E</w:t>
      </w:r>
      <w:r w:rsidRPr="0045428C">
        <w:rPr>
          <w:rFonts w:ascii="Times New Roman" w:hAnsi="Times New Roman" w:cs="Times New Roman"/>
          <w:color w:val="000000" w:themeColor="text1"/>
          <w:sz w:val="22"/>
          <w:szCs w:val="22"/>
          <w:vertAlign w:val="superscript"/>
        </w:rPr>
        <w:t>9</w:t>
      </w:r>
      <w:r w:rsidRPr="0045428C">
        <w:rPr>
          <w:rFonts w:ascii="Times New Roman" w:hAnsi="Times New Roman" w:cs="Times New Roman"/>
          <w:color w:val="000000" w:themeColor="text1"/>
          <w:sz w:val="22"/>
          <w:szCs w:val="22"/>
        </w:rPr>
        <w:t xml:space="preserve"> </w:t>
      </w:r>
      <w:proofErr w:type="spellStart"/>
      <w:r w:rsidRPr="0045428C">
        <w:rPr>
          <w:rFonts w:ascii="Times New Roman" w:hAnsi="Times New Roman" w:cs="Times New Roman"/>
          <w:color w:val="000000" w:themeColor="text1"/>
          <w:sz w:val="22"/>
          <w:szCs w:val="22"/>
        </w:rPr>
        <w:t>Bq∙s</w:t>
      </w:r>
      <w:proofErr w:type="spellEnd"/>
      <w:r w:rsidRPr="0045428C">
        <w:rPr>
          <w:rFonts w:ascii="Times New Roman" w:hAnsi="Times New Roman" w:cs="Times New Roman"/>
          <w:color w:val="000000" w:themeColor="text1"/>
          <w:sz w:val="22"/>
          <w:szCs w:val="22"/>
        </w:rPr>
        <w:t xml:space="preserve">, and the time integrated activities for the cell nuclei (all nuclei collectively) and surrounding media were calculated as the product of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tot</w:t>
      </w:r>
      <w:proofErr w:type="spellEnd"/>
      <w:r w:rsidRPr="0045428C">
        <w:rPr>
          <w:rFonts w:ascii="Times New Roman" w:hAnsi="Times New Roman" w:cs="Times New Roman"/>
          <w:color w:val="000000" w:themeColor="text1"/>
          <w:sz w:val="22"/>
          <w:szCs w:val="22"/>
        </w:rPr>
        <w:t xml:space="preserve"> and the respective fraction of activity present in each component at saturation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Nuclei</w:t>
      </w:r>
      <w:proofErr w:type="spellEnd"/>
      <w:r w:rsidRPr="0045428C">
        <w:rPr>
          <w:rFonts w:ascii="Times New Roman" w:hAnsi="Times New Roman" w:cs="Times New Roman"/>
          <w:color w:val="000000" w:themeColor="text1"/>
          <w:sz w:val="22"/>
          <w:szCs w:val="22"/>
        </w:rPr>
        <w:t xml:space="preserve"> =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tot</w:t>
      </w:r>
      <w:proofErr w:type="spellEnd"/>
      <w:r w:rsidRPr="0045428C">
        <w:rPr>
          <w:rFonts w:ascii="Times New Roman" w:hAnsi="Times New Roman" w:cs="Times New Roman"/>
          <w:color w:val="000000" w:themeColor="text1"/>
          <w:sz w:val="22"/>
          <w:szCs w:val="22"/>
        </w:rPr>
        <w:t xml:space="preserve"> × 0.0262%;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Media</w:t>
      </w:r>
      <w:proofErr w:type="spellEnd"/>
      <w:r w:rsidRPr="0045428C">
        <w:rPr>
          <w:rFonts w:ascii="Times New Roman" w:hAnsi="Times New Roman" w:cs="Times New Roman"/>
          <w:color w:val="000000" w:themeColor="text1"/>
          <w:sz w:val="22"/>
          <w:szCs w:val="22"/>
        </w:rPr>
        <w:t xml:space="preserve"> = </w:t>
      </w:r>
      <w:proofErr w:type="spellStart"/>
      <w:r w:rsidRPr="0045428C">
        <w:rPr>
          <w:rFonts w:ascii="Times New Roman" w:hAnsi="Times New Roman" w:cs="Times New Roman"/>
          <w:color w:val="000000" w:themeColor="text1"/>
          <w:sz w:val="22"/>
          <w:szCs w:val="22"/>
        </w:rPr>
        <w:t>Ã</w:t>
      </w:r>
      <w:r w:rsidRPr="0045428C">
        <w:rPr>
          <w:rFonts w:ascii="Times New Roman" w:hAnsi="Times New Roman" w:cs="Times New Roman"/>
          <w:color w:val="000000" w:themeColor="text1"/>
          <w:sz w:val="22"/>
          <w:szCs w:val="22"/>
          <w:vertAlign w:val="subscript"/>
        </w:rPr>
        <w:t>tot</w:t>
      </w:r>
      <w:proofErr w:type="spellEnd"/>
      <w:r w:rsidRPr="0045428C">
        <w:rPr>
          <w:rFonts w:ascii="Times New Roman" w:hAnsi="Times New Roman" w:cs="Times New Roman"/>
          <w:color w:val="000000" w:themeColor="text1"/>
          <w:sz w:val="22"/>
          <w:szCs w:val="22"/>
        </w:rPr>
        <w:t xml:space="preserve"> × 99.974%). The time-integrated activity in the cell nuclei was assumed to be distributed uniformly across the all cell nuclei in the population.</w:t>
      </w:r>
    </w:p>
    <w:p w14:paraId="4A7A6311" w14:textId="77777777" w:rsidR="00813CE6" w:rsidRPr="0045428C" w:rsidRDefault="00813CE6" w:rsidP="009F2C23">
      <w:pPr>
        <w:spacing w:line="480" w:lineRule="auto"/>
        <w:jc w:val="both"/>
        <w:rPr>
          <w:rFonts w:ascii="Times New Roman" w:hAnsi="Times New Roman" w:cs="Times New Roman"/>
          <w:color w:val="000000" w:themeColor="text1"/>
          <w:sz w:val="22"/>
          <w:szCs w:val="22"/>
        </w:rPr>
      </w:pPr>
    </w:p>
    <w:p w14:paraId="6C0C27B5" w14:textId="09AE2D2B" w:rsidR="00813CE6" w:rsidRPr="0045428C" w:rsidRDefault="00813CE6" w:rsidP="009F2C23">
      <w:pPr>
        <w:pStyle w:val="Heading2"/>
        <w:spacing w:line="480" w:lineRule="auto"/>
        <w:rPr>
          <w:rFonts w:ascii="Times New Roman" w:hAnsi="Times New Roman" w:cs="Times New Roman"/>
          <w:b/>
          <w:color w:val="000000" w:themeColor="text1"/>
          <w:sz w:val="22"/>
          <w:szCs w:val="22"/>
        </w:rPr>
      </w:pPr>
      <w:bookmarkStart w:id="2" w:name="_Toc29282942"/>
      <w:r w:rsidRPr="0045428C">
        <w:rPr>
          <w:rFonts w:ascii="Times New Roman" w:hAnsi="Times New Roman" w:cs="Times New Roman"/>
          <w:b/>
          <w:color w:val="000000" w:themeColor="text1"/>
          <w:sz w:val="22"/>
          <w:szCs w:val="22"/>
        </w:rPr>
        <w:t>Construction of a phantom for cell-level absorbed dose calculation</w:t>
      </w:r>
      <w:bookmarkEnd w:id="2"/>
    </w:p>
    <w:p w14:paraId="4E43829E" w14:textId="63022F96" w:rsidR="00813CE6" w:rsidRPr="0045428C" w:rsidRDefault="00813CE6"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A surface-mesh cell phantom was constructed in the 3D modeling software Blender (</w:t>
      </w:r>
      <w:hyperlink r:id="rId8" w:history="1">
        <w:r w:rsidRPr="0045428C">
          <w:rPr>
            <w:rStyle w:val="Hyperlink"/>
            <w:rFonts w:ascii="Times New Roman" w:hAnsi="Times New Roman" w:cs="Times New Roman"/>
            <w:color w:val="000000" w:themeColor="text1"/>
            <w:sz w:val="22"/>
            <w:szCs w:val="22"/>
          </w:rPr>
          <w:t>www.blender.org</w:t>
        </w:r>
      </w:hyperlink>
      <w:r w:rsidRPr="0045428C">
        <w:rPr>
          <w:rFonts w:ascii="Times New Roman" w:hAnsi="Times New Roman" w:cs="Times New Roman"/>
          <w:color w:val="000000" w:themeColor="text1"/>
          <w:sz w:val="22"/>
          <w:szCs w:val="22"/>
        </w:rPr>
        <w:t xml:space="preserve">). Individual cells and nuclei were modeled as concentric spheres using the </w:t>
      </w:r>
      <w:proofErr w:type="spellStart"/>
      <w:r w:rsidRPr="0045428C">
        <w:rPr>
          <w:rFonts w:ascii="Times New Roman" w:hAnsi="Times New Roman" w:cs="Times New Roman"/>
          <w:color w:val="000000" w:themeColor="text1"/>
          <w:sz w:val="22"/>
          <w:szCs w:val="22"/>
        </w:rPr>
        <w:t>subvision</w:t>
      </w:r>
      <w:proofErr w:type="spellEnd"/>
      <w:r w:rsidRPr="0045428C">
        <w:rPr>
          <w:rFonts w:ascii="Times New Roman" w:hAnsi="Times New Roman" w:cs="Times New Roman"/>
          <w:color w:val="000000" w:themeColor="text1"/>
          <w:sz w:val="22"/>
          <w:szCs w:val="22"/>
        </w:rPr>
        <w:t xml:space="preserve">-level 2 </w:t>
      </w:r>
      <w:proofErr w:type="spellStart"/>
      <w:r w:rsidRPr="0045428C">
        <w:rPr>
          <w:rFonts w:ascii="Times New Roman" w:hAnsi="Times New Roman" w:cs="Times New Roman"/>
          <w:color w:val="000000" w:themeColor="text1"/>
          <w:sz w:val="22"/>
          <w:szCs w:val="22"/>
        </w:rPr>
        <w:t>icosphere</w:t>
      </w:r>
      <w:proofErr w:type="spellEnd"/>
      <w:r w:rsidRPr="0045428C">
        <w:rPr>
          <w:rFonts w:ascii="Times New Roman" w:hAnsi="Times New Roman" w:cs="Times New Roman"/>
          <w:color w:val="000000" w:themeColor="text1"/>
          <w:sz w:val="22"/>
          <w:szCs w:val="22"/>
        </w:rPr>
        <w:t xml:space="preserve"> geometric primitive, using the average radii for the nucleus and cell surface as-measured via microscopy. The cell models were semi-randomly arrayed in a monolayer (~800 total cells) in the x-y plane using a combination of Blender’s array, intersection, and noise texture-based displacement modifiers, and were positioned at the base of a cylinder representing the surrounding media. Finally, a 6 well culture plate was modeled to contain the previous structures. The completed phantom (Supplemental Fig. S3</w:t>
      </w:r>
      <w:r w:rsidRPr="0045428C">
        <w:rPr>
          <w:rFonts w:ascii="Times New Roman" w:hAnsi="Times New Roman" w:cs="Times New Roman"/>
          <w:i/>
          <w:color w:val="000000" w:themeColor="text1"/>
          <w:sz w:val="22"/>
          <w:szCs w:val="22"/>
        </w:rPr>
        <w:t>A</w:t>
      </w:r>
      <w:r w:rsidRPr="0045428C">
        <w:rPr>
          <w:rFonts w:ascii="Times New Roman" w:hAnsi="Times New Roman" w:cs="Times New Roman"/>
          <w:color w:val="000000" w:themeColor="text1"/>
          <w:sz w:val="22"/>
          <w:szCs w:val="22"/>
        </w:rPr>
        <w:t xml:space="preserve">) was converted to tetrahedral mesh format using </w:t>
      </w:r>
      <w:proofErr w:type="spellStart"/>
      <w:r w:rsidRPr="0045428C">
        <w:rPr>
          <w:rFonts w:ascii="Times New Roman" w:hAnsi="Times New Roman" w:cs="Times New Roman"/>
          <w:color w:val="000000" w:themeColor="text1"/>
          <w:sz w:val="22"/>
          <w:szCs w:val="22"/>
        </w:rPr>
        <w:t>TetGen</w:t>
      </w:r>
      <w:proofErr w:type="spellEnd"/>
      <w:r w:rsidRPr="0045428C">
        <w:rPr>
          <w:rFonts w:ascii="Times New Roman" w:hAnsi="Times New Roman" w:cs="Times New Roman"/>
          <w:color w:val="000000" w:themeColor="text1"/>
          <w:sz w:val="22"/>
          <w:szCs w:val="22"/>
        </w:rPr>
        <w:t xml:space="preserve">, and tetrahedron region labels were re-assigned using an in-house Python program. Finally, the tetrahedral phantom was imported into the PHITS-based dosimetry software </w:t>
      </w:r>
      <w:proofErr w:type="spellStart"/>
      <w:r w:rsidRPr="0045428C">
        <w:rPr>
          <w:rFonts w:ascii="Times New Roman" w:hAnsi="Times New Roman" w:cs="Times New Roman"/>
          <w:color w:val="000000" w:themeColor="text1"/>
          <w:sz w:val="22"/>
          <w:szCs w:val="22"/>
        </w:rPr>
        <w:t>PARaDIM</w:t>
      </w:r>
      <w:proofErr w:type="spellEnd"/>
      <w:r w:rsidRPr="0045428C">
        <w:rPr>
          <w:rFonts w:ascii="Times New Roman" w:hAnsi="Times New Roman" w:cs="Times New Roman"/>
          <w:color w:val="000000" w:themeColor="text1"/>
          <w:sz w:val="22"/>
          <w:szCs w:val="22"/>
        </w:rPr>
        <w:t>, for absorbed dose calculations.</w:t>
      </w:r>
    </w:p>
    <w:p w14:paraId="07E9AE69" w14:textId="77777777" w:rsidR="00813CE6" w:rsidRPr="0045428C" w:rsidRDefault="00813CE6" w:rsidP="009F2C23">
      <w:pPr>
        <w:spacing w:line="480" w:lineRule="auto"/>
        <w:jc w:val="both"/>
        <w:rPr>
          <w:rFonts w:ascii="Times New Roman" w:hAnsi="Times New Roman" w:cs="Times New Roman"/>
          <w:color w:val="000000" w:themeColor="text1"/>
          <w:sz w:val="22"/>
          <w:szCs w:val="22"/>
        </w:rPr>
      </w:pPr>
    </w:p>
    <w:p w14:paraId="240CC43D" w14:textId="13154548" w:rsidR="00813CE6" w:rsidRPr="0045428C" w:rsidRDefault="00813CE6" w:rsidP="00864947">
      <w:pPr>
        <w:pStyle w:val="Heading2"/>
        <w:spacing w:line="480" w:lineRule="auto"/>
        <w:rPr>
          <w:color w:val="000000" w:themeColor="text1"/>
        </w:rPr>
      </w:pPr>
      <w:bookmarkStart w:id="3" w:name="_Toc29282943"/>
      <w:r w:rsidRPr="0045428C">
        <w:rPr>
          <w:rFonts w:ascii="Times New Roman" w:hAnsi="Times New Roman" w:cs="Times New Roman"/>
          <w:b/>
          <w:color w:val="000000" w:themeColor="text1"/>
          <w:sz w:val="22"/>
          <w:szCs w:val="22"/>
        </w:rPr>
        <w:t>Determination of relative biological effectiveness (RBE)</w:t>
      </w:r>
      <w:bookmarkEnd w:id="3"/>
    </w:p>
    <w:p w14:paraId="18D11A8D" w14:textId="249C6255" w:rsidR="00813CE6" w:rsidRPr="0045428C" w:rsidRDefault="00813CE6"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Dose-response curves were fit via non-linear regression in GraphPad software, with the linear-quadratic (L-Q) model viz: </w:t>
      </w:r>
      <w:r w:rsidRPr="0045428C">
        <w:rPr>
          <w:rFonts w:ascii="Times New Roman" w:hAnsi="Times New Roman" w:cs="Times New Roman"/>
          <w:i/>
          <w:color w:val="000000" w:themeColor="text1"/>
          <w:sz w:val="22"/>
          <w:szCs w:val="22"/>
        </w:rPr>
        <w:t>S</w:t>
      </w:r>
      <w:r w:rsidRPr="0045428C">
        <w:rPr>
          <w:rFonts w:ascii="Times New Roman" w:hAnsi="Times New Roman" w:cs="Times New Roman"/>
          <w:color w:val="000000" w:themeColor="text1"/>
          <w:sz w:val="22"/>
          <w:szCs w:val="22"/>
        </w:rPr>
        <w:t xml:space="preserve"> = exp[-(α</w:t>
      </w:r>
      <w:r w:rsidRPr="0045428C">
        <w:rPr>
          <w:rFonts w:ascii="Times New Roman" w:hAnsi="Times New Roman" w:cs="Times New Roman"/>
          <w:i/>
          <w:color w:val="000000" w:themeColor="text1"/>
          <w:sz w:val="22"/>
          <w:szCs w:val="22"/>
        </w:rPr>
        <w:t>D</w:t>
      </w:r>
      <w:r w:rsidRPr="0045428C">
        <w:rPr>
          <w:rFonts w:ascii="Times New Roman" w:hAnsi="Times New Roman" w:cs="Times New Roman"/>
          <w:color w:val="000000" w:themeColor="text1"/>
          <w:sz w:val="22"/>
          <w:szCs w:val="22"/>
        </w:rPr>
        <w:t xml:space="preserve"> + β</w:t>
      </w:r>
      <w:r w:rsidRPr="0045428C">
        <w:rPr>
          <w:rFonts w:ascii="Times New Roman" w:hAnsi="Times New Roman" w:cs="Times New Roman"/>
          <w:i/>
          <w:color w:val="000000" w:themeColor="text1"/>
          <w:sz w:val="22"/>
          <w:szCs w:val="22"/>
        </w:rPr>
        <w:t>D</w:t>
      </w:r>
      <w:r w:rsidRPr="0045428C">
        <w:rPr>
          <w:rFonts w:ascii="Times New Roman" w:hAnsi="Times New Roman" w:cs="Times New Roman"/>
          <w:color w:val="000000" w:themeColor="text1"/>
          <w:sz w:val="22"/>
          <w:szCs w:val="22"/>
          <w:vertAlign w:val="superscript"/>
        </w:rPr>
        <w:t>2</w:t>
      </w:r>
      <w:r w:rsidRPr="0045428C">
        <w:rPr>
          <w:rFonts w:ascii="Times New Roman" w:hAnsi="Times New Roman" w:cs="Times New Roman"/>
          <w:color w:val="000000" w:themeColor="text1"/>
          <w:sz w:val="22"/>
          <w:szCs w:val="22"/>
        </w:rPr>
        <w:t xml:space="preserve">)], where </w:t>
      </w:r>
      <w:r w:rsidRPr="0045428C">
        <w:rPr>
          <w:rFonts w:ascii="Times New Roman" w:hAnsi="Times New Roman" w:cs="Times New Roman"/>
          <w:i/>
          <w:color w:val="000000" w:themeColor="text1"/>
          <w:sz w:val="22"/>
          <w:szCs w:val="22"/>
        </w:rPr>
        <w:t>S</w:t>
      </w:r>
      <w:r w:rsidRPr="0045428C">
        <w:rPr>
          <w:rFonts w:ascii="Times New Roman" w:hAnsi="Times New Roman" w:cs="Times New Roman"/>
          <w:color w:val="000000" w:themeColor="text1"/>
          <w:sz w:val="22"/>
          <w:szCs w:val="22"/>
        </w:rPr>
        <w:t xml:space="preserve"> is the surviving fraction, </w:t>
      </w:r>
      <w:r w:rsidRPr="0045428C">
        <w:rPr>
          <w:rFonts w:ascii="Times New Roman" w:hAnsi="Times New Roman" w:cs="Times New Roman"/>
          <w:i/>
          <w:color w:val="000000" w:themeColor="text1"/>
          <w:sz w:val="22"/>
          <w:szCs w:val="22"/>
        </w:rPr>
        <w:t>D</w:t>
      </w:r>
      <w:r w:rsidRPr="0045428C">
        <w:rPr>
          <w:rFonts w:ascii="Times New Roman" w:hAnsi="Times New Roman" w:cs="Times New Roman"/>
          <w:color w:val="000000" w:themeColor="text1"/>
          <w:sz w:val="22"/>
          <w:szCs w:val="22"/>
        </w:rPr>
        <w:t xml:space="preserve"> is the absorbed dose to the cell nuclei, and α and β are radiosensitivity coefficients parameterize the total logarithmic dose response into linear and quadratic components, respectively (Fig. S3</w:t>
      </w:r>
      <w:r w:rsidRPr="0045428C">
        <w:rPr>
          <w:rFonts w:ascii="Times New Roman" w:hAnsi="Times New Roman" w:cs="Times New Roman"/>
          <w:i/>
          <w:color w:val="000000" w:themeColor="text1"/>
          <w:sz w:val="22"/>
          <w:szCs w:val="22"/>
        </w:rPr>
        <w:t>B</w:t>
      </w:r>
      <w:r w:rsidRPr="0045428C">
        <w:rPr>
          <w:rFonts w:ascii="Times New Roman" w:hAnsi="Times New Roman" w:cs="Times New Roman"/>
          <w:color w:val="000000" w:themeColor="text1"/>
          <w:sz w:val="22"/>
          <w:szCs w:val="22"/>
        </w:rPr>
        <w:t xml:space="preserve">). For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only the linear component was considered (i.e. β was constrained to zero). Each dose response curve was interpolated to obtain the respective dose corresponding to a 37% survival end-point, </w:t>
      </w:r>
      <w:r w:rsidRPr="0045428C">
        <w:rPr>
          <w:rFonts w:ascii="Times New Roman" w:hAnsi="Times New Roman" w:cs="Times New Roman"/>
          <w:i/>
          <w:color w:val="000000" w:themeColor="text1"/>
          <w:sz w:val="22"/>
          <w:szCs w:val="22"/>
        </w:rPr>
        <w:t>D</w:t>
      </w:r>
      <w:r w:rsidRPr="0045428C">
        <w:rPr>
          <w:rFonts w:ascii="Times New Roman" w:hAnsi="Times New Roman" w:cs="Times New Roman"/>
          <w:color w:val="000000" w:themeColor="text1"/>
          <w:sz w:val="22"/>
          <w:szCs w:val="22"/>
          <w:vertAlign w:val="subscript"/>
        </w:rPr>
        <w:t>37</w:t>
      </w:r>
      <w:r w:rsidRPr="0045428C">
        <w:rPr>
          <w:rFonts w:ascii="Times New Roman" w:hAnsi="Times New Roman" w:cs="Times New Roman"/>
          <w:color w:val="000000" w:themeColor="text1"/>
          <w:sz w:val="22"/>
          <w:szCs w:val="22"/>
        </w:rPr>
        <w:t xml:space="preserve">, and the RBE computed as </w:t>
      </w:r>
      <w:r w:rsidRPr="0045428C">
        <w:rPr>
          <w:rFonts w:ascii="Times New Roman" w:hAnsi="Times New Roman" w:cs="Times New Roman"/>
          <w:i/>
          <w:color w:val="000000" w:themeColor="text1"/>
          <w:sz w:val="22"/>
          <w:szCs w:val="22"/>
        </w:rPr>
        <w:t>D</w:t>
      </w:r>
      <w:proofErr w:type="gramStart"/>
      <w:r w:rsidRPr="0045428C">
        <w:rPr>
          <w:rFonts w:ascii="Times New Roman" w:hAnsi="Times New Roman" w:cs="Times New Roman"/>
          <w:color w:val="000000" w:themeColor="text1"/>
          <w:sz w:val="22"/>
          <w:szCs w:val="22"/>
          <w:vertAlign w:val="subscript"/>
        </w:rPr>
        <w:t>37,EBIR</w:t>
      </w:r>
      <w:proofErr w:type="gramEnd"/>
      <w:r w:rsidRPr="0045428C">
        <w:rPr>
          <w:rFonts w:ascii="Times New Roman" w:hAnsi="Times New Roman" w:cs="Times New Roman"/>
          <w:color w:val="000000" w:themeColor="text1"/>
          <w:sz w:val="22"/>
          <w:szCs w:val="22"/>
        </w:rPr>
        <w:t>/</w:t>
      </w:r>
      <w:r w:rsidRPr="0045428C">
        <w:rPr>
          <w:rFonts w:ascii="Times New Roman" w:hAnsi="Times New Roman" w:cs="Times New Roman"/>
          <w:i/>
          <w:color w:val="000000" w:themeColor="text1"/>
          <w:sz w:val="22"/>
          <w:szCs w:val="22"/>
        </w:rPr>
        <w:t>D</w:t>
      </w:r>
      <w:r w:rsidRPr="0045428C">
        <w:rPr>
          <w:rFonts w:ascii="Times New Roman" w:hAnsi="Times New Roman" w:cs="Times New Roman"/>
          <w:color w:val="000000" w:themeColor="text1"/>
          <w:sz w:val="22"/>
          <w:szCs w:val="22"/>
          <w:vertAlign w:val="subscript"/>
        </w:rPr>
        <w:t>37,I-123</w:t>
      </w:r>
      <w:r w:rsidRPr="0045428C">
        <w:rPr>
          <w:rFonts w:ascii="Times New Roman" w:hAnsi="Times New Roman" w:cs="Times New Roman"/>
          <w:color w:val="000000" w:themeColor="text1"/>
          <w:sz w:val="22"/>
          <w:szCs w:val="22"/>
        </w:rPr>
        <w:t xml:space="preserve"> (Supplemental Table 1).</w:t>
      </w:r>
    </w:p>
    <w:p w14:paraId="36359BB4" w14:textId="22FA40C5" w:rsidR="00762BB2" w:rsidRPr="0045428C" w:rsidRDefault="00762BB2">
      <w:pPr>
        <w:rPr>
          <w:rFonts w:ascii="Times New Roman" w:hAnsi="Times New Roman" w:cs="Times New Roman"/>
          <w:color w:val="000000" w:themeColor="text1"/>
        </w:rPr>
      </w:pPr>
      <w:r w:rsidRPr="0045428C">
        <w:rPr>
          <w:rFonts w:ascii="Times New Roman" w:hAnsi="Times New Roman" w:cs="Times New Roman"/>
          <w:color w:val="000000" w:themeColor="text1"/>
        </w:rPr>
        <w:br w:type="page"/>
      </w:r>
    </w:p>
    <w:p w14:paraId="6746277A" w14:textId="04121A04" w:rsidR="000F3C80" w:rsidRPr="0045428C" w:rsidRDefault="00356617" w:rsidP="009F2C23">
      <w:pPr>
        <w:pStyle w:val="Heading1"/>
        <w:spacing w:line="480" w:lineRule="auto"/>
        <w:rPr>
          <w:rFonts w:ascii="Times New Roman" w:hAnsi="Times New Roman" w:cs="Times New Roman"/>
          <w:b/>
          <w:color w:val="000000" w:themeColor="text1"/>
          <w:sz w:val="22"/>
          <w:szCs w:val="22"/>
        </w:rPr>
      </w:pPr>
      <w:bookmarkStart w:id="4" w:name="_Toc29282944"/>
      <w:r w:rsidRPr="0045428C">
        <w:rPr>
          <w:rFonts w:ascii="Times New Roman" w:hAnsi="Times New Roman" w:cs="Times New Roman"/>
          <w:b/>
          <w:color w:val="000000" w:themeColor="text1"/>
          <w:sz w:val="22"/>
          <w:szCs w:val="22"/>
        </w:rPr>
        <w:lastRenderedPageBreak/>
        <w:t xml:space="preserve">Dosimetry (organ-level/3D) of </w:t>
      </w:r>
      <w:r w:rsidRPr="0045428C">
        <w:rPr>
          <w:rFonts w:ascii="Times New Roman" w:hAnsi="Times New Roman" w:cs="Times New Roman"/>
          <w:b/>
          <w:color w:val="000000" w:themeColor="text1"/>
          <w:sz w:val="22"/>
          <w:szCs w:val="22"/>
          <w:vertAlign w:val="superscript"/>
        </w:rPr>
        <w:t>123</w:t>
      </w:r>
      <w:r w:rsidRPr="0045428C">
        <w:rPr>
          <w:rFonts w:ascii="Times New Roman" w:hAnsi="Times New Roman" w:cs="Times New Roman"/>
          <w:b/>
          <w:color w:val="000000" w:themeColor="text1"/>
          <w:sz w:val="22"/>
          <w:szCs w:val="22"/>
        </w:rPr>
        <w:t>I-MAPi via CED administration</w:t>
      </w:r>
      <w:bookmarkEnd w:id="4"/>
    </w:p>
    <w:p w14:paraId="6F34838D" w14:textId="5D7EE497" w:rsidR="0049518B" w:rsidRPr="0045428C" w:rsidRDefault="00356617" w:rsidP="009F2C23">
      <w:pPr>
        <w:pStyle w:val="Heading2"/>
        <w:spacing w:line="480" w:lineRule="auto"/>
        <w:rPr>
          <w:rFonts w:ascii="Times New Roman" w:hAnsi="Times New Roman" w:cs="Times New Roman"/>
          <w:b/>
          <w:color w:val="000000" w:themeColor="text1"/>
          <w:sz w:val="22"/>
        </w:rPr>
      </w:pPr>
      <w:bookmarkStart w:id="5" w:name="_Toc29282945"/>
      <w:r w:rsidRPr="0045428C">
        <w:rPr>
          <w:rFonts w:ascii="Times New Roman" w:hAnsi="Times New Roman" w:cs="Times New Roman"/>
          <w:b/>
          <w:color w:val="000000" w:themeColor="text1"/>
          <w:sz w:val="22"/>
        </w:rPr>
        <w:t>Estimation of time-integrated activity coefficients in mouse organs</w:t>
      </w:r>
      <w:r w:rsidR="002E23F3" w:rsidRPr="0045428C">
        <w:rPr>
          <w:rFonts w:ascii="Times New Roman" w:hAnsi="Times New Roman" w:cs="Times New Roman"/>
          <w:b/>
          <w:color w:val="000000" w:themeColor="text1"/>
          <w:sz w:val="22"/>
        </w:rPr>
        <w:t>.</w:t>
      </w:r>
      <w:bookmarkEnd w:id="5"/>
      <w:r w:rsidR="002E23F3" w:rsidRPr="0045428C">
        <w:rPr>
          <w:rFonts w:ascii="Times New Roman" w:hAnsi="Times New Roman" w:cs="Times New Roman"/>
          <w:b/>
          <w:color w:val="000000" w:themeColor="text1"/>
          <w:sz w:val="22"/>
        </w:rPr>
        <w:t xml:space="preserve"> </w:t>
      </w:r>
    </w:p>
    <w:p w14:paraId="01B882AF" w14:textId="53961471" w:rsidR="00356617" w:rsidRPr="0045428C" w:rsidRDefault="00356617"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Radiation dose estimates for osmotic pump-based intratumoral administration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were obtained under the assumption that biological clearance kinetics of a small impulse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are equivalent to those of </w:t>
      </w:r>
      <w:r w:rsidRPr="0045428C">
        <w:rPr>
          <w:rFonts w:ascii="Times New Roman" w:hAnsi="Times New Roman" w:cs="Times New Roman"/>
          <w:color w:val="000000" w:themeColor="text1"/>
          <w:sz w:val="22"/>
          <w:szCs w:val="22"/>
          <w:vertAlign w:val="superscript"/>
        </w:rPr>
        <w:t>131</w:t>
      </w:r>
      <w:r w:rsidRPr="0045428C">
        <w:rPr>
          <w:rFonts w:ascii="Times New Roman" w:hAnsi="Times New Roman" w:cs="Times New Roman"/>
          <w:color w:val="000000" w:themeColor="text1"/>
          <w:sz w:val="22"/>
          <w:szCs w:val="22"/>
        </w:rPr>
        <w:t>I-</w:t>
      </w:r>
      <w:r w:rsidR="00F43186" w:rsidRPr="0045428C">
        <w:rPr>
          <w:rFonts w:ascii="Times New Roman" w:hAnsi="Times New Roman" w:cs="Times New Roman"/>
          <w:color w:val="000000" w:themeColor="text1"/>
          <w:sz w:val="22"/>
          <w:szCs w:val="22"/>
        </w:rPr>
        <w:t>PARP</w:t>
      </w:r>
      <w:r w:rsidRPr="0045428C">
        <w:rPr>
          <w:rFonts w:ascii="Times New Roman" w:hAnsi="Times New Roman" w:cs="Times New Roman"/>
          <w:color w:val="000000" w:themeColor="text1"/>
          <w:sz w:val="22"/>
          <w:szCs w:val="22"/>
        </w:rPr>
        <w:t xml:space="preserve">i administered as a single bolus intratumoral injection, and further that the clearance kinetics are not concentration-dependent. Under these assumptions the activity </w:t>
      </w:r>
      <m:oMath>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r</m:t>
                </m:r>
              </m:e>
              <m:sub>
                <m:r>
                  <w:rPr>
                    <w:rFonts w:ascii="Cambria Math" w:hAnsi="Cambria Math" w:cs="Times New Roman"/>
                    <w:color w:val="000000" w:themeColor="text1"/>
                    <w:sz w:val="22"/>
                    <w:szCs w:val="22"/>
                  </w:rPr>
                  <m:t>S</m:t>
                </m:r>
              </m:sub>
            </m:sSub>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xml:space="preserve"> (MBq)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in organ S is given by:</w:t>
      </w:r>
    </w:p>
    <w:p w14:paraId="71EF2171"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1E7A301E" w14:textId="7DE2E9C7" w:rsidR="00356617" w:rsidRPr="0045428C" w:rsidRDefault="00356617" w:rsidP="009F2C23">
      <w:pPr>
        <w:spacing w:line="480" w:lineRule="auto"/>
        <w:jc w:val="center"/>
        <w:rPr>
          <w:rFonts w:ascii="Times New Roman" w:hAnsi="Times New Roman" w:cs="Times New Roman"/>
          <w:color w:val="000000" w:themeColor="text1"/>
          <w:sz w:val="22"/>
          <w:szCs w:val="22"/>
        </w:rPr>
      </w:pPr>
      <m:oMath>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r</m:t>
                </m:r>
              </m:e>
              <m:sub>
                <m:r>
                  <w:rPr>
                    <w:rFonts w:ascii="Cambria Math" w:hAnsi="Cambria Math" w:cs="Times New Roman"/>
                    <w:color w:val="000000" w:themeColor="text1"/>
                    <w:sz w:val="22"/>
                    <w:szCs w:val="22"/>
                  </w:rPr>
                  <m:t>S</m:t>
                </m:r>
              </m:sub>
            </m:sSub>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m:t>
        </m:r>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r</m:t>
                </m:r>
              </m:e>
              <m:sub>
                <m:r>
                  <w:rPr>
                    <w:rFonts w:ascii="Cambria Math" w:hAnsi="Cambria Math" w:cs="Times New Roman"/>
                    <w:color w:val="000000" w:themeColor="text1"/>
                    <w:sz w:val="22"/>
                    <w:szCs w:val="22"/>
                  </w:rPr>
                  <m:t>S</m:t>
                </m:r>
              </m:sub>
            </m:sSub>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 xml:space="preserve"> </m:t>
        </m:r>
      </m:oMath>
      <w:r w:rsidRPr="0045428C">
        <w:rPr>
          <w:rFonts w:ascii="Times New Roman" w:hAnsi="Times New Roman" w:cs="Times New Roman"/>
          <w:color w:val="000000" w:themeColor="text1"/>
          <w:sz w:val="22"/>
          <w:szCs w:val="22"/>
        </w:rPr>
        <w:tab/>
        <w:t>Eqn. 1</w:t>
      </w:r>
    </w:p>
    <w:p w14:paraId="052F6FB5"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12669822" w14:textId="3D6610D3" w:rsidR="00D86F41" w:rsidRPr="0045428C" w:rsidRDefault="00356617" w:rsidP="009F2C23">
      <w:pPr>
        <w:spacing w:line="480" w:lineRule="auto"/>
        <w:jc w:val="both"/>
        <w:rPr>
          <w:rFonts w:ascii="Times New Roman" w:hAnsi="Times New Roman" w:cs="Times New Roman"/>
          <w:b/>
          <w:color w:val="000000" w:themeColor="text1"/>
          <w:sz w:val="22"/>
          <w:szCs w:val="22"/>
        </w:rPr>
      </w:pPr>
      <w:r w:rsidRPr="0045428C">
        <w:rPr>
          <w:rFonts w:ascii="Times New Roman" w:hAnsi="Times New Roman" w:cs="Times New Roman"/>
          <w:color w:val="000000" w:themeColor="text1"/>
          <w:sz w:val="22"/>
          <w:szCs w:val="22"/>
        </w:rPr>
        <w:t xml:space="preserve">where </w:t>
      </w:r>
      <m:oMath>
        <m:r>
          <w:rPr>
            <w:rFonts w:ascii="Cambria Math" w:hAnsi="Cambria Math" w:cs="Times New Roman"/>
            <w:color w:val="000000" w:themeColor="text1"/>
            <w:sz w:val="22"/>
            <w:szCs w:val="22"/>
          </w:rPr>
          <m:t>*</m:t>
        </m:r>
      </m:oMath>
      <w:r w:rsidRPr="0045428C">
        <w:rPr>
          <w:rFonts w:ascii="Times New Roman" w:hAnsi="Times New Roman" w:cs="Times New Roman"/>
          <w:color w:val="000000" w:themeColor="text1"/>
          <w:sz w:val="22"/>
          <w:szCs w:val="22"/>
        </w:rPr>
        <w:t xml:space="preserve"> is the convolution operator, </w:t>
      </w:r>
      <m:oMath>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xml:space="preserve"> is the rate of administration (MBq/h), and </w:t>
      </w:r>
      <m:oMath>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r</m:t>
                </m:r>
              </m:e>
              <m:sub>
                <m:r>
                  <w:rPr>
                    <w:rFonts w:ascii="Cambria Math" w:hAnsi="Cambria Math" w:cs="Times New Roman"/>
                    <w:color w:val="000000" w:themeColor="text1"/>
                    <w:sz w:val="22"/>
                    <w:szCs w:val="22"/>
                  </w:rPr>
                  <m:t>S</m:t>
                </m:r>
              </m:sub>
            </m:sSub>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xml:space="preserve"> is the time-dependent fraction of injected activity of an impulse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in organ S (i.e. that of a single bolus). In the case that the dose integration period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T</m:t>
            </m:r>
          </m:e>
          <m:sub>
            <m:r>
              <w:rPr>
                <w:rFonts w:ascii="Cambria Math" w:hAnsi="Cambria Math" w:cs="Times New Roman"/>
                <w:color w:val="000000" w:themeColor="text1"/>
                <w:sz w:val="22"/>
                <w:szCs w:val="22"/>
              </w:rPr>
              <m:t>D</m:t>
            </m:r>
          </m:sub>
        </m:sSub>
      </m:oMath>
      <w:r w:rsidRPr="0045428C">
        <w:rPr>
          <w:rFonts w:ascii="Times New Roman" w:hAnsi="Times New Roman" w:cs="Times New Roman"/>
          <w:color w:val="000000" w:themeColor="text1"/>
          <w:sz w:val="22"/>
          <w:szCs w:val="22"/>
        </w:rPr>
        <w:t xml:space="preserve"> is taken as infinity (the usual case), the time-integrated activity coefficient for the present case (slow infusion given by </w:t>
      </w:r>
      <m:oMath>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is equivalent to the case of a single bolus injection. Thus, time-integrated activity coefficients for mouse organs were calculated by applying the appropriate decay factor for I</w:t>
      </w:r>
      <w:r w:rsidR="00A61E5C" w:rsidRPr="0045428C">
        <w:rPr>
          <w:rFonts w:ascii="Times New Roman" w:hAnsi="Times New Roman" w:cs="Times New Roman"/>
          <w:color w:val="000000" w:themeColor="text1"/>
          <w:sz w:val="22"/>
          <w:szCs w:val="22"/>
        </w:rPr>
        <w:t>-123</w:t>
      </w:r>
      <w:r w:rsidRPr="0045428C">
        <w:rPr>
          <w:rFonts w:ascii="Times New Roman" w:hAnsi="Times New Roman" w:cs="Times New Roman"/>
          <w:color w:val="000000" w:themeColor="text1"/>
          <w:sz w:val="22"/>
          <w:szCs w:val="22"/>
        </w:rPr>
        <w:t xml:space="preserve"> to previously-obtained organ time-activity data</w:t>
      </w:r>
      <w:r w:rsidR="00546ECD" w:rsidRPr="0045428C">
        <w:rPr>
          <w:rFonts w:ascii="Times New Roman" w:hAnsi="Times New Roman" w:cs="Times New Roman"/>
          <w:color w:val="000000" w:themeColor="text1"/>
          <w:sz w:val="22"/>
          <w:szCs w:val="22"/>
        </w:rPr>
        <w:t xml:space="preserve"> </w:t>
      </w:r>
      <w:r w:rsidR="00546ECD" w:rsidRPr="0045428C">
        <w:rPr>
          <w:rFonts w:ascii="Times New Roman" w:hAnsi="Times New Roman" w:cs="Times New Roman"/>
          <w:i/>
          <w:color w:val="000000" w:themeColor="text1"/>
          <w:sz w:val="22"/>
          <w:szCs w:val="22"/>
        </w:rPr>
        <w:t>(1)</w:t>
      </w:r>
      <w:r w:rsidR="00E268FB" w:rsidRPr="0045428C">
        <w:rPr>
          <w:rFonts w:ascii="Times New Roman" w:hAnsi="Times New Roman" w:cs="Times New Roman"/>
          <w:color w:val="000000" w:themeColor="text1"/>
          <w:sz w:val="22"/>
          <w:szCs w:val="22"/>
        </w:rPr>
        <w:t xml:space="preserve"> </w:t>
      </w:r>
      <w:r w:rsidRPr="0045428C">
        <w:rPr>
          <w:rFonts w:ascii="Times New Roman" w:hAnsi="Times New Roman" w:cs="Times New Roman"/>
          <w:color w:val="000000" w:themeColor="text1"/>
          <w:sz w:val="22"/>
          <w:szCs w:val="22"/>
        </w:rPr>
        <w:t xml:space="preserve">for intratumorally-injected </w:t>
      </w:r>
      <w:r w:rsidRPr="0045428C">
        <w:rPr>
          <w:rFonts w:ascii="Times New Roman" w:hAnsi="Times New Roman" w:cs="Times New Roman"/>
          <w:color w:val="000000" w:themeColor="text1"/>
          <w:sz w:val="22"/>
          <w:szCs w:val="22"/>
          <w:vertAlign w:val="superscript"/>
        </w:rPr>
        <w:t>131</w:t>
      </w:r>
      <w:r w:rsidRPr="0045428C">
        <w:rPr>
          <w:rFonts w:ascii="Times New Roman" w:hAnsi="Times New Roman" w:cs="Times New Roman"/>
          <w:color w:val="000000" w:themeColor="text1"/>
          <w:sz w:val="22"/>
          <w:szCs w:val="22"/>
        </w:rPr>
        <w:t xml:space="preserve">I-PARPi, and performing trapezoidal integration of the adjusted data for each organ (Table </w:t>
      </w:r>
      <w:r w:rsidR="002B4F1B" w:rsidRPr="0045428C">
        <w:rPr>
          <w:rFonts w:ascii="Times New Roman" w:hAnsi="Times New Roman" w:cs="Times New Roman"/>
          <w:color w:val="000000" w:themeColor="text1"/>
          <w:sz w:val="22"/>
          <w:szCs w:val="22"/>
        </w:rPr>
        <w:t>S</w:t>
      </w:r>
      <w:r w:rsidR="00F92B55" w:rsidRPr="0045428C">
        <w:rPr>
          <w:rFonts w:ascii="Times New Roman" w:hAnsi="Times New Roman" w:cs="Times New Roman"/>
          <w:color w:val="000000" w:themeColor="text1"/>
          <w:sz w:val="22"/>
          <w:szCs w:val="22"/>
        </w:rPr>
        <w:t>2</w:t>
      </w:r>
      <w:r w:rsidRPr="0045428C">
        <w:rPr>
          <w:rFonts w:ascii="Times New Roman" w:hAnsi="Times New Roman" w:cs="Times New Roman"/>
          <w:color w:val="000000" w:themeColor="text1"/>
          <w:sz w:val="22"/>
          <w:szCs w:val="22"/>
        </w:rPr>
        <w:t>). Clearance after the last measured time point was assumed to occur via radioactive decay only.</w:t>
      </w:r>
    </w:p>
    <w:p w14:paraId="7953E80D" w14:textId="77777777" w:rsidR="00762BB2" w:rsidRPr="0045428C" w:rsidRDefault="00762BB2" w:rsidP="009F2C23">
      <w:pPr>
        <w:spacing w:line="480" w:lineRule="auto"/>
        <w:jc w:val="both"/>
        <w:rPr>
          <w:rFonts w:ascii="Times New Roman" w:hAnsi="Times New Roman" w:cs="Times New Roman"/>
          <w:color w:val="000000" w:themeColor="text1"/>
          <w:sz w:val="22"/>
          <w:szCs w:val="22"/>
        </w:rPr>
      </w:pPr>
    </w:p>
    <w:p w14:paraId="3B4D87B0" w14:textId="25242672" w:rsidR="00356617" w:rsidRPr="0045428C" w:rsidRDefault="00356617" w:rsidP="009F2C23">
      <w:pPr>
        <w:pStyle w:val="Heading2"/>
        <w:spacing w:line="480" w:lineRule="auto"/>
        <w:rPr>
          <w:rFonts w:ascii="Times New Roman" w:hAnsi="Times New Roman" w:cs="Times New Roman"/>
          <w:b/>
          <w:color w:val="000000" w:themeColor="text1"/>
          <w:sz w:val="22"/>
          <w:szCs w:val="22"/>
        </w:rPr>
      </w:pPr>
      <w:bookmarkStart w:id="6" w:name="_Toc29282946"/>
      <w:r w:rsidRPr="0045428C">
        <w:rPr>
          <w:rFonts w:ascii="Times New Roman" w:hAnsi="Times New Roman" w:cs="Times New Roman"/>
          <w:b/>
          <w:color w:val="000000" w:themeColor="text1"/>
          <w:sz w:val="22"/>
          <w:szCs w:val="22"/>
        </w:rPr>
        <w:t>Estimation of time-integrated activity coefficient for osmotic pump contents</w:t>
      </w:r>
      <w:r w:rsidR="002E23F3" w:rsidRPr="0045428C">
        <w:rPr>
          <w:rFonts w:ascii="Times New Roman" w:hAnsi="Times New Roman" w:cs="Times New Roman"/>
          <w:b/>
          <w:color w:val="000000" w:themeColor="text1"/>
          <w:sz w:val="22"/>
          <w:szCs w:val="22"/>
        </w:rPr>
        <w:t>.</w:t>
      </w:r>
      <w:bookmarkEnd w:id="6"/>
    </w:p>
    <w:p w14:paraId="285B3365" w14:textId="157A1290" w:rsidR="00356617" w:rsidRPr="0045428C" w:rsidRDefault="00356617"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Under the assumption </w:t>
      </w:r>
      <w:r w:rsidR="00C120CF" w:rsidRPr="0045428C">
        <w:rPr>
          <w:rFonts w:ascii="Times New Roman" w:hAnsi="Times New Roman" w:cs="Times New Roman"/>
          <w:color w:val="000000" w:themeColor="text1"/>
          <w:sz w:val="22"/>
          <w:szCs w:val="22"/>
        </w:rPr>
        <w:t xml:space="preserve">that </w:t>
      </w:r>
      <w:r w:rsidRPr="0045428C">
        <w:rPr>
          <w:rFonts w:ascii="Times New Roman" w:hAnsi="Times New Roman" w:cs="Times New Roman"/>
          <w:color w:val="000000" w:themeColor="text1"/>
          <w:sz w:val="22"/>
          <w:szCs w:val="22"/>
        </w:rPr>
        <w:t xml:space="preserve">the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is homogeneously distributed within the osmotic pump contents, which occupy an initial volume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oMath>
      <w:r w:rsidRPr="0045428C">
        <w:rPr>
          <w:rFonts w:ascii="Times New Roman" w:hAnsi="Times New Roman" w:cs="Times New Roman"/>
          <w:color w:val="000000" w:themeColor="text1"/>
          <w:sz w:val="22"/>
          <w:szCs w:val="22"/>
        </w:rPr>
        <w:t xml:space="preserve"> (µL) and are injected at a constant volumetric flow rate </w:t>
      </w:r>
      <m:oMath>
        <m:r>
          <w:rPr>
            <w:rFonts w:ascii="Cambria Math" w:hAnsi="Cambria Math" w:cs="Times New Roman"/>
            <w:color w:val="000000" w:themeColor="text1"/>
            <w:sz w:val="22"/>
            <w:szCs w:val="22"/>
          </w:rPr>
          <m:t>κ</m:t>
        </m:r>
      </m:oMath>
      <w:r w:rsidRPr="0045428C">
        <w:rPr>
          <w:rFonts w:ascii="Times New Roman" w:hAnsi="Times New Roman" w:cs="Times New Roman"/>
          <w:color w:val="000000" w:themeColor="text1"/>
          <w:sz w:val="22"/>
          <w:szCs w:val="22"/>
        </w:rPr>
        <w:t xml:space="preserve"> (µL/h), the activity of the pump contents </w:t>
      </w:r>
      <m:oMath>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pump,t</m:t>
            </m:r>
          </m:e>
        </m:d>
      </m:oMath>
      <w:r w:rsidRPr="0045428C">
        <w:rPr>
          <w:rFonts w:ascii="Times New Roman" w:hAnsi="Times New Roman" w:cs="Times New Roman"/>
          <w:color w:val="000000" w:themeColor="text1"/>
          <w:sz w:val="22"/>
          <w:szCs w:val="22"/>
        </w:rPr>
        <w:t xml:space="preserve"> can be expressed as</w:t>
      </w:r>
      <w:r w:rsidR="00F43186" w:rsidRPr="0045428C">
        <w:rPr>
          <w:rFonts w:ascii="Times New Roman" w:hAnsi="Times New Roman" w:cs="Times New Roman"/>
          <w:color w:val="000000" w:themeColor="text1"/>
          <w:sz w:val="22"/>
          <w:szCs w:val="22"/>
        </w:rPr>
        <w:t xml:space="preserve"> </w:t>
      </w:r>
      <w:r w:rsidRPr="0045428C">
        <w:rPr>
          <w:rFonts w:ascii="Times New Roman" w:hAnsi="Times New Roman" w:cs="Times New Roman"/>
          <w:color w:val="000000" w:themeColor="text1"/>
          <w:sz w:val="22"/>
          <w:szCs w:val="22"/>
        </w:rPr>
        <w:fldChar w:fldCharType="begin"/>
      </w:r>
      <w:r w:rsidRPr="0045428C">
        <w:rPr>
          <w:rFonts w:ascii="Times New Roman" w:hAnsi="Times New Roman" w:cs="Times New Roman"/>
          <w:color w:val="000000" w:themeColor="text1"/>
          <w:sz w:val="22"/>
          <w:szCs w:val="22"/>
        </w:rPr>
        <w:instrText xml:space="preserve"> ADDIN ZOTERO_ITEM CSL_CITATION {"citationID":"zMh9h6ly","properties":{"formattedCitation":"({\\i{}1})","plainCitation":"(1)","noteIndex":0},"citationItems":[{"id":299,"uris":["http://zotero.org/users/local/2rwOUUmf/items/826Q9WWK"],"uri":["http://zotero.org/users/local/2rwOUUmf/items/826Q9WWK"],"itemData":{"id":299,"type":"article-journal","title":"PARP-1–Targeted Radiotherapy in Mouse Models of Glioblastoma","container-title":"Journal of Nuclear Medicine","page":"1225-1233","volume":"59","issue":"8","source":"jnm.snmjournals.org","DOI":"10.2967/jnumed.117.205054","ISSN":"0161-5505, 2159-662X","note":"PMID: 29572254","journalAbbreviation":"J Nucl Med","language":"en","author":[{"family":"Jannetti","given":"Stephen A."},{"family":"Carlucci","given":"Giuseppe"},{"family":"Carney","given":"Brandon"},{"family":"Kossatz","given":"Susanne"},{"family":"Shenker","given":"Larissa"},{"family":"Carter","given":"Lukas M."},{"family":"Salinas","given":"Beatriz"},{"family":"Brand","given":"Christian"},{"family":"Sadique","given":"Ahmad"},{"family":"Donabedian","given":"Patrick L."},{"family":"Cunanan","given":"Kristen M."},{"family":"Gönen","given":"Mithat"},{"family":"Ponomarev","given":"Vladimir"},{"family":"Zeglis","given":"Brian M."},{"family":"Souweidane","given":"Mark M."},{"family":"Lewis","given":"Jason S."},{"family":"Weber","given":"Wolfgang A."},{"family":"Humm","given":"John L."},{"family":"Reiner","given":"Thomas"}],"issued":{"date-parts":[["2018",8,1]]}}}],"schema":"https://github.com/citation-style-language/schema/raw/master/csl-citation.json"} </w:instrText>
      </w:r>
      <w:r w:rsidRPr="0045428C">
        <w:rPr>
          <w:rFonts w:ascii="Times New Roman" w:hAnsi="Times New Roman" w:cs="Times New Roman"/>
          <w:color w:val="000000" w:themeColor="text1"/>
          <w:sz w:val="22"/>
          <w:szCs w:val="22"/>
        </w:rPr>
        <w:fldChar w:fldCharType="separate"/>
      </w:r>
      <w:r w:rsidRPr="0045428C">
        <w:rPr>
          <w:rFonts w:ascii="Times New Roman" w:hAnsi="Times New Roman" w:cs="Times New Roman"/>
          <w:color w:val="000000" w:themeColor="text1"/>
          <w:sz w:val="22"/>
          <w:szCs w:val="22"/>
        </w:rPr>
        <w:t>(</w:t>
      </w:r>
      <w:r w:rsidRPr="0045428C">
        <w:rPr>
          <w:rFonts w:ascii="Times New Roman" w:hAnsi="Times New Roman" w:cs="Times New Roman"/>
          <w:i/>
          <w:iCs/>
          <w:color w:val="000000" w:themeColor="text1"/>
          <w:sz w:val="22"/>
          <w:szCs w:val="22"/>
        </w:rPr>
        <w:t>1</w:t>
      </w:r>
      <w:r w:rsidRPr="0045428C">
        <w:rPr>
          <w:rFonts w:ascii="Times New Roman" w:hAnsi="Times New Roman" w:cs="Times New Roman"/>
          <w:color w:val="000000" w:themeColor="text1"/>
          <w:sz w:val="22"/>
          <w:szCs w:val="22"/>
        </w:rPr>
        <w:t>)</w:t>
      </w:r>
      <w:r w:rsidRPr="0045428C">
        <w:rPr>
          <w:rFonts w:ascii="Times New Roman" w:hAnsi="Times New Roman" w:cs="Times New Roman"/>
          <w:color w:val="000000" w:themeColor="text1"/>
          <w:sz w:val="22"/>
          <w:szCs w:val="22"/>
        </w:rPr>
        <w:fldChar w:fldCharType="end"/>
      </w:r>
      <w:r w:rsidRPr="0045428C">
        <w:rPr>
          <w:rFonts w:ascii="Times New Roman" w:hAnsi="Times New Roman" w:cs="Times New Roman"/>
          <w:color w:val="000000" w:themeColor="text1"/>
          <w:sz w:val="22"/>
          <w:szCs w:val="22"/>
        </w:rPr>
        <w:t>:</w:t>
      </w:r>
    </w:p>
    <w:p w14:paraId="497AFDD5"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4DCF75F8" w14:textId="5E7DC835" w:rsidR="00356617" w:rsidRPr="0045428C" w:rsidRDefault="00356617" w:rsidP="009F2C23">
      <w:pPr>
        <w:spacing w:line="480" w:lineRule="auto"/>
        <w:jc w:val="center"/>
        <w:rPr>
          <w:rFonts w:ascii="Times New Roman" w:hAnsi="Times New Roman" w:cs="Times New Roman"/>
          <w:color w:val="000000" w:themeColor="text1"/>
          <w:sz w:val="22"/>
          <w:szCs w:val="22"/>
        </w:rPr>
      </w:pPr>
      <m:oMath>
        <m:r>
          <w:rPr>
            <w:rFonts w:ascii="Cambria Math" w:hAnsi="Cambria Math" w:cs="Times New Roman"/>
            <w:color w:val="000000" w:themeColor="text1"/>
            <w:sz w:val="22"/>
            <w:szCs w:val="22"/>
          </w:rPr>
          <m:t>A</m:t>
        </m:r>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pump,t</m:t>
            </m:r>
          </m:e>
        </m:d>
        <m:r>
          <w:rPr>
            <w:rFonts w:ascii="Cambria Math" w:hAnsi="Cambria Math" w:cs="Times New Roman"/>
            <w:color w:val="000000" w:themeColor="text1"/>
            <w:sz w:val="22"/>
            <w:szCs w:val="22"/>
          </w:rPr>
          <m:t>=H</m:t>
        </m:r>
        <m:d>
          <m:dPr>
            <m:ctrlPr>
              <w:rPr>
                <w:rFonts w:ascii="Cambria Math" w:hAnsi="Cambria Math" w:cs="Times New Roman"/>
                <w:i/>
                <w:color w:val="000000" w:themeColor="text1"/>
                <w:sz w:val="22"/>
                <w:szCs w:val="22"/>
              </w:rPr>
            </m:ctrlPr>
          </m:dPr>
          <m:e>
            <m:f>
              <m:fPr>
                <m:ctrlPr>
                  <w:rPr>
                    <w:rFonts w:ascii="Cambria Math" w:hAnsi="Cambria Math" w:cs="Times New Roman"/>
                    <w:i/>
                    <w:color w:val="000000" w:themeColor="text1"/>
                    <w:sz w:val="22"/>
                    <w:szCs w:val="22"/>
                  </w:rPr>
                </m:ctrlPr>
              </m:fPr>
              <m:num>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κ</m:t>
                </m:r>
              </m:den>
            </m:f>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m:t>
            </m:r>
          </m:sub>
        </m:sSub>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1-</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κt</m:t>
                </m:r>
              </m:num>
              <m:den>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den>
            </m:f>
          </m:e>
        </m:d>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e</m:t>
            </m:r>
          </m:e>
          <m:sup>
            <m:r>
              <w:rPr>
                <w:rFonts w:ascii="Cambria Math" w:hAnsi="Cambria Math" w:cs="Times New Roman"/>
                <w:color w:val="000000" w:themeColor="text1"/>
                <w:sz w:val="22"/>
                <w:szCs w:val="22"/>
              </w:rPr>
              <m:t>-λt</m:t>
            </m:r>
          </m:sup>
        </m:sSup>
      </m:oMath>
      <w:r w:rsidRPr="0045428C">
        <w:rPr>
          <w:rFonts w:ascii="Times New Roman" w:hAnsi="Times New Roman" w:cs="Times New Roman"/>
          <w:color w:val="000000" w:themeColor="text1"/>
          <w:sz w:val="22"/>
          <w:szCs w:val="22"/>
        </w:rPr>
        <w:tab/>
        <w:t>Eqn. 2</w:t>
      </w:r>
    </w:p>
    <w:p w14:paraId="1A7682AE"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2AED817D" w14:textId="69162711" w:rsidR="00356617" w:rsidRPr="0045428C" w:rsidRDefault="00356617" w:rsidP="009F2C23">
      <w:pPr>
        <w:spacing w:line="48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lastRenderedPageBreak/>
        <w:t xml:space="preserve">where </w:t>
      </w:r>
      <m:oMath>
        <m:r>
          <w:rPr>
            <w:rFonts w:ascii="Cambria Math" w:hAnsi="Cambria Math" w:cs="Times New Roman"/>
            <w:color w:val="000000" w:themeColor="text1"/>
            <w:sz w:val="22"/>
            <w:szCs w:val="22"/>
          </w:rPr>
          <m:t>t</m:t>
        </m:r>
      </m:oMath>
      <w:r w:rsidRPr="0045428C">
        <w:rPr>
          <w:rFonts w:ascii="Times New Roman" w:hAnsi="Times New Roman" w:cs="Times New Roman"/>
          <w:color w:val="000000" w:themeColor="text1"/>
          <w:sz w:val="22"/>
          <w:szCs w:val="22"/>
        </w:rPr>
        <w:t xml:space="preserve"> is the time post-implantation,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m:t>
            </m:r>
          </m:sub>
        </m:sSub>
      </m:oMath>
      <w:r w:rsidRPr="0045428C">
        <w:rPr>
          <w:rFonts w:ascii="Times New Roman" w:hAnsi="Times New Roman" w:cs="Times New Roman"/>
          <w:color w:val="000000" w:themeColor="text1"/>
          <w:sz w:val="22"/>
          <w:szCs w:val="22"/>
        </w:rPr>
        <w:t xml:space="preserve"> is the initial activity in the implanted pump, and </w:t>
      </w:r>
      <m:oMath>
        <m:r>
          <w:rPr>
            <w:rFonts w:ascii="Cambria Math" w:hAnsi="Cambria Math" w:cs="Times New Roman"/>
            <w:color w:val="000000" w:themeColor="text1"/>
            <w:sz w:val="22"/>
            <w:szCs w:val="22"/>
          </w:rPr>
          <m:t>H</m:t>
        </m:r>
        <m:d>
          <m:dPr>
            <m:ctrlPr>
              <w:rPr>
                <w:rFonts w:ascii="Cambria Math" w:hAnsi="Cambria Math" w:cs="Times New Roman"/>
                <w:i/>
                <w:color w:val="000000" w:themeColor="text1"/>
                <w:sz w:val="22"/>
                <w:szCs w:val="22"/>
              </w:rPr>
            </m:ctrlPr>
          </m:dPr>
          <m:e>
            <m:f>
              <m:fPr>
                <m:type m:val="lin"/>
                <m:ctrlPr>
                  <w:rPr>
                    <w:rFonts w:ascii="Cambria Math" w:hAnsi="Cambria Math" w:cs="Times New Roman"/>
                    <w:i/>
                    <w:color w:val="000000" w:themeColor="text1"/>
                    <w:sz w:val="22"/>
                    <w:szCs w:val="22"/>
                  </w:rPr>
                </m:ctrlPr>
              </m:fPr>
              <m:num>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k</m:t>
                </m:r>
              </m:den>
            </m:f>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xml:space="preserve"> is a Heaviside function shifted in time by </w:t>
      </w:r>
      <m:oMath>
        <m:f>
          <m:fPr>
            <m:type m:val="lin"/>
            <m:ctrlPr>
              <w:rPr>
                <w:rFonts w:ascii="Cambria Math" w:hAnsi="Cambria Math" w:cs="Times New Roman"/>
                <w:i/>
                <w:color w:val="000000" w:themeColor="text1"/>
                <w:sz w:val="22"/>
                <w:szCs w:val="22"/>
              </w:rPr>
            </m:ctrlPr>
          </m:fPr>
          <m:num>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k</m:t>
            </m:r>
          </m:den>
        </m:f>
      </m:oMath>
      <w:r w:rsidRPr="0045428C">
        <w:rPr>
          <w:rFonts w:ascii="Times New Roman" w:hAnsi="Times New Roman" w:cs="Times New Roman"/>
          <w:color w:val="000000" w:themeColor="text1"/>
          <w:sz w:val="22"/>
          <w:szCs w:val="22"/>
        </w:rPr>
        <w:t xml:space="preserve"> (i.e. the time the pump becomes empty).</w:t>
      </w:r>
    </w:p>
    <w:p w14:paraId="748D5C71" w14:textId="4F80167D" w:rsidR="00356617" w:rsidRPr="0045428C" w:rsidRDefault="00356617" w:rsidP="009F2C23">
      <w:pPr>
        <w:spacing w:line="48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The activity injected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0,inj</m:t>
            </m:r>
          </m:sub>
        </m:sSub>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oMath>
      <w:r w:rsidRPr="0045428C">
        <w:rPr>
          <w:rFonts w:ascii="Times New Roman" w:hAnsi="Times New Roman" w:cs="Times New Roman"/>
          <w:color w:val="000000" w:themeColor="text1"/>
          <w:sz w:val="22"/>
          <w:szCs w:val="22"/>
        </w:rPr>
        <w:t xml:space="preserve"> can be expressed as:</w:t>
      </w:r>
    </w:p>
    <w:p w14:paraId="7FEBABF9"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6E20588E" w14:textId="7EF07EC2" w:rsidR="00356617" w:rsidRPr="0045428C" w:rsidRDefault="0033550F" w:rsidP="009F2C23">
      <w:pPr>
        <w:spacing w:line="480" w:lineRule="auto"/>
        <w:jc w:val="center"/>
        <w:rPr>
          <w:rFonts w:ascii="Times New Roman" w:hAnsi="Times New Roman" w:cs="Times New Roman"/>
          <w:color w:val="000000" w:themeColor="text1"/>
          <w:sz w:val="22"/>
          <w:szCs w:val="22"/>
        </w:rPr>
      </w:pP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0,inj</m:t>
            </m:r>
          </m:sub>
        </m:sSub>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=H</m:t>
        </m:r>
        <m:d>
          <m:dPr>
            <m:ctrlPr>
              <w:rPr>
                <w:rFonts w:ascii="Cambria Math" w:hAnsi="Cambria Math" w:cs="Times New Roman"/>
                <w:i/>
                <w:color w:val="000000" w:themeColor="text1"/>
                <w:sz w:val="22"/>
                <w:szCs w:val="22"/>
              </w:rPr>
            </m:ctrlPr>
          </m:dPr>
          <m:e>
            <m:f>
              <m:fPr>
                <m:type m:val="lin"/>
                <m:ctrlPr>
                  <w:rPr>
                    <w:rFonts w:ascii="Cambria Math" w:hAnsi="Cambria Math" w:cs="Times New Roman"/>
                    <w:i/>
                    <w:color w:val="000000" w:themeColor="text1"/>
                    <w:sz w:val="22"/>
                    <w:szCs w:val="22"/>
                  </w:rPr>
                </m:ctrlPr>
              </m:fPr>
              <m:num>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κ</m:t>
                </m:r>
              </m:den>
            </m:f>
            <m:r>
              <w:rPr>
                <w:rFonts w:ascii="Cambria Math" w:hAnsi="Cambria Math" w:cs="Times New Roman"/>
                <w:color w:val="000000" w:themeColor="text1"/>
                <w:sz w:val="22"/>
                <w:szCs w:val="22"/>
              </w:rPr>
              <m:t>-t</m:t>
            </m:r>
          </m:e>
        </m:d>
        <m:r>
          <w:rPr>
            <w:rFonts w:ascii="Cambria Math" w:hAnsi="Cambria Math" w:cs="Times New Roman"/>
            <w:color w:val="000000" w:themeColor="text1"/>
            <w:sz w:val="22"/>
            <w:szCs w:val="22"/>
          </w:rPr>
          <m:t>∙</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κ</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λ</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den>
        </m:f>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1-</m:t>
            </m:r>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e</m:t>
                </m:r>
              </m:e>
              <m:sup>
                <m:r>
                  <w:rPr>
                    <w:rFonts w:ascii="Cambria Math" w:hAnsi="Cambria Math" w:cs="Times New Roman"/>
                    <w:color w:val="000000" w:themeColor="text1"/>
                    <w:sz w:val="22"/>
                    <w:szCs w:val="22"/>
                  </w:rPr>
                  <m:t>-λt</m:t>
                </m:r>
              </m:sup>
            </m:sSup>
          </m:e>
        </m:d>
        <m:r>
          <w:rPr>
            <w:rFonts w:ascii="Cambria Math" w:hAnsi="Cambria Math" w:cs="Times New Roman"/>
            <w:color w:val="000000" w:themeColor="text1"/>
            <w:sz w:val="22"/>
            <w:szCs w:val="22"/>
          </w:rPr>
          <m:t>+H</m:t>
        </m:r>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f>
              <m:fPr>
                <m:type m:val="lin"/>
                <m:ctrlPr>
                  <w:rPr>
                    <w:rFonts w:ascii="Cambria Math" w:hAnsi="Cambria Math" w:cs="Times New Roman"/>
                    <w:i/>
                    <w:color w:val="000000" w:themeColor="text1"/>
                    <w:sz w:val="22"/>
                    <w:szCs w:val="22"/>
                  </w:rPr>
                </m:ctrlPr>
              </m:fPr>
              <m:num>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κ</m:t>
                </m:r>
              </m:den>
            </m:f>
          </m:e>
        </m:d>
        <m:r>
          <w:rPr>
            <w:rFonts w:ascii="Cambria Math" w:hAnsi="Cambria Math" w:cs="Times New Roman"/>
            <w:color w:val="000000" w:themeColor="text1"/>
            <w:sz w:val="22"/>
            <w:szCs w:val="22"/>
          </w:rPr>
          <m:t>∙</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κ</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λ</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den>
        </m:f>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1-</m:t>
            </m:r>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e</m:t>
                </m:r>
              </m:e>
              <m:sup>
                <m:r>
                  <w:rPr>
                    <w:rFonts w:ascii="Cambria Math" w:hAnsi="Cambria Math" w:cs="Times New Roman"/>
                    <w:color w:val="000000" w:themeColor="text1"/>
                    <w:sz w:val="22"/>
                    <w:szCs w:val="22"/>
                  </w:rPr>
                  <m:t>-</m:t>
                </m:r>
                <m:f>
                  <m:fPr>
                    <m:type m:val="lin"/>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λ</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κ</m:t>
                    </m:r>
                  </m:den>
                </m:f>
              </m:sup>
            </m:sSup>
          </m:e>
        </m:d>
      </m:oMath>
      <w:r w:rsidR="00356617" w:rsidRPr="0045428C">
        <w:rPr>
          <w:rFonts w:ascii="Times New Roman" w:hAnsi="Times New Roman" w:cs="Times New Roman"/>
          <w:color w:val="000000" w:themeColor="text1"/>
          <w:sz w:val="22"/>
          <w:szCs w:val="22"/>
        </w:rPr>
        <w:tab/>
        <w:t>Eqn. 3</w:t>
      </w:r>
    </w:p>
    <w:p w14:paraId="6B3BE5DD" w14:textId="77777777" w:rsidR="00F43186" w:rsidRPr="0045428C" w:rsidRDefault="00F43186" w:rsidP="009F2C23">
      <w:pPr>
        <w:spacing w:line="480" w:lineRule="auto"/>
        <w:jc w:val="both"/>
        <w:rPr>
          <w:rFonts w:ascii="Times New Roman" w:hAnsi="Times New Roman" w:cs="Times New Roman"/>
          <w:color w:val="000000" w:themeColor="text1"/>
          <w:sz w:val="22"/>
          <w:szCs w:val="22"/>
        </w:rPr>
      </w:pPr>
    </w:p>
    <w:p w14:paraId="365C5782"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We define the time-integrated activity coefficient for the pump contents as normalized to the activity injected (i.e. delivered through the cannula):</w:t>
      </w:r>
    </w:p>
    <w:p w14:paraId="0F95F7F0"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p>
    <w:p w14:paraId="07556046" w14:textId="77777777" w:rsidR="00411562" w:rsidRPr="0045428C" w:rsidRDefault="0033550F" w:rsidP="009F2C23">
      <w:pPr>
        <w:spacing w:line="480" w:lineRule="auto"/>
        <w:jc w:val="center"/>
        <w:rPr>
          <w:rFonts w:ascii="Times New Roman" w:hAnsi="Times New Roman" w:cs="Times New Roman"/>
          <w:color w:val="000000" w:themeColor="text1"/>
          <w:sz w:val="22"/>
          <w:szCs w:val="22"/>
        </w:rPr>
      </w:pPr>
      <m:oMath>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pump,t</m:t>
            </m:r>
          </m:e>
        </m:d>
        <m:r>
          <w:rPr>
            <w:rFonts w:ascii="Cambria Math" w:hAnsi="Cambria Math" w:cs="Times New Roman"/>
            <w:color w:val="000000" w:themeColor="text1"/>
            <w:sz w:val="22"/>
            <w:szCs w:val="22"/>
          </w:rPr>
          <m:t>=</m:t>
        </m:r>
        <m:f>
          <m:fPr>
            <m:ctrlPr>
              <w:rPr>
                <w:rFonts w:ascii="Cambria Math" w:hAnsi="Cambria Math" w:cs="Times New Roman"/>
                <w:i/>
                <w:color w:val="000000" w:themeColor="text1"/>
                <w:sz w:val="22"/>
                <w:szCs w:val="22"/>
              </w:rPr>
            </m:ctrlPr>
          </m:fPr>
          <m:num>
            <m:nary>
              <m:naryPr>
                <m:limLoc m:val="subSup"/>
                <m:ctrlPr>
                  <w:rPr>
                    <w:rFonts w:ascii="Cambria Math" w:hAnsi="Cambria Math" w:cs="Times New Roman"/>
                    <w:i/>
                    <w:color w:val="000000" w:themeColor="text1"/>
                    <w:sz w:val="22"/>
                    <w:szCs w:val="22"/>
                  </w:rPr>
                </m:ctrlPr>
              </m:naryPr>
              <m:sub>
                <m:r>
                  <w:rPr>
                    <w:rFonts w:ascii="Cambria Math" w:hAnsi="Cambria Math" w:cs="Times New Roman"/>
                    <w:color w:val="000000" w:themeColor="text1"/>
                    <w:sz w:val="22"/>
                    <w:szCs w:val="22"/>
                  </w:rPr>
                  <m:t>0</m:t>
                </m:r>
              </m:sub>
              <m:sup>
                <m:r>
                  <w:rPr>
                    <w:rFonts w:ascii="Cambria Math" w:hAnsi="Cambria Math" w:cs="Times New Roman"/>
                    <w:color w:val="000000" w:themeColor="text1"/>
                    <w:sz w:val="22"/>
                    <w:szCs w:val="22"/>
                  </w:rPr>
                  <m:t>t</m:t>
                </m:r>
              </m:sup>
              <m:e>
                <m:r>
                  <w:rPr>
                    <w:rFonts w:ascii="Cambria Math" w:hAnsi="Cambria Math" w:cs="Times New Roman"/>
                    <w:color w:val="000000" w:themeColor="text1"/>
                    <w:sz w:val="22"/>
                    <w:szCs w:val="22"/>
                  </w:rPr>
                  <m:t>A(pump,t)dt</m:t>
                </m:r>
              </m:e>
            </m:nary>
          </m:num>
          <m:den>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A</m:t>
                </m:r>
              </m:e>
              <m:sub>
                <m:r>
                  <w:rPr>
                    <w:rFonts w:ascii="Cambria Math" w:hAnsi="Cambria Math" w:cs="Times New Roman"/>
                    <w:color w:val="000000" w:themeColor="text1"/>
                    <w:sz w:val="22"/>
                    <w:szCs w:val="22"/>
                  </w:rPr>
                  <m:t>inj</m:t>
                </m:r>
              </m:sub>
            </m:sSub>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t</m:t>
                </m:r>
              </m:e>
            </m:d>
          </m:den>
        </m:f>
      </m:oMath>
      <w:r w:rsidR="00411562" w:rsidRPr="0045428C">
        <w:rPr>
          <w:rFonts w:ascii="Times New Roman" w:hAnsi="Times New Roman" w:cs="Times New Roman"/>
          <w:color w:val="000000" w:themeColor="text1"/>
          <w:sz w:val="22"/>
          <w:szCs w:val="22"/>
        </w:rPr>
        <w:tab/>
        <w:t>Eqn. 4</w:t>
      </w:r>
    </w:p>
    <w:p w14:paraId="715B05BD"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p>
    <w:p w14:paraId="4BF81939"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which for </w:t>
      </w:r>
      <m:oMath>
        <m:r>
          <w:rPr>
            <w:rFonts w:ascii="Cambria Math" w:hAnsi="Cambria Math" w:cs="Times New Roman"/>
            <w:color w:val="000000" w:themeColor="text1"/>
            <w:sz w:val="22"/>
            <w:szCs w:val="22"/>
          </w:rPr>
          <m:t>t</m:t>
        </m:r>
      </m:oMath>
      <w:r w:rsidRPr="0045428C">
        <w:rPr>
          <w:rFonts w:ascii="Times New Roman" w:hAnsi="Times New Roman" w:cs="Times New Roman"/>
          <w:color w:val="000000" w:themeColor="text1"/>
          <w:sz w:val="22"/>
          <w:szCs w:val="22"/>
        </w:rPr>
        <w:t xml:space="preserve"> =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T</m:t>
            </m:r>
          </m:e>
          <m:sub>
            <m:r>
              <w:rPr>
                <w:rFonts w:ascii="Cambria Math" w:hAnsi="Cambria Math" w:cs="Times New Roman"/>
                <w:color w:val="000000" w:themeColor="text1"/>
                <w:sz w:val="22"/>
                <w:szCs w:val="22"/>
              </w:rPr>
              <m:t>D</m:t>
            </m:r>
          </m:sub>
        </m:sSub>
        <m:r>
          <w:rPr>
            <w:rFonts w:ascii="Cambria Math" w:hAnsi="Cambria Math" w:cs="Times New Roman"/>
            <w:color w:val="000000" w:themeColor="text1"/>
            <w:sz w:val="22"/>
            <w:szCs w:val="22"/>
          </w:rPr>
          <m:t>→∞</m:t>
        </m:r>
      </m:oMath>
      <w:r w:rsidRPr="0045428C">
        <w:rPr>
          <w:rFonts w:ascii="Times New Roman" w:hAnsi="Times New Roman" w:cs="Times New Roman"/>
          <w:color w:val="000000" w:themeColor="text1"/>
          <w:sz w:val="22"/>
          <w:szCs w:val="22"/>
        </w:rPr>
        <w:t xml:space="preserve"> is:</w:t>
      </w:r>
    </w:p>
    <w:p w14:paraId="07EC7966"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p>
    <w:p w14:paraId="15FA01CB" w14:textId="77777777" w:rsidR="00411562" w:rsidRPr="0045428C" w:rsidRDefault="0033550F" w:rsidP="009F2C23">
      <w:pPr>
        <w:spacing w:line="480" w:lineRule="auto"/>
        <w:jc w:val="center"/>
        <w:rPr>
          <w:rFonts w:ascii="Times New Roman" w:hAnsi="Times New Roman" w:cs="Times New Roman"/>
          <w:color w:val="000000" w:themeColor="text1"/>
          <w:sz w:val="22"/>
          <w:szCs w:val="22"/>
        </w:rPr>
      </w:pPr>
      <m:oMath>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pump</m:t>
            </m:r>
          </m:e>
        </m:d>
        <m:r>
          <w:rPr>
            <w:rFonts w:ascii="Cambria Math" w:hAnsi="Cambria Math" w:cs="Times New Roman"/>
            <w:color w:val="000000" w:themeColor="text1"/>
            <w:sz w:val="22"/>
            <w:szCs w:val="22"/>
          </w:rPr>
          <m:t>=</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λκ-κ+</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λV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λκ</m:t>
            </m:r>
            <m:d>
              <m:dPr>
                <m:ctrlPr>
                  <w:rPr>
                    <w:rFonts w:ascii="Cambria Math" w:hAnsi="Cambria Math" w:cs="Times New Roman"/>
                    <w:i/>
                    <w:color w:val="000000" w:themeColor="text1"/>
                    <w:sz w:val="22"/>
                    <w:szCs w:val="22"/>
                  </w:rPr>
                </m:ctrlPr>
              </m:dPr>
              <m:e>
                <m:sSup>
                  <m:sSupPr>
                    <m:ctrlPr>
                      <w:rPr>
                        <w:rFonts w:ascii="Cambria Math" w:hAnsi="Cambria Math" w:cs="Times New Roman"/>
                        <w:i/>
                        <w:color w:val="000000" w:themeColor="text1"/>
                        <w:sz w:val="22"/>
                        <w:szCs w:val="22"/>
                      </w:rPr>
                    </m:ctrlPr>
                  </m:sSupPr>
                  <m:e>
                    <m:r>
                      <w:rPr>
                        <w:rFonts w:ascii="Cambria Math" w:hAnsi="Cambria Math" w:cs="Times New Roman"/>
                        <w:color w:val="000000" w:themeColor="text1"/>
                        <w:sz w:val="22"/>
                        <w:szCs w:val="22"/>
                      </w:rPr>
                      <m:t>e</m:t>
                    </m:r>
                  </m:e>
                  <m:sup>
                    <m:f>
                      <m:fPr>
                        <m:type m:val="lin"/>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λ</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κ</m:t>
                        </m:r>
                      </m:den>
                    </m:f>
                  </m:sup>
                </m:sSup>
                <m:r>
                  <w:rPr>
                    <w:rFonts w:ascii="Cambria Math" w:hAnsi="Cambria Math" w:cs="Times New Roman"/>
                    <w:color w:val="000000" w:themeColor="text1"/>
                    <w:sz w:val="22"/>
                    <w:szCs w:val="22"/>
                  </w:rPr>
                  <m:t>-1</m:t>
                </m:r>
              </m:e>
            </m:d>
          </m:den>
        </m:f>
        <m:r>
          <w:rPr>
            <w:rFonts w:ascii="Cambria Math" w:hAnsi="Cambria Math" w:cs="Times New Roman"/>
            <w:color w:val="000000" w:themeColor="text1"/>
            <w:sz w:val="22"/>
            <w:szCs w:val="22"/>
          </w:rPr>
          <m:t>-</m:t>
        </m:r>
        <m:f>
          <m:fPr>
            <m:ctrlPr>
              <w:rPr>
                <w:rFonts w:ascii="Cambria Math" w:hAnsi="Cambria Math" w:cs="Times New Roman"/>
                <w:i/>
                <w:color w:val="000000" w:themeColor="text1"/>
                <w:sz w:val="22"/>
                <w:szCs w:val="22"/>
              </w:rPr>
            </m:ctrlPr>
          </m:fPr>
          <m:num>
            <m:r>
              <w:rPr>
                <w:rFonts w:ascii="Cambria Math" w:hAnsi="Cambria Math" w:cs="Times New Roman"/>
                <w:color w:val="000000" w:themeColor="text1"/>
                <w:sz w:val="22"/>
                <w:szCs w:val="22"/>
              </w:rPr>
              <m:t>κ-λ</m:t>
            </m:r>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num>
          <m:den>
            <m:r>
              <w:rPr>
                <w:rFonts w:ascii="Cambria Math" w:hAnsi="Cambria Math" w:cs="Times New Roman"/>
                <w:color w:val="000000" w:themeColor="text1"/>
                <w:sz w:val="22"/>
                <w:szCs w:val="22"/>
              </w:rPr>
              <m:t>λκ</m:t>
            </m:r>
          </m:den>
        </m:f>
      </m:oMath>
      <w:r w:rsidR="00411562" w:rsidRPr="0045428C">
        <w:rPr>
          <w:rFonts w:ascii="Times New Roman" w:hAnsi="Times New Roman" w:cs="Times New Roman"/>
          <w:color w:val="000000" w:themeColor="text1"/>
          <w:sz w:val="22"/>
          <w:szCs w:val="22"/>
        </w:rPr>
        <w:tab/>
        <w:t>Eqn. 5</w:t>
      </w:r>
    </w:p>
    <w:p w14:paraId="33238404" w14:textId="77777777" w:rsidR="00411562" w:rsidRPr="0045428C" w:rsidRDefault="00411562" w:rsidP="009F2C23">
      <w:pPr>
        <w:spacing w:line="480" w:lineRule="auto"/>
        <w:jc w:val="both"/>
        <w:rPr>
          <w:rFonts w:ascii="Times New Roman" w:hAnsi="Times New Roman" w:cs="Times New Roman"/>
          <w:color w:val="000000" w:themeColor="text1"/>
          <w:sz w:val="22"/>
          <w:szCs w:val="22"/>
        </w:rPr>
      </w:pPr>
    </w:p>
    <w:p w14:paraId="4AE8472E" w14:textId="7C74ACDA" w:rsidR="00D86F41" w:rsidRPr="0045428C" w:rsidRDefault="00411562" w:rsidP="009F2C23">
      <w:pPr>
        <w:spacing w:line="480" w:lineRule="auto"/>
        <w:jc w:val="both"/>
        <w:rPr>
          <w:rFonts w:ascii="Times New Roman" w:hAnsi="Times New Roman" w:cs="Times New Roman"/>
          <w:b/>
          <w:color w:val="000000" w:themeColor="text1"/>
          <w:sz w:val="22"/>
          <w:szCs w:val="22"/>
        </w:rPr>
      </w:pPr>
      <w:r w:rsidRPr="0045428C">
        <w:rPr>
          <w:rFonts w:ascii="Times New Roman" w:hAnsi="Times New Roman" w:cs="Times New Roman"/>
          <w:color w:val="000000" w:themeColor="text1"/>
          <w:sz w:val="22"/>
          <w:szCs w:val="22"/>
        </w:rPr>
        <w:t xml:space="preserve">The manufacturer specified values for </w:t>
      </w:r>
      <m:oMath>
        <m:r>
          <w:rPr>
            <w:rFonts w:ascii="Cambria Math" w:hAnsi="Cambria Math" w:cs="Times New Roman"/>
            <w:color w:val="000000" w:themeColor="text1"/>
            <w:sz w:val="22"/>
            <w:szCs w:val="22"/>
          </w:rPr>
          <m:t>κ</m:t>
        </m:r>
      </m:oMath>
      <w:r w:rsidRPr="0045428C">
        <w:rPr>
          <w:rFonts w:ascii="Times New Roman" w:hAnsi="Times New Roman" w:cs="Times New Roman"/>
          <w:color w:val="000000" w:themeColor="text1"/>
          <w:sz w:val="22"/>
          <w:szCs w:val="22"/>
        </w:rPr>
        <w:t xml:space="preserve"> (1 µL/h) and </w:t>
      </w:r>
      <m:oMath>
        <m:sSub>
          <m:sSubPr>
            <m:ctrlPr>
              <w:rPr>
                <w:rFonts w:ascii="Cambria Math" w:hAnsi="Cambria Math" w:cs="Times New Roman"/>
                <w:i/>
                <w:color w:val="000000" w:themeColor="text1"/>
                <w:sz w:val="22"/>
                <w:szCs w:val="22"/>
              </w:rPr>
            </m:ctrlPr>
          </m:sSubPr>
          <m:e>
            <m:r>
              <w:rPr>
                <w:rFonts w:ascii="Cambria Math" w:hAnsi="Cambria Math" w:cs="Times New Roman"/>
                <w:color w:val="000000" w:themeColor="text1"/>
                <w:sz w:val="22"/>
                <w:szCs w:val="22"/>
              </w:rPr>
              <m:t>V</m:t>
            </m:r>
          </m:e>
          <m:sub>
            <m:r>
              <w:rPr>
                <w:rFonts w:ascii="Cambria Math" w:hAnsi="Cambria Math" w:cs="Times New Roman"/>
                <w:color w:val="000000" w:themeColor="text1"/>
                <w:sz w:val="22"/>
                <w:szCs w:val="22"/>
              </w:rPr>
              <m:t>0</m:t>
            </m:r>
          </m:sub>
        </m:sSub>
      </m:oMath>
      <w:r w:rsidRPr="0045428C">
        <w:rPr>
          <w:rFonts w:ascii="Times New Roman" w:hAnsi="Times New Roman" w:cs="Times New Roman"/>
          <w:color w:val="000000" w:themeColor="text1"/>
          <w:sz w:val="22"/>
          <w:szCs w:val="22"/>
        </w:rPr>
        <w:t xml:space="preserve"> (100 µL) were used for estimation of </w:t>
      </w:r>
      <m:oMath>
        <m:acc>
          <m:accPr>
            <m:chr m:val="̃"/>
            <m:ctrlPr>
              <w:rPr>
                <w:rFonts w:ascii="Cambria Math" w:hAnsi="Cambria Math" w:cs="Times New Roman"/>
                <w:i/>
                <w:color w:val="000000" w:themeColor="text1"/>
                <w:sz w:val="22"/>
                <w:szCs w:val="22"/>
              </w:rPr>
            </m:ctrlPr>
          </m:accPr>
          <m:e>
            <m:r>
              <w:rPr>
                <w:rFonts w:ascii="Cambria Math" w:hAnsi="Cambria Math" w:cs="Times New Roman"/>
                <w:color w:val="000000" w:themeColor="text1"/>
                <w:sz w:val="22"/>
                <w:szCs w:val="22"/>
              </w:rPr>
              <m:t>a</m:t>
            </m:r>
          </m:e>
        </m:acc>
        <m:d>
          <m:dPr>
            <m:ctrlPr>
              <w:rPr>
                <w:rFonts w:ascii="Cambria Math" w:hAnsi="Cambria Math" w:cs="Times New Roman"/>
                <w:i/>
                <w:color w:val="000000" w:themeColor="text1"/>
                <w:sz w:val="22"/>
                <w:szCs w:val="22"/>
              </w:rPr>
            </m:ctrlPr>
          </m:dPr>
          <m:e>
            <m:r>
              <w:rPr>
                <w:rFonts w:ascii="Cambria Math" w:hAnsi="Cambria Math" w:cs="Times New Roman"/>
                <w:color w:val="000000" w:themeColor="text1"/>
                <w:sz w:val="22"/>
                <w:szCs w:val="22"/>
              </w:rPr>
              <m:t>pump</m:t>
            </m:r>
          </m:e>
        </m:d>
      </m:oMath>
      <w:r w:rsidRPr="0045428C">
        <w:rPr>
          <w:rFonts w:ascii="Times New Roman" w:hAnsi="Times New Roman" w:cs="Times New Roman"/>
          <w:color w:val="000000" w:themeColor="text1"/>
          <w:sz w:val="22"/>
          <w:szCs w:val="22"/>
        </w:rPr>
        <w:t xml:space="preserve"> </w:t>
      </w:r>
      <w:r w:rsidR="00356617" w:rsidRPr="0045428C">
        <w:rPr>
          <w:rFonts w:ascii="Times New Roman" w:hAnsi="Times New Roman" w:cs="Times New Roman"/>
          <w:color w:val="000000" w:themeColor="text1"/>
          <w:sz w:val="22"/>
          <w:szCs w:val="22"/>
        </w:rPr>
        <w:t>(</w:t>
      </w:r>
      <w:r w:rsidR="005A30A7" w:rsidRPr="0045428C">
        <w:rPr>
          <w:rFonts w:ascii="Times New Roman" w:hAnsi="Times New Roman" w:cs="Times New Roman"/>
          <w:color w:val="000000" w:themeColor="text1"/>
          <w:sz w:val="22"/>
          <w:szCs w:val="22"/>
        </w:rPr>
        <w:t>F</w:t>
      </w:r>
      <w:r w:rsidR="00E268FB" w:rsidRPr="0045428C">
        <w:rPr>
          <w:rFonts w:ascii="Times New Roman" w:hAnsi="Times New Roman" w:cs="Times New Roman"/>
          <w:color w:val="000000" w:themeColor="text1"/>
          <w:sz w:val="22"/>
          <w:szCs w:val="22"/>
        </w:rPr>
        <w:t xml:space="preserve">ig. </w:t>
      </w:r>
      <w:r w:rsidR="00ED4CE7" w:rsidRPr="0045428C">
        <w:rPr>
          <w:rFonts w:ascii="Times New Roman" w:hAnsi="Times New Roman" w:cs="Times New Roman"/>
          <w:color w:val="000000" w:themeColor="text1"/>
          <w:sz w:val="22"/>
          <w:szCs w:val="22"/>
        </w:rPr>
        <w:t>4</w:t>
      </w:r>
      <w:r w:rsidR="00E268FB" w:rsidRPr="0045428C">
        <w:rPr>
          <w:rFonts w:ascii="Times New Roman" w:hAnsi="Times New Roman" w:cs="Times New Roman"/>
          <w:i/>
          <w:color w:val="000000" w:themeColor="text1"/>
          <w:sz w:val="22"/>
          <w:szCs w:val="22"/>
        </w:rPr>
        <w:t>B</w:t>
      </w:r>
      <w:r w:rsidR="00E268FB" w:rsidRPr="0045428C">
        <w:rPr>
          <w:rFonts w:ascii="Times New Roman" w:hAnsi="Times New Roman" w:cs="Times New Roman"/>
          <w:color w:val="000000" w:themeColor="text1"/>
          <w:sz w:val="22"/>
          <w:szCs w:val="22"/>
        </w:rPr>
        <w:t xml:space="preserve">, </w:t>
      </w:r>
      <w:r w:rsidR="00ED4CE7" w:rsidRPr="0045428C">
        <w:rPr>
          <w:rFonts w:ascii="Times New Roman" w:hAnsi="Times New Roman" w:cs="Times New Roman"/>
          <w:color w:val="000000" w:themeColor="text1"/>
          <w:sz w:val="22"/>
          <w:szCs w:val="22"/>
        </w:rPr>
        <w:t>4</w:t>
      </w:r>
      <w:r w:rsidR="00E268FB" w:rsidRPr="0045428C">
        <w:rPr>
          <w:rFonts w:ascii="Times New Roman" w:hAnsi="Times New Roman" w:cs="Times New Roman"/>
          <w:i/>
          <w:color w:val="000000" w:themeColor="text1"/>
          <w:sz w:val="22"/>
          <w:szCs w:val="22"/>
        </w:rPr>
        <w:t>C</w:t>
      </w:r>
      <w:r w:rsidR="00E268FB" w:rsidRPr="0045428C">
        <w:rPr>
          <w:rFonts w:ascii="Times New Roman" w:hAnsi="Times New Roman" w:cs="Times New Roman"/>
          <w:color w:val="000000" w:themeColor="text1"/>
          <w:sz w:val="22"/>
          <w:szCs w:val="22"/>
        </w:rPr>
        <w:t xml:space="preserve">, </w:t>
      </w:r>
      <w:r w:rsidR="00356617" w:rsidRPr="0045428C">
        <w:rPr>
          <w:rFonts w:ascii="Times New Roman" w:hAnsi="Times New Roman" w:cs="Times New Roman"/>
          <w:color w:val="000000" w:themeColor="text1"/>
          <w:sz w:val="22"/>
          <w:szCs w:val="22"/>
        </w:rPr>
        <w:t xml:space="preserve">Table </w:t>
      </w:r>
      <w:r w:rsidR="002B4F1B" w:rsidRPr="0045428C">
        <w:rPr>
          <w:rFonts w:ascii="Times New Roman" w:hAnsi="Times New Roman" w:cs="Times New Roman"/>
          <w:color w:val="000000" w:themeColor="text1"/>
          <w:sz w:val="22"/>
          <w:szCs w:val="22"/>
        </w:rPr>
        <w:t>S</w:t>
      </w:r>
      <w:r w:rsidR="00ED4CE7" w:rsidRPr="0045428C">
        <w:rPr>
          <w:rFonts w:ascii="Times New Roman" w:hAnsi="Times New Roman" w:cs="Times New Roman"/>
          <w:color w:val="000000" w:themeColor="text1"/>
          <w:sz w:val="22"/>
          <w:szCs w:val="22"/>
        </w:rPr>
        <w:t>2</w:t>
      </w:r>
      <w:r w:rsidR="00356617" w:rsidRPr="0045428C">
        <w:rPr>
          <w:rFonts w:ascii="Times New Roman" w:hAnsi="Times New Roman" w:cs="Times New Roman"/>
          <w:color w:val="000000" w:themeColor="text1"/>
          <w:sz w:val="22"/>
          <w:szCs w:val="22"/>
        </w:rPr>
        <w:t>).</w:t>
      </w:r>
    </w:p>
    <w:p w14:paraId="27FD286C" w14:textId="77777777" w:rsidR="00762BB2" w:rsidRPr="0045428C" w:rsidRDefault="00762BB2" w:rsidP="009F2C23">
      <w:pPr>
        <w:spacing w:line="480" w:lineRule="auto"/>
        <w:jc w:val="both"/>
        <w:rPr>
          <w:rFonts w:ascii="Times New Roman" w:hAnsi="Times New Roman" w:cs="Times New Roman"/>
          <w:color w:val="000000" w:themeColor="text1"/>
          <w:sz w:val="22"/>
          <w:szCs w:val="22"/>
        </w:rPr>
      </w:pPr>
    </w:p>
    <w:p w14:paraId="0C1BEAC0" w14:textId="76E3AA4B" w:rsidR="00356617" w:rsidRPr="0045428C" w:rsidRDefault="00356617" w:rsidP="009F2C23">
      <w:pPr>
        <w:pStyle w:val="Heading2"/>
        <w:spacing w:line="480" w:lineRule="auto"/>
        <w:rPr>
          <w:rFonts w:ascii="Times New Roman" w:hAnsi="Times New Roman" w:cs="Times New Roman"/>
          <w:b/>
          <w:color w:val="000000" w:themeColor="text1"/>
          <w:sz w:val="22"/>
          <w:szCs w:val="22"/>
        </w:rPr>
      </w:pPr>
      <w:bookmarkStart w:id="7" w:name="_Toc29282947"/>
      <w:r w:rsidRPr="0045428C">
        <w:rPr>
          <w:rFonts w:ascii="Times New Roman" w:hAnsi="Times New Roman" w:cs="Times New Roman"/>
          <w:b/>
          <w:color w:val="000000" w:themeColor="text1"/>
          <w:sz w:val="22"/>
          <w:szCs w:val="22"/>
        </w:rPr>
        <w:t>Construction of a CT-derived phantom for dose calculation</w:t>
      </w:r>
      <w:r w:rsidR="002E23F3" w:rsidRPr="0045428C">
        <w:rPr>
          <w:rFonts w:ascii="Times New Roman" w:hAnsi="Times New Roman" w:cs="Times New Roman"/>
          <w:b/>
          <w:color w:val="000000" w:themeColor="text1"/>
          <w:sz w:val="22"/>
          <w:szCs w:val="22"/>
        </w:rPr>
        <w:t>.</w:t>
      </w:r>
      <w:bookmarkEnd w:id="7"/>
    </w:p>
    <w:p w14:paraId="2535B8EE" w14:textId="2318108C" w:rsidR="00D86F41" w:rsidRPr="0045428C" w:rsidRDefault="0049518B" w:rsidP="009F2C23">
      <w:pPr>
        <w:spacing w:line="480" w:lineRule="auto"/>
        <w:ind w:firstLine="720"/>
        <w:jc w:val="both"/>
        <w:rPr>
          <w:rFonts w:ascii="Times New Roman" w:hAnsi="Times New Roman" w:cs="Times New Roman"/>
          <w:b/>
          <w:color w:val="000000" w:themeColor="text1"/>
          <w:sz w:val="22"/>
          <w:szCs w:val="22"/>
        </w:rPr>
      </w:pPr>
      <w:r w:rsidRPr="0045428C">
        <w:rPr>
          <w:rFonts w:ascii="Times New Roman" w:hAnsi="Times New Roman" w:cs="Times New Roman"/>
          <w:color w:val="000000" w:themeColor="text1"/>
          <w:sz w:val="22"/>
          <w:szCs w:val="22"/>
        </w:rPr>
        <w:t xml:space="preserve">A computed tomography (CT) scan of a mouse bearing an osmotic pump implanted over the left shoulder was acquired on a </w:t>
      </w:r>
      <w:proofErr w:type="spellStart"/>
      <w:r w:rsidRPr="0045428C">
        <w:rPr>
          <w:rFonts w:ascii="Times New Roman" w:hAnsi="Times New Roman" w:cs="Times New Roman"/>
          <w:color w:val="000000" w:themeColor="text1"/>
          <w:sz w:val="22"/>
          <w:szCs w:val="22"/>
        </w:rPr>
        <w:t>NanoSPECT</w:t>
      </w:r>
      <w:proofErr w:type="spellEnd"/>
      <w:r w:rsidRPr="0045428C">
        <w:rPr>
          <w:rFonts w:ascii="Times New Roman" w:hAnsi="Times New Roman" w:cs="Times New Roman"/>
          <w:color w:val="000000" w:themeColor="text1"/>
          <w:sz w:val="22"/>
          <w:szCs w:val="22"/>
        </w:rPr>
        <w:t xml:space="preserve">/CT device from </w:t>
      </w:r>
      <w:proofErr w:type="spellStart"/>
      <w:r w:rsidRPr="0045428C">
        <w:rPr>
          <w:rFonts w:ascii="Times New Roman" w:hAnsi="Times New Roman" w:cs="Times New Roman"/>
          <w:color w:val="000000" w:themeColor="text1"/>
          <w:sz w:val="22"/>
          <w:szCs w:val="22"/>
        </w:rPr>
        <w:t>Mediso</w:t>
      </w:r>
      <w:proofErr w:type="spellEnd"/>
      <w:r w:rsidRPr="0045428C">
        <w:rPr>
          <w:rFonts w:ascii="Times New Roman" w:hAnsi="Times New Roman" w:cs="Times New Roman"/>
          <w:color w:val="000000" w:themeColor="text1"/>
          <w:sz w:val="22"/>
          <w:szCs w:val="22"/>
        </w:rPr>
        <w:t xml:space="preserve"> Medical Imaging Systems (</w:t>
      </w:r>
      <w:r w:rsidR="005A30A7" w:rsidRPr="0045428C">
        <w:rPr>
          <w:rFonts w:ascii="Times New Roman" w:hAnsi="Times New Roman" w:cs="Times New Roman"/>
          <w:color w:val="000000" w:themeColor="text1"/>
          <w:sz w:val="22"/>
          <w:szCs w:val="22"/>
        </w:rPr>
        <w:t>F</w:t>
      </w:r>
      <w:r w:rsidRPr="0045428C">
        <w:rPr>
          <w:rFonts w:ascii="Times New Roman" w:hAnsi="Times New Roman" w:cs="Times New Roman"/>
          <w:color w:val="000000" w:themeColor="text1"/>
          <w:sz w:val="22"/>
          <w:szCs w:val="22"/>
        </w:rPr>
        <w:t>ig. S5</w:t>
      </w:r>
      <w:r w:rsidRPr="0045428C">
        <w:rPr>
          <w:rFonts w:ascii="Times New Roman" w:hAnsi="Times New Roman" w:cs="Times New Roman"/>
          <w:i/>
          <w:color w:val="000000" w:themeColor="text1"/>
          <w:sz w:val="22"/>
          <w:szCs w:val="22"/>
        </w:rPr>
        <w:t>C</w:t>
      </w:r>
      <w:r w:rsidRPr="0045428C">
        <w:rPr>
          <w:rFonts w:ascii="Times New Roman" w:hAnsi="Times New Roman" w:cs="Times New Roman"/>
          <w:color w:val="000000" w:themeColor="text1"/>
          <w:sz w:val="22"/>
          <w:szCs w:val="22"/>
        </w:rPr>
        <w:t xml:space="preserve">). CT scans were reconstructed with an isotropic voxel size of 0.147 × 0.147 × 0.147 mm using a </w:t>
      </w:r>
      <w:proofErr w:type="spellStart"/>
      <w:r w:rsidRPr="0045428C">
        <w:rPr>
          <w:rFonts w:ascii="Times New Roman" w:hAnsi="Times New Roman" w:cs="Times New Roman"/>
          <w:color w:val="000000" w:themeColor="text1"/>
          <w:sz w:val="22"/>
          <w:szCs w:val="22"/>
        </w:rPr>
        <w:t>Feldkamp</w:t>
      </w:r>
      <w:proofErr w:type="spellEnd"/>
      <w:r w:rsidRPr="0045428C">
        <w:rPr>
          <w:rFonts w:ascii="Times New Roman" w:hAnsi="Times New Roman" w:cs="Times New Roman"/>
          <w:color w:val="000000" w:themeColor="text1"/>
          <w:sz w:val="22"/>
          <w:szCs w:val="22"/>
        </w:rPr>
        <w:t xml:space="preserve"> cone-beam filtered back-projection algorithm (</w:t>
      </w:r>
      <w:proofErr w:type="spellStart"/>
      <w:r w:rsidRPr="0045428C">
        <w:rPr>
          <w:rFonts w:ascii="Times New Roman" w:hAnsi="Times New Roman" w:cs="Times New Roman"/>
          <w:color w:val="000000" w:themeColor="text1"/>
          <w:sz w:val="22"/>
          <w:szCs w:val="22"/>
        </w:rPr>
        <w:t>Mediso</w:t>
      </w:r>
      <w:proofErr w:type="spellEnd"/>
      <w:r w:rsidRPr="0045428C">
        <w:rPr>
          <w:rFonts w:ascii="Times New Roman" w:hAnsi="Times New Roman" w:cs="Times New Roman"/>
          <w:color w:val="000000" w:themeColor="text1"/>
          <w:sz w:val="22"/>
          <w:szCs w:val="22"/>
        </w:rPr>
        <w:t xml:space="preserve"> Ltd.). A combination of manual and semi-automatic segmentation techniques were used to define the osmotic pump, tumor, and major organs within 3D Slicer 4.10 (www.slicer.org); the segments were subsequently converted to triangulated polygonal mesh. Within the mesh-editing software Blender (www.blender.org), the </w:t>
      </w:r>
      <w:r w:rsidRPr="0045428C">
        <w:rPr>
          <w:rFonts w:ascii="Times New Roman" w:hAnsi="Times New Roman" w:cs="Times New Roman"/>
          <w:color w:val="000000" w:themeColor="text1"/>
          <w:sz w:val="22"/>
          <w:szCs w:val="22"/>
        </w:rPr>
        <w:lastRenderedPageBreak/>
        <w:t xml:space="preserve">polygon count of each mesh was reduced using an edge-collapse decimation modifier (ratio 0.05-0.10), and small modifications made to correct for any overlapping/non-manifold geometry. Thin wall structures of select organs (e.g. stomach, bladder) were modeled by applying a vertex offset modifier to the corresponding structure defined previously via segmentation. Finally, all surface meshes were merged, exported, and converted to a tetrahedral mesh using </w:t>
      </w:r>
      <w:proofErr w:type="spellStart"/>
      <w:r w:rsidRPr="0045428C">
        <w:rPr>
          <w:rFonts w:ascii="Times New Roman" w:hAnsi="Times New Roman" w:cs="Times New Roman"/>
          <w:color w:val="000000" w:themeColor="text1"/>
          <w:sz w:val="22"/>
          <w:szCs w:val="22"/>
        </w:rPr>
        <w:t>TetGen</w:t>
      </w:r>
      <w:proofErr w:type="spellEnd"/>
      <w:r w:rsidR="00546ECD" w:rsidRPr="0045428C">
        <w:rPr>
          <w:rFonts w:ascii="Times New Roman" w:hAnsi="Times New Roman" w:cs="Times New Roman"/>
          <w:i/>
          <w:color w:val="000000" w:themeColor="text1"/>
          <w:sz w:val="22"/>
          <w:szCs w:val="22"/>
        </w:rPr>
        <w:t xml:space="preserve"> (2</w:t>
      </w:r>
      <w:r w:rsidR="003E2CFE" w:rsidRPr="0045428C">
        <w:rPr>
          <w:rFonts w:ascii="Times New Roman" w:hAnsi="Times New Roman" w:cs="Times New Roman"/>
          <w:i/>
          <w:color w:val="000000" w:themeColor="text1"/>
          <w:sz w:val="22"/>
          <w:szCs w:val="22"/>
        </w:rPr>
        <w:t>)</w:t>
      </w:r>
      <w:r w:rsidRPr="0045428C">
        <w:rPr>
          <w:rFonts w:ascii="Times New Roman" w:hAnsi="Times New Roman" w:cs="Times New Roman"/>
          <w:color w:val="000000" w:themeColor="text1"/>
          <w:sz w:val="22"/>
          <w:szCs w:val="22"/>
        </w:rPr>
        <w:t>. Following definition of the phantom region information (region name, composition, etc.) using an in-house python program, the completed phantom was imported into the PHITS-Based Application for Radionuclide Dosimetry in Meshes (</w:t>
      </w:r>
      <w:proofErr w:type="spellStart"/>
      <w:r w:rsidRPr="0045428C">
        <w:rPr>
          <w:rFonts w:ascii="Times New Roman" w:hAnsi="Times New Roman" w:cs="Times New Roman"/>
          <w:color w:val="000000" w:themeColor="text1"/>
          <w:sz w:val="22"/>
          <w:szCs w:val="22"/>
        </w:rPr>
        <w:t>PARaDIM</w:t>
      </w:r>
      <w:proofErr w:type="spellEnd"/>
      <w:r w:rsidRPr="0045428C">
        <w:rPr>
          <w:rFonts w:ascii="Times New Roman" w:hAnsi="Times New Roman" w:cs="Times New Roman"/>
          <w:color w:val="000000" w:themeColor="text1"/>
          <w:sz w:val="22"/>
          <w:szCs w:val="22"/>
        </w:rPr>
        <w:t xml:space="preserve"> v1.0)</w:t>
      </w:r>
      <w:r w:rsidR="00546ECD" w:rsidRPr="0045428C">
        <w:rPr>
          <w:rFonts w:ascii="Times New Roman" w:hAnsi="Times New Roman" w:cs="Times New Roman"/>
          <w:color w:val="000000" w:themeColor="text1"/>
          <w:sz w:val="22"/>
          <w:szCs w:val="22"/>
        </w:rPr>
        <w:t>.</w:t>
      </w:r>
    </w:p>
    <w:p w14:paraId="642AE685" w14:textId="77777777" w:rsidR="00762BB2" w:rsidRPr="0045428C" w:rsidRDefault="00762BB2" w:rsidP="009F2C23">
      <w:pPr>
        <w:spacing w:line="480" w:lineRule="auto"/>
        <w:ind w:firstLine="720"/>
        <w:jc w:val="both"/>
        <w:rPr>
          <w:rFonts w:ascii="Times New Roman" w:hAnsi="Times New Roman" w:cs="Times New Roman"/>
          <w:color w:val="000000" w:themeColor="text1"/>
          <w:sz w:val="22"/>
          <w:szCs w:val="22"/>
        </w:rPr>
      </w:pPr>
    </w:p>
    <w:p w14:paraId="185244AA" w14:textId="1708F902" w:rsidR="00356617" w:rsidRPr="0045428C" w:rsidRDefault="00356617" w:rsidP="009F2C23">
      <w:pPr>
        <w:pStyle w:val="Heading2"/>
        <w:spacing w:line="480" w:lineRule="auto"/>
        <w:rPr>
          <w:rFonts w:ascii="Times New Roman" w:hAnsi="Times New Roman" w:cs="Times New Roman"/>
          <w:b/>
          <w:color w:val="000000" w:themeColor="text1"/>
          <w:sz w:val="22"/>
          <w:szCs w:val="22"/>
        </w:rPr>
      </w:pPr>
      <w:bookmarkStart w:id="8" w:name="_Toc29282948"/>
      <w:r w:rsidRPr="0045428C">
        <w:rPr>
          <w:rFonts w:ascii="Times New Roman" w:hAnsi="Times New Roman" w:cs="Times New Roman"/>
          <w:b/>
          <w:color w:val="000000" w:themeColor="text1"/>
          <w:sz w:val="22"/>
          <w:szCs w:val="22"/>
        </w:rPr>
        <w:t xml:space="preserve">Absorbed dose calculation in </w:t>
      </w:r>
      <w:proofErr w:type="spellStart"/>
      <w:r w:rsidRPr="0045428C">
        <w:rPr>
          <w:rFonts w:ascii="Times New Roman" w:hAnsi="Times New Roman" w:cs="Times New Roman"/>
          <w:b/>
          <w:color w:val="000000" w:themeColor="text1"/>
          <w:sz w:val="22"/>
          <w:szCs w:val="22"/>
        </w:rPr>
        <w:t>PARaDIM</w:t>
      </w:r>
      <w:proofErr w:type="spellEnd"/>
      <w:r w:rsidR="002E23F3" w:rsidRPr="0045428C">
        <w:rPr>
          <w:rFonts w:ascii="Times New Roman" w:hAnsi="Times New Roman" w:cs="Times New Roman"/>
          <w:b/>
          <w:color w:val="000000" w:themeColor="text1"/>
          <w:sz w:val="22"/>
          <w:szCs w:val="22"/>
        </w:rPr>
        <w:t>.</w:t>
      </w:r>
      <w:bookmarkEnd w:id="8"/>
    </w:p>
    <w:p w14:paraId="155EA35D" w14:textId="3181FFDD" w:rsidR="001547CA" w:rsidRPr="0045428C" w:rsidRDefault="0049518B" w:rsidP="009F2C23">
      <w:pPr>
        <w:spacing w:line="480" w:lineRule="auto"/>
        <w:ind w:firstLine="720"/>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 xml:space="preserve">Absorbed doses were calculated with </w:t>
      </w:r>
      <w:proofErr w:type="spellStart"/>
      <w:r w:rsidRPr="0045428C">
        <w:rPr>
          <w:rFonts w:ascii="Times New Roman" w:hAnsi="Times New Roman" w:cs="Times New Roman"/>
          <w:color w:val="000000" w:themeColor="text1"/>
          <w:sz w:val="22"/>
          <w:szCs w:val="22"/>
        </w:rPr>
        <w:t>PARaDIM</w:t>
      </w:r>
      <w:proofErr w:type="spellEnd"/>
      <w:r w:rsidRPr="0045428C">
        <w:rPr>
          <w:rFonts w:ascii="Times New Roman" w:hAnsi="Times New Roman" w:cs="Times New Roman"/>
          <w:color w:val="000000" w:themeColor="text1"/>
          <w:sz w:val="22"/>
          <w:szCs w:val="22"/>
        </w:rPr>
        <w:t xml:space="preserve"> v1.0 using time-integrated activity coefficients given in Table S</w:t>
      </w:r>
      <w:r w:rsidR="00F92B55" w:rsidRPr="0045428C">
        <w:rPr>
          <w:rFonts w:ascii="Times New Roman" w:hAnsi="Times New Roman" w:cs="Times New Roman"/>
          <w:color w:val="000000" w:themeColor="text1"/>
          <w:sz w:val="22"/>
          <w:szCs w:val="22"/>
        </w:rPr>
        <w:t>2</w:t>
      </w:r>
      <w:r w:rsidRPr="0045428C">
        <w:rPr>
          <w:rFonts w:ascii="Times New Roman" w:hAnsi="Times New Roman" w:cs="Times New Roman"/>
          <w:color w:val="000000" w:themeColor="text1"/>
          <w:sz w:val="22"/>
          <w:szCs w:val="22"/>
        </w:rPr>
        <w:t>. 1×10</w:t>
      </w:r>
      <w:r w:rsidRPr="0045428C">
        <w:rPr>
          <w:rFonts w:ascii="Times New Roman" w:hAnsi="Times New Roman" w:cs="Times New Roman"/>
          <w:color w:val="000000" w:themeColor="text1"/>
          <w:sz w:val="22"/>
          <w:szCs w:val="22"/>
          <w:vertAlign w:val="superscript"/>
        </w:rPr>
        <w:t>8</w:t>
      </w:r>
      <w:r w:rsidRPr="0045428C">
        <w:rPr>
          <w:rFonts w:ascii="Times New Roman" w:hAnsi="Times New Roman" w:cs="Times New Roman"/>
          <w:color w:val="000000" w:themeColor="text1"/>
          <w:sz w:val="22"/>
          <w:szCs w:val="22"/>
        </w:rPr>
        <w:t xml:space="preserve"> total histories were simulated via PHITS on a HP Z8 workstation (3.6 GHz Intel Xeon 5122 processor, Windows 10 OS, single core calculation). The default settings for physical models and energy cutoff (1 keV for electrons and photons) were used. The material surrounding the phantom was defined as void. An isotropic voxel resolution of 1.0 mm was used for 3D dose calculation.</w:t>
      </w:r>
      <w:r w:rsidR="001547CA" w:rsidRPr="0045428C">
        <w:rPr>
          <w:rFonts w:ascii="Times New Roman" w:hAnsi="Times New Roman" w:cs="Times New Roman"/>
          <w:color w:val="000000" w:themeColor="text1"/>
          <w:sz w:val="22"/>
          <w:szCs w:val="22"/>
        </w:rPr>
        <w:br w:type="page"/>
      </w:r>
    </w:p>
    <w:p w14:paraId="2AF42A01" w14:textId="77777777" w:rsidR="001547CA" w:rsidRPr="0045428C" w:rsidRDefault="001547CA" w:rsidP="0049518B">
      <w:pPr>
        <w:spacing w:line="480" w:lineRule="auto"/>
        <w:jc w:val="both"/>
        <w:rPr>
          <w:rFonts w:ascii="Times New Roman" w:hAnsi="Times New Roman" w:cs="Times New Roman"/>
          <w:color w:val="000000" w:themeColor="text1"/>
          <w:sz w:val="22"/>
          <w:szCs w:val="22"/>
        </w:rPr>
      </w:pPr>
    </w:p>
    <w:p w14:paraId="13E84DF4" w14:textId="26D93294" w:rsidR="001547CA" w:rsidRPr="0045428C" w:rsidRDefault="001547CA" w:rsidP="005E627F">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b/>
          <w:color w:val="000000" w:themeColor="text1"/>
          <w:sz w:val="22"/>
          <w:szCs w:val="22"/>
        </w:rPr>
        <w:t>Supplementa</w:t>
      </w:r>
      <w:r w:rsidR="00813CE6" w:rsidRPr="0045428C">
        <w:rPr>
          <w:rFonts w:ascii="Times New Roman" w:hAnsi="Times New Roman" w:cs="Times New Roman"/>
          <w:b/>
          <w:color w:val="000000" w:themeColor="text1"/>
          <w:sz w:val="22"/>
          <w:szCs w:val="22"/>
        </w:rPr>
        <w:t>l</w:t>
      </w:r>
      <w:r w:rsidRPr="0045428C">
        <w:rPr>
          <w:rFonts w:ascii="Times New Roman" w:hAnsi="Times New Roman" w:cs="Times New Roman"/>
          <w:b/>
          <w:color w:val="000000" w:themeColor="text1"/>
          <w:sz w:val="22"/>
          <w:szCs w:val="22"/>
        </w:rPr>
        <w:t xml:space="preserve"> Table </w:t>
      </w:r>
      <w:r w:rsidR="00996E8A" w:rsidRPr="0045428C">
        <w:rPr>
          <w:rFonts w:ascii="Times New Roman" w:hAnsi="Times New Roman" w:cs="Times New Roman"/>
          <w:b/>
          <w:color w:val="000000" w:themeColor="text1"/>
          <w:sz w:val="22"/>
          <w:szCs w:val="22"/>
        </w:rPr>
        <w:t>1</w:t>
      </w:r>
      <w:r w:rsidRPr="0045428C">
        <w:rPr>
          <w:rFonts w:ascii="Times New Roman" w:hAnsi="Times New Roman" w:cs="Times New Roman"/>
          <w:b/>
          <w:color w:val="000000" w:themeColor="text1"/>
          <w:sz w:val="22"/>
          <w:szCs w:val="22"/>
        </w:rPr>
        <w:t>:</w:t>
      </w:r>
      <w:r w:rsidRPr="0045428C">
        <w:rPr>
          <w:rFonts w:ascii="Times New Roman" w:hAnsi="Times New Roman" w:cs="Times New Roman"/>
          <w:color w:val="000000" w:themeColor="text1"/>
          <w:sz w:val="22"/>
          <w:szCs w:val="22"/>
        </w:rPr>
        <w:t xml:space="preserve"> Determination of radiobiological parameters for the L-Q model and relative biological effectiveness.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2345"/>
        <w:gridCol w:w="1990"/>
      </w:tblGrid>
      <w:tr w:rsidR="0045428C" w:rsidRPr="0045428C" w14:paraId="33B1BD51" w14:textId="6B48D97A" w:rsidTr="009A10F4">
        <w:trPr>
          <w:trHeight w:val="290"/>
          <w:jc w:val="center"/>
        </w:trPr>
        <w:tc>
          <w:tcPr>
            <w:tcW w:w="3865" w:type="dxa"/>
            <w:tcBorders>
              <w:bottom w:val="single" w:sz="4" w:space="0" w:color="FFFFFF"/>
            </w:tcBorders>
            <w:noWrap/>
          </w:tcPr>
          <w:p w14:paraId="5203547E" w14:textId="6B271314" w:rsidR="001547CA" w:rsidRPr="0045428C" w:rsidRDefault="001547CA" w:rsidP="006C7079">
            <w:pPr>
              <w:spacing w:line="360" w:lineRule="auto"/>
              <w:jc w:val="center"/>
              <w:rPr>
                <w:rFonts w:ascii="Times New Roman" w:hAnsi="Times New Roman" w:cs="Times New Roman"/>
                <w:color w:val="000000" w:themeColor="text1"/>
                <w:sz w:val="22"/>
                <w:szCs w:val="22"/>
              </w:rPr>
            </w:pPr>
          </w:p>
        </w:tc>
        <w:tc>
          <w:tcPr>
            <w:tcW w:w="4335" w:type="dxa"/>
            <w:gridSpan w:val="2"/>
            <w:tcBorders>
              <w:top w:val="single" w:sz="4" w:space="0" w:color="auto"/>
              <w:bottom w:val="single" w:sz="4" w:space="0" w:color="auto"/>
            </w:tcBorders>
            <w:noWrap/>
          </w:tcPr>
          <w:p w14:paraId="012042D9" w14:textId="45051FD9" w:rsidR="001547CA" w:rsidRPr="0045428C" w:rsidRDefault="001547CA"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Radiobiological parameters</w:t>
            </w:r>
          </w:p>
        </w:tc>
      </w:tr>
      <w:tr w:rsidR="0045428C" w:rsidRPr="0045428C" w14:paraId="10431C97" w14:textId="4DB1323B" w:rsidTr="009A10F4">
        <w:trPr>
          <w:trHeight w:val="290"/>
          <w:jc w:val="center"/>
        </w:trPr>
        <w:tc>
          <w:tcPr>
            <w:tcW w:w="3865" w:type="dxa"/>
            <w:tcBorders>
              <w:top w:val="single" w:sz="4" w:space="0" w:color="FFFFFF"/>
              <w:bottom w:val="single" w:sz="4" w:space="0" w:color="000000"/>
            </w:tcBorders>
            <w:noWrap/>
            <w:hideMark/>
          </w:tcPr>
          <w:p w14:paraId="44B89C73" w14:textId="70A39382" w:rsidR="001547CA" w:rsidRPr="0045428C" w:rsidRDefault="001547CA" w:rsidP="006C7079">
            <w:pPr>
              <w:spacing w:line="360" w:lineRule="auto"/>
              <w:jc w:val="center"/>
              <w:rPr>
                <w:rFonts w:ascii="Times New Roman" w:hAnsi="Times New Roman" w:cs="Times New Roman"/>
                <w:color w:val="000000" w:themeColor="text1"/>
                <w:sz w:val="22"/>
                <w:szCs w:val="22"/>
              </w:rPr>
            </w:pPr>
          </w:p>
        </w:tc>
        <w:tc>
          <w:tcPr>
            <w:tcW w:w="2345" w:type="dxa"/>
            <w:tcBorders>
              <w:top w:val="single" w:sz="4" w:space="0" w:color="auto"/>
              <w:bottom w:val="single" w:sz="4" w:space="0" w:color="000000" w:themeColor="text1"/>
            </w:tcBorders>
            <w:noWrap/>
            <w:hideMark/>
          </w:tcPr>
          <w:p w14:paraId="7956C150" w14:textId="7E94B503" w:rsidR="001547CA"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α (Gy</w:t>
            </w:r>
            <w:r w:rsidRPr="0045428C">
              <w:rPr>
                <w:rFonts w:ascii="Times New Roman" w:hAnsi="Times New Roman" w:cs="Times New Roman"/>
                <w:b/>
                <w:color w:val="000000" w:themeColor="text1"/>
                <w:sz w:val="22"/>
                <w:szCs w:val="22"/>
                <w:vertAlign w:val="superscript"/>
              </w:rPr>
              <w:t>-1</w:t>
            </w:r>
            <w:r w:rsidRPr="0045428C">
              <w:rPr>
                <w:rFonts w:ascii="Times New Roman" w:hAnsi="Times New Roman" w:cs="Times New Roman"/>
                <w:b/>
                <w:color w:val="000000" w:themeColor="text1"/>
                <w:sz w:val="22"/>
                <w:szCs w:val="22"/>
              </w:rPr>
              <w:t>)</w:t>
            </w:r>
          </w:p>
        </w:tc>
        <w:tc>
          <w:tcPr>
            <w:tcW w:w="1990" w:type="dxa"/>
            <w:tcBorders>
              <w:top w:val="single" w:sz="4" w:space="0" w:color="auto"/>
              <w:bottom w:val="single" w:sz="4" w:space="0" w:color="000000" w:themeColor="text1"/>
            </w:tcBorders>
          </w:tcPr>
          <w:p w14:paraId="4DC40179" w14:textId="2C3427FE" w:rsidR="001547CA"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β (Gy</w:t>
            </w:r>
            <w:r w:rsidRPr="0045428C">
              <w:rPr>
                <w:rFonts w:ascii="Times New Roman" w:hAnsi="Times New Roman" w:cs="Times New Roman"/>
                <w:b/>
                <w:color w:val="000000" w:themeColor="text1"/>
                <w:sz w:val="22"/>
                <w:szCs w:val="22"/>
                <w:vertAlign w:val="superscript"/>
              </w:rPr>
              <w:t>-1</w:t>
            </w:r>
            <w:r w:rsidRPr="0045428C">
              <w:rPr>
                <w:rFonts w:ascii="Times New Roman" w:hAnsi="Times New Roman" w:cs="Times New Roman"/>
                <w:b/>
                <w:color w:val="000000" w:themeColor="text1"/>
                <w:sz w:val="22"/>
                <w:szCs w:val="22"/>
              </w:rPr>
              <w:t>)</w:t>
            </w:r>
          </w:p>
        </w:tc>
      </w:tr>
      <w:tr w:rsidR="0045428C" w:rsidRPr="0045428C" w14:paraId="2CD86926" w14:textId="73796B27" w:rsidTr="009A10F4">
        <w:trPr>
          <w:trHeight w:val="290"/>
          <w:jc w:val="center"/>
        </w:trPr>
        <w:tc>
          <w:tcPr>
            <w:tcW w:w="3865" w:type="dxa"/>
            <w:tcBorders>
              <w:top w:val="single" w:sz="4" w:space="0" w:color="000000"/>
            </w:tcBorders>
            <w:noWrap/>
            <w:hideMark/>
          </w:tcPr>
          <w:p w14:paraId="79AC9083" w14:textId="1405F34C" w:rsidR="001547CA"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vertAlign w:val="superscript"/>
              </w:rPr>
              <w:t>123</w:t>
            </w:r>
            <w:r w:rsidRPr="0045428C">
              <w:rPr>
                <w:rFonts w:ascii="Times New Roman" w:hAnsi="Times New Roman" w:cs="Times New Roman"/>
                <w:b/>
                <w:color w:val="000000" w:themeColor="text1"/>
                <w:sz w:val="22"/>
                <w:szCs w:val="22"/>
              </w:rPr>
              <w:t>I-MAPi</w:t>
            </w:r>
          </w:p>
        </w:tc>
        <w:tc>
          <w:tcPr>
            <w:tcW w:w="2345" w:type="dxa"/>
            <w:tcBorders>
              <w:top w:val="single" w:sz="4" w:space="0" w:color="000000" w:themeColor="text1"/>
            </w:tcBorders>
            <w:noWrap/>
            <w:hideMark/>
          </w:tcPr>
          <w:p w14:paraId="6C30F29D" w14:textId="695C8B60" w:rsidR="001547CA"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19.8</w:t>
            </w:r>
          </w:p>
        </w:tc>
        <w:tc>
          <w:tcPr>
            <w:tcW w:w="1990" w:type="dxa"/>
            <w:tcBorders>
              <w:top w:val="single" w:sz="4" w:space="0" w:color="000000" w:themeColor="text1"/>
            </w:tcBorders>
          </w:tcPr>
          <w:p w14:paraId="5C413855" w14:textId="44959B1A" w:rsidR="001547CA"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w:t>
            </w:r>
          </w:p>
        </w:tc>
      </w:tr>
      <w:tr w:rsidR="0045428C" w:rsidRPr="0045428C" w14:paraId="0A3AADC9" w14:textId="4D1AF922" w:rsidTr="006C7079">
        <w:trPr>
          <w:trHeight w:val="290"/>
          <w:jc w:val="center"/>
        </w:trPr>
        <w:tc>
          <w:tcPr>
            <w:tcW w:w="3865" w:type="dxa"/>
            <w:tcBorders>
              <w:bottom w:val="single" w:sz="4" w:space="0" w:color="auto"/>
            </w:tcBorders>
            <w:noWrap/>
            <w:hideMark/>
          </w:tcPr>
          <w:p w14:paraId="054690E1" w14:textId="644F91C8" w:rsidR="001547CA"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EBIR</w:t>
            </w:r>
          </w:p>
        </w:tc>
        <w:tc>
          <w:tcPr>
            <w:tcW w:w="2345" w:type="dxa"/>
            <w:tcBorders>
              <w:bottom w:val="double" w:sz="4" w:space="0" w:color="auto"/>
            </w:tcBorders>
            <w:noWrap/>
            <w:hideMark/>
          </w:tcPr>
          <w:p w14:paraId="7F30B272" w14:textId="015B7C77" w:rsidR="001547CA" w:rsidRPr="0045428C" w:rsidRDefault="001547CA"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w:t>
            </w:r>
            <w:r w:rsidR="006C7079" w:rsidRPr="0045428C">
              <w:rPr>
                <w:rFonts w:ascii="Times New Roman" w:hAnsi="Times New Roman" w:cs="Times New Roman"/>
                <w:color w:val="000000" w:themeColor="text1"/>
                <w:sz w:val="22"/>
                <w:szCs w:val="22"/>
              </w:rPr>
              <w:t>269</w:t>
            </w:r>
          </w:p>
        </w:tc>
        <w:tc>
          <w:tcPr>
            <w:tcW w:w="1990" w:type="dxa"/>
            <w:tcBorders>
              <w:bottom w:val="double" w:sz="4" w:space="0" w:color="auto"/>
            </w:tcBorders>
          </w:tcPr>
          <w:p w14:paraId="55BB5225" w14:textId="499675A9" w:rsidR="001547CA"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0.0588</w:t>
            </w:r>
          </w:p>
        </w:tc>
      </w:tr>
      <w:tr w:rsidR="0045428C" w:rsidRPr="0045428C" w14:paraId="38F1B041" w14:textId="77777777" w:rsidTr="006C7079">
        <w:trPr>
          <w:trHeight w:val="290"/>
          <w:jc w:val="center"/>
        </w:trPr>
        <w:tc>
          <w:tcPr>
            <w:tcW w:w="3865" w:type="dxa"/>
            <w:tcBorders>
              <w:top w:val="single" w:sz="4" w:space="0" w:color="auto"/>
              <w:bottom w:val="single" w:sz="4" w:space="0" w:color="auto"/>
            </w:tcBorders>
            <w:noWrap/>
          </w:tcPr>
          <w:p w14:paraId="5EBA82EA" w14:textId="77777777" w:rsidR="006C7079" w:rsidRPr="0045428C" w:rsidRDefault="006C7079" w:rsidP="006C7079">
            <w:pPr>
              <w:spacing w:line="360" w:lineRule="auto"/>
              <w:jc w:val="center"/>
              <w:rPr>
                <w:rFonts w:ascii="Times New Roman" w:hAnsi="Times New Roman" w:cs="Times New Roman"/>
                <w:b/>
                <w:color w:val="000000" w:themeColor="text1"/>
                <w:sz w:val="22"/>
                <w:szCs w:val="22"/>
              </w:rPr>
            </w:pPr>
          </w:p>
        </w:tc>
        <w:tc>
          <w:tcPr>
            <w:tcW w:w="4335" w:type="dxa"/>
            <w:gridSpan w:val="2"/>
            <w:tcBorders>
              <w:top w:val="double" w:sz="4" w:space="0" w:color="auto"/>
              <w:bottom w:val="single" w:sz="4" w:space="0" w:color="auto"/>
            </w:tcBorders>
            <w:noWrap/>
          </w:tcPr>
          <w:p w14:paraId="28BB6A81" w14:textId="32B85C18"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i/>
                <w:color w:val="000000" w:themeColor="text1"/>
                <w:sz w:val="22"/>
                <w:szCs w:val="22"/>
              </w:rPr>
              <w:t>D</w:t>
            </w:r>
            <w:r w:rsidRPr="0045428C">
              <w:rPr>
                <w:rFonts w:ascii="Times New Roman" w:hAnsi="Times New Roman" w:cs="Times New Roman"/>
                <w:b/>
                <w:color w:val="000000" w:themeColor="text1"/>
                <w:sz w:val="22"/>
                <w:szCs w:val="22"/>
                <w:vertAlign w:val="subscript"/>
              </w:rPr>
              <w:t>37</w:t>
            </w:r>
            <w:r w:rsidRPr="0045428C">
              <w:rPr>
                <w:rFonts w:ascii="Times New Roman" w:hAnsi="Times New Roman" w:cs="Times New Roman"/>
                <w:b/>
                <w:color w:val="000000" w:themeColor="text1"/>
                <w:sz w:val="22"/>
                <w:szCs w:val="22"/>
              </w:rPr>
              <w:t xml:space="preserve"> (Gy)</w:t>
            </w:r>
          </w:p>
        </w:tc>
      </w:tr>
      <w:tr w:rsidR="0045428C" w:rsidRPr="0045428C" w14:paraId="23944352" w14:textId="0E4B3162" w:rsidTr="006C7079">
        <w:trPr>
          <w:trHeight w:val="290"/>
          <w:jc w:val="center"/>
        </w:trPr>
        <w:tc>
          <w:tcPr>
            <w:tcW w:w="3865" w:type="dxa"/>
            <w:tcBorders>
              <w:top w:val="single" w:sz="4" w:space="0" w:color="auto"/>
            </w:tcBorders>
            <w:noWrap/>
            <w:hideMark/>
          </w:tcPr>
          <w:p w14:paraId="0829C0EE" w14:textId="52DBBF16"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vertAlign w:val="superscript"/>
              </w:rPr>
              <w:t>123</w:t>
            </w:r>
            <w:r w:rsidRPr="0045428C">
              <w:rPr>
                <w:rFonts w:ascii="Times New Roman" w:hAnsi="Times New Roman" w:cs="Times New Roman"/>
                <w:b/>
                <w:color w:val="000000" w:themeColor="text1"/>
                <w:sz w:val="22"/>
                <w:szCs w:val="22"/>
              </w:rPr>
              <w:t>I-MAPi</w:t>
            </w:r>
          </w:p>
        </w:tc>
        <w:tc>
          <w:tcPr>
            <w:tcW w:w="4335" w:type="dxa"/>
            <w:gridSpan w:val="2"/>
            <w:tcBorders>
              <w:top w:val="single" w:sz="4" w:space="0" w:color="auto"/>
            </w:tcBorders>
            <w:noWrap/>
            <w:hideMark/>
          </w:tcPr>
          <w:p w14:paraId="4F306958" w14:textId="15FC0BCF" w:rsidR="006C7079"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0.05</w:t>
            </w:r>
          </w:p>
        </w:tc>
      </w:tr>
      <w:tr w:rsidR="0045428C" w:rsidRPr="0045428C" w14:paraId="3771BCD2" w14:textId="0F462DC3" w:rsidTr="006C7079">
        <w:trPr>
          <w:trHeight w:val="290"/>
          <w:jc w:val="center"/>
        </w:trPr>
        <w:tc>
          <w:tcPr>
            <w:tcW w:w="3865" w:type="dxa"/>
            <w:tcBorders>
              <w:bottom w:val="single" w:sz="4" w:space="0" w:color="auto"/>
            </w:tcBorders>
            <w:noWrap/>
            <w:hideMark/>
          </w:tcPr>
          <w:p w14:paraId="09E76713" w14:textId="2C20F419"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EBIR</w:t>
            </w:r>
          </w:p>
        </w:tc>
        <w:tc>
          <w:tcPr>
            <w:tcW w:w="4335" w:type="dxa"/>
            <w:gridSpan w:val="2"/>
            <w:tcBorders>
              <w:bottom w:val="double" w:sz="4" w:space="0" w:color="auto"/>
            </w:tcBorders>
            <w:noWrap/>
            <w:hideMark/>
          </w:tcPr>
          <w:p w14:paraId="141555EF" w14:textId="13DA6D07" w:rsidR="006C7079"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2.41</w:t>
            </w:r>
          </w:p>
        </w:tc>
      </w:tr>
      <w:tr w:rsidR="0045428C" w:rsidRPr="0045428C" w14:paraId="3BA995D5" w14:textId="77777777" w:rsidTr="006C7079">
        <w:trPr>
          <w:trHeight w:val="290"/>
          <w:jc w:val="center"/>
        </w:trPr>
        <w:tc>
          <w:tcPr>
            <w:tcW w:w="3865" w:type="dxa"/>
            <w:tcBorders>
              <w:top w:val="single" w:sz="4" w:space="0" w:color="auto"/>
              <w:bottom w:val="single" w:sz="4" w:space="0" w:color="auto"/>
            </w:tcBorders>
            <w:noWrap/>
          </w:tcPr>
          <w:p w14:paraId="11C72D3B" w14:textId="77777777" w:rsidR="006C7079" w:rsidRPr="0045428C" w:rsidRDefault="006C7079" w:rsidP="006C7079">
            <w:pPr>
              <w:spacing w:line="360" w:lineRule="auto"/>
              <w:jc w:val="center"/>
              <w:rPr>
                <w:rFonts w:ascii="Times New Roman" w:hAnsi="Times New Roman" w:cs="Times New Roman"/>
                <w:b/>
                <w:color w:val="000000" w:themeColor="text1"/>
                <w:sz w:val="22"/>
                <w:szCs w:val="22"/>
              </w:rPr>
            </w:pPr>
          </w:p>
        </w:tc>
        <w:tc>
          <w:tcPr>
            <w:tcW w:w="4335" w:type="dxa"/>
            <w:gridSpan w:val="2"/>
            <w:tcBorders>
              <w:top w:val="double" w:sz="4" w:space="0" w:color="auto"/>
              <w:bottom w:val="single" w:sz="4" w:space="0" w:color="auto"/>
            </w:tcBorders>
            <w:noWrap/>
          </w:tcPr>
          <w:p w14:paraId="211EF4FF" w14:textId="0B5A23D0"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Relative biological effectiveness (RBE)</w:t>
            </w:r>
          </w:p>
        </w:tc>
      </w:tr>
      <w:tr w:rsidR="0045428C" w:rsidRPr="0045428C" w14:paraId="64A13CDC" w14:textId="77777777" w:rsidTr="006C7079">
        <w:trPr>
          <w:trHeight w:val="290"/>
          <w:jc w:val="center"/>
        </w:trPr>
        <w:tc>
          <w:tcPr>
            <w:tcW w:w="3865" w:type="dxa"/>
            <w:tcBorders>
              <w:top w:val="single" w:sz="4" w:space="0" w:color="auto"/>
            </w:tcBorders>
            <w:noWrap/>
          </w:tcPr>
          <w:p w14:paraId="2722659D" w14:textId="77777777" w:rsidR="006C7079" w:rsidRPr="0045428C" w:rsidRDefault="006C7079" w:rsidP="006C7079">
            <w:pPr>
              <w:spacing w:line="360" w:lineRule="auto"/>
              <w:jc w:val="center"/>
              <w:rPr>
                <w:rFonts w:ascii="Times New Roman" w:hAnsi="Times New Roman" w:cs="Times New Roman"/>
                <w:b/>
                <w:color w:val="000000" w:themeColor="text1"/>
                <w:sz w:val="22"/>
                <w:szCs w:val="22"/>
                <w:vertAlign w:val="superscript"/>
              </w:rPr>
            </w:pPr>
          </w:p>
        </w:tc>
        <w:tc>
          <w:tcPr>
            <w:tcW w:w="2345" w:type="dxa"/>
            <w:tcBorders>
              <w:top w:val="single" w:sz="4" w:space="0" w:color="auto"/>
            </w:tcBorders>
            <w:noWrap/>
          </w:tcPr>
          <w:p w14:paraId="6DA100B7" w14:textId="206107DA" w:rsidR="006C7079" w:rsidRPr="0045428C" w:rsidRDefault="006C7079" w:rsidP="006C7079">
            <w:pPr>
              <w:spacing w:line="360" w:lineRule="auto"/>
              <w:ind w:left="360"/>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 xml:space="preserve">RBE at </w:t>
            </w:r>
            <w:r w:rsidRPr="0045428C">
              <w:rPr>
                <w:rFonts w:ascii="Times New Roman" w:hAnsi="Times New Roman" w:cs="Times New Roman"/>
                <w:b/>
                <w:i/>
                <w:color w:val="000000" w:themeColor="text1"/>
                <w:sz w:val="22"/>
                <w:szCs w:val="22"/>
              </w:rPr>
              <w:t>D</w:t>
            </w:r>
            <w:r w:rsidRPr="0045428C">
              <w:rPr>
                <w:rFonts w:ascii="Times New Roman" w:hAnsi="Times New Roman" w:cs="Times New Roman"/>
                <w:b/>
                <w:color w:val="000000" w:themeColor="text1"/>
                <w:sz w:val="22"/>
                <w:szCs w:val="22"/>
                <w:vertAlign w:val="subscript"/>
              </w:rPr>
              <w:t>37</w:t>
            </w:r>
          </w:p>
        </w:tc>
        <w:tc>
          <w:tcPr>
            <w:tcW w:w="1990" w:type="dxa"/>
            <w:tcBorders>
              <w:top w:val="single" w:sz="4" w:space="0" w:color="auto"/>
            </w:tcBorders>
          </w:tcPr>
          <w:p w14:paraId="54A54DA9" w14:textId="47D530C5"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t>RBE (α</w:t>
            </w:r>
            <w:r w:rsidRPr="0045428C">
              <w:rPr>
                <w:rFonts w:ascii="Times New Roman" w:hAnsi="Times New Roman" w:cs="Times New Roman"/>
                <w:b/>
                <w:color w:val="000000" w:themeColor="text1"/>
                <w:sz w:val="22"/>
                <w:szCs w:val="22"/>
                <w:vertAlign w:val="subscript"/>
              </w:rPr>
              <w:t>I-123</w:t>
            </w:r>
            <w:r w:rsidRPr="0045428C">
              <w:rPr>
                <w:rFonts w:ascii="Times New Roman" w:hAnsi="Times New Roman" w:cs="Times New Roman"/>
                <w:b/>
                <w:color w:val="000000" w:themeColor="text1"/>
                <w:sz w:val="22"/>
                <w:szCs w:val="22"/>
              </w:rPr>
              <w:t>/ α</w:t>
            </w:r>
            <w:r w:rsidRPr="0045428C">
              <w:rPr>
                <w:rFonts w:ascii="Times New Roman" w:hAnsi="Times New Roman" w:cs="Times New Roman"/>
                <w:b/>
                <w:color w:val="000000" w:themeColor="text1"/>
                <w:sz w:val="22"/>
                <w:szCs w:val="22"/>
                <w:vertAlign w:val="subscript"/>
              </w:rPr>
              <w:t>EBIR</w:t>
            </w:r>
            <w:r w:rsidRPr="0045428C">
              <w:rPr>
                <w:rFonts w:ascii="Times New Roman" w:hAnsi="Times New Roman" w:cs="Times New Roman"/>
                <w:b/>
                <w:color w:val="000000" w:themeColor="text1"/>
                <w:sz w:val="22"/>
                <w:szCs w:val="22"/>
              </w:rPr>
              <w:t>)</w:t>
            </w:r>
          </w:p>
        </w:tc>
      </w:tr>
      <w:tr w:rsidR="0045428C" w:rsidRPr="0045428C" w14:paraId="70E28179" w14:textId="118E7ACF" w:rsidTr="006C7079">
        <w:trPr>
          <w:trHeight w:val="290"/>
          <w:jc w:val="center"/>
        </w:trPr>
        <w:tc>
          <w:tcPr>
            <w:tcW w:w="3865" w:type="dxa"/>
            <w:tcBorders>
              <w:bottom w:val="single" w:sz="4" w:space="0" w:color="auto"/>
            </w:tcBorders>
            <w:noWrap/>
            <w:hideMark/>
          </w:tcPr>
          <w:p w14:paraId="2165A3D3" w14:textId="34B68F87" w:rsidR="006C7079" w:rsidRPr="0045428C" w:rsidRDefault="006C7079" w:rsidP="006C7079">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vertAlign w:val="superscript"/>
              </w:rPr>
              <w:t>123</w:t>
            </w:r>
            <w:r w:rsidRPr="0045428C">
              <w:rPr>
                <w:rFonts w:ascii="Times New Roman" w:hAnsi="Times New Roman" w:cs="Times New Roman"/>
                <w:b/>
                <w:color w:val="000000" w:themeColor="text1"/>
                <w:sz w:val="22"/>
                <w:szCs w:val="22"/>
              </w:rPr>
              <w:t>I-MAPi</w:t>
            </w:r>
          </w:p>
        </w:tc>
        <w:tc>
          <w:tcPr>
            <w:tcW w:w="2345" w:type="dxa"/>
            <w:tcBorders>
              <w:bottom w:val="single" w:sz="4" w:space="0" w:color="auto"/>
            </w:tcBorders>
            <w:noWrap/>
            <w:hideMark/>
          </w:tcPr>
          <w:p w14:paraId="534A9FD5" w14:textId="73CFC971" w:rsidR="006C7079" w:rsidRPr="0045428C" w:rsidRDefault="006C7079" w:rsidP="006C7079">
            <w:pPr>
              <w:spacing w:line="360" w:lineRule="auto"/>
              <w:ind w:left="360"/>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48.4</w:t>
            </w:r>
          </w:p>
        </w:tc>
        <w:tc>
          <w:tcPr>
            <w:tcW w:w="1990" w:type="dxa"/>
            <w:tcBorders>
              <w:bottom w:val="single" w:sz="4" w:space="0" w:color="auto"/>
            </w:tcBorders>
          </w:tcPr>
          <w:p w14:paraId="75CFA5F3" w14:textId="5BF36685" w:rsidR="006C7079" w:rsidRPr="0045428C" w:rsidRDefault="006C7079" w:rsidP="006C7079">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73.4</w:t>
            </w:r>
          </w:p>
        </w:tc>
      </w:tr>
    </w:tbl>
    <w:p w14:paraId="2E140059" w14:textId="5EADDECB" w:rsidR="005E627F" w:rsidRPr="0045428C" w:rsidRDefault="005E627F" w:rsidP="005E627F">
      <w:pPr>
        <w:spacing w:line="360" w:lineRule="auto"/>
        <w:jc w:val="both"/>
        <w:rPr>
          <w:rFonts w:ascii="Times New Roman" w:hAnsi="Times New Roman" w:cs="Times New Roman"/>
          <w:b/>
          <w:color w:val="000000" w:themeColor="text1"/>
          <w:sz w:val="22"/>
          <w:szCs w:val="22"/>
        </w:rPr>
      </w:pPr>
      <w:r w:rsidRPr="0045428C">
        <w:rPr>
          <w:rFonts w:ascii="Times New Roman" w:hAnsi="Times New Roman" w:cs="Times New Roman"/>
          <w:b/>
          <w:color w:val="000000" w:themeColor="text1"/>
          <w:sz w:val="22"/>
          <w:szCs w:val="22"/>
        </w:rPr>
        <w:br w:type="page"/>
      </w:r>
    </w:p>
    <w:p w14:paraId="3F34609E" w14:textId="28052336" w:rsidR="00996E8A" w:rsidRPr="0045428C" w:rsidRDefault="00996E8A" w:rsidP="00996E8A">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b/>
          <w:color w:val="000000" w:themeColor="text1"/>
          <w:sz w:val="22"/>
          <w:szCs w:val="22"/>
        </w:rPr>
        <w:lastRenderedPageBreak/>
        <w:t>Supplementa</w:t>
      </w:r>
      <w:r w:rsidR="00813CE6" w:rsidRPr="0045428C">
        <w:rPr>
          <w:rFonts w:ascii="Times New Roman" w:hAnsi="Times New Roman" w:cs="Times New Roman"/>
          <w:b/>
          <w:color w:val="000000" w:themeColor="text1"/>
          <w:sz w:val="22"/>
          <w:szCs w:val="22"/>
        </w:rPr>
        <w:t>l</w:t>
      </w:r>
      <w:r w:rsidRPr="0045428C">
        <w:rPr>
          <w:rFonts w:ascii="Times New Roman" w:hAnsi="Times New Roman" w:cs="Times New Roman"/>
          <w:b/>
          <w:color w:val="000000" w:themeColor="text1"/>
          <w:sz w:val="22"/>
          <w:szCs w:val="22"/>
        </w:rPr>
        <w:t xml:space="preserve"> Table 2:</w:t>
      </w:r>
      <w:r w:rsidRPr="0045428C">
        <w:rPr>
          <w:rFonts w:ascii="Times New Roman" w:hAnsi="Times New Roman" w:cs="Times New Roman"/>
          <w:color w:val="000000" w:themeColor="text1"/>
          <w:sz w:val="22"/>
          <w:szCs w:val="22"/>
        </w:rPr>
        <w:t xml:space="preserve"> Time-integrated activity coefficients estimated for intratumoral administration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via osmotic pump.</w:t>
      </w:r>
    </w:p>
    <w:p w14:paraId="576B59AD" w14:textId="77777777" w:rsidR="00996E8A" w:rsidRPr="0045428C" w:rsidRDefault="00996E8A" w:rsidP="00996E8A">
      <w:pPr>
        <w:spacing w:line="360" w:lineRule="auto"/>
        <w:jc w:val="both"/>
        <w:rPr>
          <w:rFonts w:ascii="Times New Roman" w:hAnsi="Times New Roman" w:cs="Times New Roman"/>
          <w:color w:val="000000" w:themeColor="text1"/>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5"/>
        <w:gridCol w:w="3515"/>
      </w:tblGrid>
      <w:tr w:rsidR="0045428C" w:rsidRPr="0045428C" w14:paraId="12403318" w14:textId="77777777" w:rsidTr="00405699">
        <w:trPr>
          <w:trHeight w:val="290"/>
          <w:jc w:val="center"/>
        </w:trPr>
        <w:tc>
          <w:tcPr>
            <w:tcW w:w="3865" w:type="dxa"/>
            <w:tcBorders>
              <w:top w:val="single" w:sz="4" w:space="0" w:color="auto"/>
              <w:bottom w:val="single" w:sz="4" w:space="0" w:color="auto"/>
            </w:tcBorders>
            <w:noWrap/>
          </w:tcPr>
          <w:p w14:paraId="4C5C183D"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Organ or Region</w:t>
            </w:r>
          </w:p>
        </w:tc>
        <w:tc>
          <w:tcPr>
            <w:tcW w:w="3515" w:type="dxa"/>
            <w:tcBorders>
              <w:top w:val="single" w:sz="4" w:space="0" w:color="auto"/>
              <w:bottom w:val="single" w:sz="4" w:space="0" w:color="auto"/>
            </w:tcBorders>
            <w:noWrap/>
          </w:tcPr>
          <w:p w14:paraId="041AC690"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Time-integrated activity coefficient (MBq*h/MBq)</w:t>
            </w:r>
          </w:p>
        </w:tc>
      </w:tr>
      <w:tr w:rsidR="0045428C" w:rsidRPr="0045428C" w14:paraId="3236D13F" w14:textId="77777777" w:rsidTr="00405699">
        <w:trPr>
          <w:trHeight w:val="290"/>
          <w:jc w:val="center"/>
        </w:trPr>
        <w:tc>
          <w:tcPr>
            <w:tcW w:w="3865" w:type="dxa"/>
            <w:tcBorders>
              <w:top w:val="single" w:sz="4" w:space="0" w:color="auto"/>
            </w:tcBorders>
            <w:noWrap/>
            <w:hideMark/>
          </w:tcPr>
          <w:p w14:paraId="43F4DCB6"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Intestines</w:t>
            </w:r>
          </w:p>
        </w:tc>
        <w:tc>
          <w:tcPr>
            <w:tcW w:w="3515" w:type="dxa"/>
            <w:tcBorders>
              <w:top w:val="single" w:sz="4" w:space="0" w:color="auto"/>
            </w:tcBorders>
            <w:noWrap/>
            <w:hideMark/>
          </w:tcPr>
          <w:p w14:paraId="23C4066A"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0.399</w:t>
            </w:r>
          </w:p>
        </w:tc>
      </w:tr>
      <w:tr w:rsidR="0045428C" w:rsidRPr="0045428C" w14:paraId="3AD36390" w14:textId="77777777" w:rsidTr="00405699">
        <w:trPr>
          <w:trHeight w:val="290"/>
          <w:jc w:val="center"/>
        </w:trPr>
        <w:tc>
          <w:tcPr>
            <w:tcW w:w="3865" w:type="dxa"/>
            <w:noWrap/>
            <w:hideMark/>
          </w:tcPr>
          <w:p w14:paraId="7C063553"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Liver</w:t>
            </w:r>
          </w:p>
        </w:tc>
        <w:tc>
          <w:tcPr>
            <w:tcW w:w="3515" w:type="dxa"/>
            <w:noWrap/>
            <w:hideMark/>
          </w:tcPr>
          <w:p w14:paraId="1538B062"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0.208</w:t>
            </w:r>
          </w:p>
        </w:tc>
      </w:tr>
      <w:tr w:rsidR="0045428C" w:rsidRPr="0045428C" w14:paraId="54466799" w14:textId="77777777" w:rsidTr="00405699">
        <w:trPr>
          <w:trHeight w:val="290"/>
          <w:jc w:val="center"/>
        </w:trPr>
        <w:tc>
          <w:tcPr>
            <w:tcW w:w="3865" w:type="dxa"/>
            <w:noWrap/>
            <w:hideMark/>
          </w:tcPr>
          <w:p w14:paraId="5A9F5B7C"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Pancreas</w:t>
            </w:r>
          </w:p>
        </w:tc>
        <w:tc>
          <w:tcPr>
            <w:tcW w:w="3515" w:type="dxa"/>
            <w:noWrap/>
            <w:hideMark/>
          </w:tcPr>
          <w:p w14:paraId="2E858B86"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0.000886</w:t>
            </w:r>
          </w:p>
        </w:tc>
      </w:tr>
      <w:tr w:rsidR="0045428C" w:rsidRPr="0045428C" w14:paraId="7D2F872D" w14:textId="77777777" w:rsidTr="00405699">
        <w:trPr>
          <w:trHeight w:val="290"/>
          <w:jc w:val="center"/>
        </w:trPr>
        <w:tc>
          <w:tcPr>
            <w:tcW w:w="3865" w:type="dxa"/>
            <w:noWrap/>
            <w:hideMark/>
          </w:tcPr>
          <w:p w14:paraId="2C014335"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Stomach contents</w:t>
            </w:r>
          </w:p>
        </w:tc>
        <w:tc>
          <w:tcPr>
            <w:tcW w:w="3515" w:type="dxa"/>
            <w:noWrap/>
            <w:hideMark/>
          </w:tcPr>
          <w:p w14:paraId="477C0DF0"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0.0117</w:t>
            </w:r>
          </w:p>
        </w:tc>
      </w:tr>
      <w:tr w:rsidR="0045428C" w:rsidRPr="0045428C" w14:paraId="06617E09" w14:textId="77777777" w:rsidTr="00405699">
        <w:trPr>
          <w:trHeight w:val="290"/>
          <w:jc w:val="center"/>
        </w:trPr>
        <w:tc>
          <w:tcPr>
            <w:tcW w:w="3865" w:type="dxa"/>
            <w:noWrap/>
            <w:hideMark/>
          </w:tcPr>
          <w:p w14:paraId="2361C522"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Heart contents</w:t>
            </w:r>
          </w:p>
        </w:tc>
        <w:tc>
          <w:tcPr>
            <w:tcW w:w="3515" w:type="dxa"/>
            <w:noWrap/>
            <w:hideMark/>
          </w:tcPr>
          <w:p w14:paraId="78D45F86"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0.00536</w:t>
            </w:r>
          </w:p>
        </w:tc>
      </w:tr>
      <w:tr w:rsidR="0045428C" w:rsidRPr="0045428C" w14:paraId="66B880D7" w14:textId="77777777" w:rsidTr="00405699">
        <w:trPr>
          <w:trHeight w:val="290"/>
          <w:jc w:val="center"/>
        </w:trPr>
        <w:tc>
          <w:tcPr>
            <w:tcW w:w="3865" w:type="dxa"/>
            <w:noWrap/>
            <w:hideMark/>
          </w:tcPr>
          <w:p w14:paraId="652CD78A"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Heart wall</w:t>
            </w:r>
          </w:p>
        </w:tc>
        <w:tc>
          <w:tcPr>
            <w:tcW w:w="3515" w:type="dxa"/>
            <w:noWrap/>
            <w:hideMark/>
          </w:tcPr>
          <w:p w14:paraId="0455B2C9"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0.00527</w:t>
            </w:r>
          </w:p>
        </w:tc>
      </w:tr>
      <w:tr w:rsidR="0045428C" w:rsidRPr="0045428C" w14:paraId="49020DD7" w14:textId="77777777" w:rsidTr="00405699">
        <w:trPr>
          <w:trHeight w:val="290"/>
          <w:jc w:val="center"/>
        </w:trPr>
        <w:tc>
          <w:tcPr>
            <w:tcW w:w="3865" w:type="dxa"/>
            <w:noWrap/>
            <w:hideMark/>
          </w:tcPr>
          <w:p w14:paraId="4F339E4F"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Lungs</w:t>
            </w:r>
          </w:p>
        </w:tc>
        <w:tc>
          <w:tcPr>
            <w:tcW w:w="3515" w:type="dxa"/>
            <w:noWrap/>
            <w:hideMark/>
          </w:tcPr>
          <w:p w14:paraId="0A4D0D40"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0.00640</w:t>
            </w:r>
          </w:p>
        </w:tc>
      </w:tr>
      <w:tr w:rsidR="0045428C" w:rsidRPr="0045428C" w14:paraId="5DACE99B" w14:textId="77777777" w:rsidTr="00405699">
        <w:trPr>
          <w:trHeight w:val="290"/>
          <w:jc w:val="center"/>
        </w:trPr>
        <w:tc>
          <w:tcPr>
            <w:tcW w:w="3865" w:type="dxa"/>
            <w:noWrap/>
            <w:hideMark/>
          </w:tcPr>
          <w:p w14:paraId="6ED9D6C8"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Brain</w:t>
            </w:r>
          </w:p>
        </w:tc>
        <w:tc>
          <w:tcPr>
            <w:tcW w:w="3515" w:type="dxa"/>
            <w:noWrap/>
            <w:hideMark/>
          </w:tcPr>
          <w:p w14:paraId="3611A327"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0.000946</w:t>
            </w:r>
          </w:p>
        </w:tc>
      </w:tr>
      <w:tr w:rsidR="0045428C" w:rsidRPr="0045428C" w14:paraId="7F9FDA42" w14:textId="77777777" w:rsidTr="00405699">
        <w:trPr>
          <w:trHeight w:val="290"/>
          <w:jc w:val="center"/>
        </w:trPr>
        <w:tc>
          <w:tcPr>
            <w:tcW w:w="3865" w:type="dxa"/>
            <w:noWrap/>
            <w:hideMark/>
          </w:tcPr>
          <w:p w14:paraId="4D8AC25D"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Thyroid</w:t>
            </w:r>
          </w:p>
        </w:tc>
        <w:tc>
          <w:tcPr>
            <w:tcW w:w="3515" w:type="dxa"/>
            <w:noWrap/>
            <w:hideMark/>
          </w:tcPr>
          <w:p w14:paraId="5F4F4891"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0.000699</w:t>
            </w:r>
          </w:p>
        </w:tc>
      </w:tr>
      <w:tr w:rsidR="0045428C" w:rsidRPr="0045428C" w14:paraId="4DBA4A8C" w14:textId="77777777" w:rsidTr="00405699">
        <w:trPr>
          <w:trHeight w:val="290"/>
          <w:jc w:val="center"/>
        </w:trPr>
        <w:tc>
          <w:tcPr>
            <w:tcW w:w="3865" w:type="dxa"/>
            <w:noWrap/>
            <w:hideMark/>
          </w:tcPr>
          <w:p w14:paraId="32851249"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Skeleton</w:t>
            </w:r>
          </w:p>
        </w:tc>
        <w:tc>
          <w:tcPr>
            <w:tcW w:w="3515" w:type="dxa"/>
            <w:noWrap/>
            <w:hideMark/>
          </w:tcPr>
          <w:p w14:paraId="361B3B2F"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0.0597</w:t>
            </w:r>
          </w:p>
        </w:tc>
      </w:tr>
      <w:tr w:rsidR="0045428C" w:rsidRPr="0045428C" w14:paraId="71FA85D2" w14:textId="77777777" w:rsidTr="00405699">
        <w:trPr>
          <w:trHeight w:val="290"/>
          <w:jc w:val="center"/>
        </w:trPr>
        <w:tc>
          <w:tcPr>
            <w:tcW w:w="3865" w:type="dxa"/>
            <w:noWrap/>
            <w:hideMark/>
          </w:tcPr>
          <w:p w14:paraId="7ECAB9D8"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Tumor</w:t>
            </w:r>
          </w:p>
        </w:tc>
        <w:tc>
          <w:tcPr>
            <w:tcW w:w="3515" w:type="dxa"/>
            <w:noWrap/>
            <w:hideMark/>
          </w:tcPr>
          <w:p w14:paraId="42487D45"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0.0597</w:t>
            </w:r>
          </w:p>
        </w:tc>
      </w:tr>
      <w:tr w:rsidR="0045428C" w:rsidRPr="0045428C" w14:paraId="1EA94689" w14:textId="77777777" w:rsidTr="00405699">
        <w:trPr>
          <w:trHeight w:val="290"/>
          <w:jc w:val="center"/>
        </w:trPr>
        <w:tc>
          <w:tcPr>
            <w:tcW w:w="3865" w:type="dxa"/>
            <w:noWrap/>
            <w:hideMark/>
          </w:tcPr>
          <w:p w14:paraId="32ECCD9D"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Kidneys</w:t>
            </w:r>
          </w:p>
        </w:tc>
        <w:tc>
          <w:tcPr>
            <w:tcW w:w="3515" w:type="dxa"/>
            <w:noWrap/>
            <w:hideMark/>
          </w:tcPr>
          <w:p w14:paraId="4198D17C"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0.00617</w:t>
            </w:r>
          </w:p>
        </w:tc>
      </w:tr>
      <w:tr w:rsidR="0045428C" w:rsidRPr="0045428C" w14:paraId="7369153E" w14:textId="77777777" w:rsidTr="00405699">
        <w:trPr>
          <w:trHeight w:val="290"/>
          <w:jc w:val="center"/>
        </w:trPr>
        <w:tc>
          <w:tcPr>
            <w:tcW w:w="3865" w:type="dxa"/>
            <w:noWrap/>
            <w:hideMark/>
          </w:tcPr>
          <w:p w14:paraId="5F03A9FE"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Remaining organs</w:t>
            </w:r>
          </w:p>
        </w:tc>
        <w:tc>
          <w:tcPr>
            <w:tcW w:w="3515" w:type="dxa"/>
            <w:noWrap/>
            <w:hideMark/>
          </w:tcPr>
          <w:p w14:paraId="2A9D6644"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0.139</w:t>
            </w:r>
          </w:p>
        </w:tc>
      </w:tr>
      <w:tr w:rsidR="0045428C" w:rsidRPr="0045428C" w14:paraId="5FE04522" w14:textId="77777777" w:rsidTr="00405699">
        <w:trPr>
          <w:trHeight w:val="290"/>
          <w:jc w:val="center"/>
        </w:trPr>
        <w:tc>
          <w:tcPr>
            <w:tcW w:w="3865" w:type="dxa"/>
            <w:noWrap/>
            <w:hideMark/>
          </w:tcPr>
          <w:p w14:paraId="2160E3DC"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solution (pump contents)</w:t>
            </w:r>
          </w:p>
        </w:tc>
        <w:tc>
          <w:tcPr>
            <w:tcW w:w="3515" w:type="dxa"/>
            <w:noWrap/>
            <w:hideMark/>
          </w:tcPr>
          <w:p w14:paraId="1D123DF9"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81.5</w:t>
            </w:r>
          </w:p>
        </w:tc>
      </w:tr>
      <w:tr w:rsidR="0045428C" w:rsidRPr="0045428C" w14:paraId="3EEF05C3" w14:textId="77777777" w:rsidTr="00405699">
        <w:trPr>
          <w:trHeight w:val="290"/>
          <w:jc w:val="center"/>
        </w:trPr>
        <w:tc>
          <w:tcPr>
            <w:tcW w:w="3865" w:type="dxa"/>
            <w:tcBorders>
              <w:bottom w:val="single" w:sz="4" w:space="0" w:color="auto"/>
            </w:tcBorders>
            <w:noWrap/>
            <w:hideMark/>
          </w:tcPr>
          <w:p w14:paraId="39C914B9"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Osmotic pump (container portion)</w:t>
            </w:r>
          </w:p>
        </w:tc>
        <w:tc>
          <w:tcPr>
            <w:tcW w:w="3515" w:type="dxa"/>
            <w:tcBorders>
              <w:bottom w:val="single" w:sz="4" w:space="0" w:color="auto"/>
            </w:tcBorders>
            <w:noWrap/>
            <w:hideMark/>
          </w:tcPr>
          <w:p w14:paraId="722CE235" w14:textId="77777777" w:rsidR="00996E8A" w:rsidRPr="0045428C" w:rsidRDefault="00996E8A" w:rsidP="00405699">
            <w:pPr>
              <w:spacing w:line="360" w:lineRule="auto"/>
              <w:jc w:val="both"/>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t>0</w:t>
            </w:r>
          </w:p>
        </w:tc>
      </w:tr>
    </w:tbl>
    <w:p w14:paraId="5BCADC1E" w14:textId="6824A8C1" w:rsidR="00996E8A" w:rsidRPr="0045428C" w:rsidRDefault="00996E8A" w:rsidP="00EB5047">
      <w:pPr>
        <w:rPr>
          <w:rFonts w:ascii="Times New Roman" w:hAnsi="Times New Roman" w:cs="Times New Roman"/>
          <w:color w:val="000000" w:themeColor="text1"/>
          <w:sz w:val="22"/>
          <w:szCs w:val="22"/>
        </w:rPr>
      </w:pPr>
      <w:r w:rsidRPr="0045428C">
        <w:rPr>
          <w:rFonts w:ascii="Times New Roman" w:hAnsi="Times New Roman" w:cs="Times New Roman"/>
          <w:color w:val="000000" w:themeColor="text1"/>
          <w:sz w:val="22"/>
          <w:szCs w:val="22"/>
        </w:rPr>
        <w:br w:type="page"/>
      </w:r>
    </w:p>
    <w:p w14:paraId="505E3138" w14:textId="1F7B7B38" w:rsidR="005E627F" w:rsidRPr="0045428C" w:rsidRDefault="005E627F" w:rsidP="000F3C80">
      <w:pPr>
        <w:pStyle w:val="Heading1"/>
        <w:rPr>
          <w:rFonts w:ascii="Times New Roman" w:hAnsi="Times New Roman" w:cs="Times New Roman"/>
          <w:b/>
          <w:color w:val="000000" w:themeColor="text1"/>
          <w:sz w:val="22"/>
          <w:szCs w:val="22"/>
        </w:rPr>
      </w:pPr>
      <w:bookmarkStart w:id="9" w:name="_Toc29282949"/>
      <w:r w:rsidRPr="0045428C">
        <w:rPr>
          <w:rFonts w:ascii="Times New Roman" w:hAnsi="Times New Roman" w:cs="Times New Roman"/>
          <w:b/>
          <w:color w:val="000000" w:themeColor="text1"/>
          <w:sz w:val="22"/>
          <w:szCs w:val="22"/>
        </w:rPr>
        <w:lastRenderedPageBreak/>
        <w:t>Supplementa</w:t>
      </w:r>
      <w:r w:rsidR="000F3C80" w:rsidRPr="0045428C">
        <w:rPr>
          <w:rFonts w:ascii="Times New Roman" w:hAnsi="Times New Roman" w:cs="Times New Roman"/>
          <w:b/>
          <w:color w:val="000000" w:themeColor="text1"/>
          <w:sz w:val="22"/>
          <w:szCs w:val="22"/>
        </w:rPr>
        <w:t>l</w:t>
      </w:r>
      <w:r w:rsidRPr="0045428C">
        <w:rPr>
          <w:rFonts w:ascii="Times New Roman" w:hAnsi="Times New Roman" w:cs="Times New Roman"/>
          <w:b/>
          <w:color w:val="000000" w:themeColor="text1"/>
          <w:sz w:val="22"/>
          <w:szCs w:val="22"/>
        </w:rPr>
        <w:t xml:space="preserve"> figures</w:t>
      </w:r>
      <w:bookmarkEnd w:id="9"/>
    </w:p>
    <w:p w14:paraId="654A412C" w14:textId="77777777" w:rsidR="000F3C80" w:rsidRPr="0045428C" w:rsidRDefault="000F3C80" w:rsidP="000F3C80">
      <w:pPr>
        <w:rPr>
          <w:rFonts w:ascii="Times New Roman" w:hAnsi="Times New Roman" w:cs="Times New Roman"/>
          <w:color w:val="000000" w:themeColor="text1"/>
        </w:rPr>
      </w:pPr>
    </w:p>
    <w:p w14:paraId="63DD43FA" w14:textId="77777777" w:rsidR="000F3C80" w:rsidRPr="0045428C" w:rsidRDefault="000F3C80" w:rsidP="000F3C80">
      <w:pPr>
        <w:spacing w:line="360" w:lineRule="auto"/>
        <w:ind w:left="360"/>
        <w:jc w:val="both"/>
        <w:rPr>
          <w:rFonts w:ascii="Times New Roman" w:hAnsi="Times New Roman" w:cs="Times New Roman"/>
          <w:b/>
          <w:color w:val="000000" w:themeColor="text1"/>
          <w:sz w:val="22"/>
          <w:szCs w:val="22"/>
        </w:rPr>
      </w:pPr>
    </w:p>
    <w:p w14:paraId="489317D8" w14:textId="12FB174C" w:rsidR="005E627F" w:rsidRPr="0045428C" w:rsidRDefault="00C97003" w:rsidP="005E627F">
      <w:pPr>
        <w:spacing w:line="360" w:lineRule="auto"/>
        <w:jc w:val="both"/>
        <w:rPr>
          <w:rFonts w:ascii="Times New Roman" w:hAnsi="Times New Roman" w:cs="Times New Roman"/>
          <w:b/>
          <w:color w:val="000000" w:themeColor="text1"/>
          <w:sz w:val="22"/>
          <w:szCs w:val="22"/>
        </w:rPr>
      </w:pPr>
      <w:r w:rsidRPr="0045428C">
        <w:rPr>
          <w:rFonts w:ascii="Times New Roman" w:hAnsi="Times New Roman" w:cs="Times New Roman"/>
          <w:b/>
          <w:noProof/>
          <w:color w:val="000000" w:themeColor="text1"/>
          <w:sz w:val="22"/>
          <w:szCs w:val="22"/>
        </w:rPr>
        <w:drawing>
          <wp:inline distT="0" distB="0" distL="0" distR="0" wp14:anchorId="45B980EC" wp14:editId="1D884F13">
            <wp:extent cx="5742751" cy="2679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1.jpg"/>
                    <pic:cNvPicPr/>
                  </pic:nvPicPr>
                  <pic:blipFill>
                    <a:blip r:embed="rId9"/>
                    <a:stretch>
                      <a:fillRect/>
                    </a:stretch>
                  </pic:blipFill>
                  <pic:spPr>
                    <a:xfrm>
                      <a:off x="0" y="0"/>
                      <a:ext cx="5745862" cy="2681152"/>
                    </a:xfrm>
                    <a:prstGeom prst="rect">
                      <a:avLst/>
                    </a:prstGeom>
                  </pic:spPr>
                </pic:pic>
              </a:graphicData>
            </a:graphic>
          </wp:inline>
        </w:drawing>
      </w:r>
    </w:p>
    <w:p w14:paraId="41AC46B2" w14:textId="725AAD9C" w:rsidR="00EB5047" w:rsidRPr="0045428C" w:rsidRDefault="005E627F" w:rsidP="009F2C23">
      <w:pPr>
        <w:spacing w:line="480" w:lineRule="auto"/>
        <w:jc w:val="both"/>
        <w:rPr>
          <w:rFonts w:ascii="Times New Roman" w:hAnsi="Times New Roman" w:cs="Times New Roman"/>
          <w:color w:val="000000" w:themeColor="text1"/>
          <w:sz w:val="22"/>
          <w:szCs w:val="22"/>
        </w:rPr>
      </w:pPr>
      <w:bookmarkStart w:id="10" w:name="_Toc29282950"/>
      <w:r w:rsidRPr="0045428C">
        <w:rPr>
          <w:rStyle w:val="Heading2Char"/>
          <w:rFonts w:ascii="Times New Roman" w:hAnsi="Times New Roman" w:cs="Times New Roman"/>
          <w:b/>
          <w:color w:val="000000" w:themeColor="text1"/>
          <w:sz w:val="22"/>
          <w:szCs w:val="22"/>
        </w:rPr>
        <w:t>Supplemental Fig 1.</w:t>
      </w:r>
      <w:bookmarkEnd w:id="10"/>
      <w:r w:rsidRPr="0045428C">
        <w:rPr>
          <w:rStyle w:val="Heading2Char"/>
          <w:rFonts w:ascii="Times New Roman" w:hAnsi="Times New Roman" w:cs="Times New Roman"/>
          <w:b/>
          <w:color w:val="000000" w:themeColor="text1"/>
          <w:sz w:val="22"/>
          <w:szCs w:val="22"/>
        </w:rPr>
        <w:t xml:space="preserve"> </w:t>
      </w:r>
      <w:r w:rsidRPr="0045428C">
        <w:rPr>
          <w:rFonts w:ascii="Times New Roman" w:hAnsi="Times New Roman" w:cs="Times New Roman"/>
          <w:color w:val="000000" w:themeColor="text1"/>
          <w:sz w:val="22"/>
        </w:rPr>
        <w:t xml:space="preserve">Molecular structures, target expression, clonogenic assay and viability assay </w:t>
      </w:r>
      <w:r w:rsidRPr="0045428C">
        <w:rPr>
          <w:rFonts w:ascii="Times New Roman" w:hAnsi="Times New Roman" w:cs="Times New Roman"/>
          <w:i/>
          <w:color w:val="000000" w:themeColor="text1"/>
          <w:sz w:val="22"/>
        </w:rPr>
        <w:t>in vitro</w:t>
      </w:r>
      <w:r w:rsidRPr="0045428C">
        <w:rPr>
          <w:rFonts w:ascii="Times New Roman" w:hAnsi="Times New Roman" w:cs="Times New Roman"/>
          <w:color w:val="000000" w:themeColor="text1"/>
          <w:sz w:val="22"/>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A</w:t>
      </w:r>
      <w:r w:rsidR="002E23F3" w:rsidRPr="0045428C">
        <w:rPr>
          <w:rFonts w:ascii="Times New Roman" w:hAnsi="Times New Roman" w:cs="Times New Roman"/>
          <w:bCs/>
          <w:color w:val="000000" w:themeColor="text1"/>
          <w:sz w:val="22"/>
          <w:szCs w:val="22"/>
        </w:rPr>
        <w:t>)</w:t>
      </w:r>
      <w:r w:rsidR="00537AB5" w:rsidRPr="0045428C">
        <w:rPr>
          <w:rFonts w:ascii="Times New Roman" w:hAnsi="Times New Roman" w:cs="Times New Roman"/>
          <w:bCs/>
          <w:color w:val="000000" w:themeColor="text1"/>
          <w:sz w:val="22"/>
          <w:szCs w:val="22"/>
        </w:rPr>
        <w:t xml:space="preserve"> Molecular structure of Olaparib, </w:t>
      </w:r>
      <w:r w:rsidR="00537AB5" w:rsidRPr="0045428C">
        <w:rPr>
          <w:rFonts w:ascii="Times New Roman" w:hAnsi="Times New Roman" w:cs="Times New Roman"/>
          <w:bCs/>
          <w:color w:val="000000" w:themeColor="text1"/>
          <w:sz w:val="22"/>
          <w:szCs w:val="22"/>
          <w:vertAlign w:val="superscript"/>
        </w:rPr>
        <w:t>123</w:t>
      </w:r>
      <w:r w:rsidR="00537AB5" w:rsidRPr="0045428C">
        <w:rPr>
          <w:rFonts w:ascii="Times New Roman" w:hAnsi="Times New Roman" w:cs="Times New Roman"/>
          <w:bCs/>
          <w:color w:val="000000" w:themeColor="text1"/>
          <w:sz w:val="22"/>
          <w:szCs w:val="22"/>
        </w:rPr>
        <w:t xml:space="preserve">I-MAPi, and </w:t>
      </w:r>
      <w:r w:rsidR="00537AB5" w:rsidRPr="0045428C">
        <w:rPr>
          <w:rFonts w:ascii="Times New Roman" w:hAnsi="Times New Roman" w:cs="Times New Roman"/>
          <w:bCs/>
          <w:color w:val="000000" w:themeColor="text1"/>
          <w:sz w:val="22"/>
          <w:szCs w:val="22"/>
          <w:vertAlign w:val="superscript"/>
        </w:rPr>
        <w:t>127</w:t>
      </w:r>
      <w:r w:rsidR="00537AB5" w:rsidRPr="0045428C">
        <w:rPr>
          <w:rFonts w:ascii="Times New Roman" w:hAnsi="Times New Roman" w:cs="Times New Roman"/>
          <w:bCs/>
          <w:color w:val="000000" w:themeColor="text1"/>
          <w:sz w:val="22"/>
          <w:szCs w:val="22"/>
        </w:rPr>
        <w:t xml:space="preserve">I-PARPi, </w:t>
      </w:r>
      <w:r w:rsidR="00537AB5" w:rsidRPr="0045428C">
        <w:rPr>
          <w:rFonts w:ascii="Times New Roman" w:hAnsi="Times New Roman" w:cs="Times New Roman"/>
          <w:bCs/>
          <w:color w:val="000000" w:themeColor="text1"/>
          <w:sz w:val="22"/>
          <w:szCs w:val="22"/>
          <w:vertAlign w:val="superscript"/>
        </w:rPr>
        <w:t>123</w:t>
      </w:r>
      <w:r w:rsidR="00537AB5" w:rsidRPr="0045428C">
        <w:rPr>
          <w:rFonts w:ascii="Times New Roman" w:hAnsi="Times New Roman" w:cs="Times New Roman"/>
          <w:bCs/>
          <w:color w:val="000000" w:themeColor="text1"/>
          <w:sz w:val="22"/>
          <w:szCs w:val="22"/>
        </w:rPr>
        <w:t>I-MAPi isotopologue.</w:t>
      </w:r>
      <w:r w:rsidRPr="0045428C">
        <w:rPr>
          <w:rFonts w:ascii="Times New Roman" w:hAnsi="Times New Roman" w:cs="Times New Roman"/>
          <w:bCs/>
          <w:color w:val="000000" w:themeColor="text1"/>
          <w:sz w:val="22"/>
          <w:szCs w:val="22"/>
        </w:rPr>
        <w:t xml:space="preserve"> </w:t>
      </w:r>
      <w:r w:rsidR="002E23F3" w:rsidRPr="0045428C">
        <w:rPr>
          <w:rFonts w:ascii="Times New Roman" w:hAnsi="Times New Roman" w:cs="Times New Roman"/>
          <w:color w:val="000000" w:themeColor="text1"/>
          <w:sz w:val="22"/>
          <w:szCs w:val="22"/>
        </w:rPr>
        <w:t>(</w:t>
      </w:r>
      <w:r w:rsidR="002E23F3" w:rsidRPr="0045428C">
        <w:rPr>
          <w:rFonts w:ascii="Times New Roman" w:hAnsi="Times New Roman" w:cs="Times New Roman"/>
          <w:b/>
          <w:bCs/>
          <w:color w:val="000000" w:themeColor="text1"/>
          <w:sz w:val="22"/>
          <w:szCs w:val="22"/>
        </w:rPr>
        <w:t>B</w:t>
      </w:r>
      <w:r w:rsidR="002E23F3" w:rsidRPr="0045428C">
        <w:rPr>
          <w:rFonts w:ascii="Times New Roman" w:hAnsi="Times New Roman" w:cs="Times New Roman"/>
          <w:color w:val="000000" w:themeColor="text1"/>
          <w:sz w:val="22"/>
          <w:szCs w:val="22"/>
        </w:rPr>
        <w:t>)</w:t>
      </w:r>
      <w:r w:rsidRPr="0045428C">
        <w:rPr>
          <w:rFonts w:ascii="Times New Roman" w:hAnsi="Times New Roman" w:cs="Times New Roman"/>
          <w:color w:val="000000" w:themeColor="text1"/>
          <w:sz w:val="22"/>
          <w:szCs w:val="22"/>
        </w:rPr>
        <w:t xml:space="preserve"> </w:t>
      </w:r>
      <w:r w:rsidR="00537AB5" w:rsidRPr="0045428C">
        <w:rPr>
          <w:rFonts w:ascii="Times New Roman" w:hAnsi="Times New Roman" w:cs="Times New Roman"/>
          <w:color w:val="000000" w:themeColor="text1"/>
          <w:sz w:val="22"/>
          <w:szCs w:val="22"/>
        </w:rPr>
        <w:t xml:space="preserve">Western Blot of PARP1 in glioblastoma cell lines with </w:t>
      </w:r>
      <w:r w:rsidR="00537AB5" w:rsidRPr="0045428C">
        <w:rPr>
          <w:rFonts w:ascii="Cambria Math" w:hAnsi="Cambria Math" w:cs="Cambria Math"/>
          <w:color w:val="000000" w:themeColor="text1"/>
          <w:sz w:val="22"/>
          <w:szCs w:val="22"/>
        </w:rPr>
        <w:t>𝛽</w:t>
      </w:r>
      <w:r w:rsidR="00537AB5" w:rsidRPr="0045428C">
        <w:rPr>
          <w:rFonts w:ascii="Times New Roman" w:hAnsi="Times New Roman" w:cs="Times New Roman"/>
          <w:color w:val="000000" w:themeColor="text1"/>
          <w:sz w:val="22"/>
          <w:szCs w:val="22"/>
        </w:rPr>
        <w:t xml:space="preserve">-actin control.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C</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Cs/>
          <w:color w:val="000000" w:themeColor="text1"/>
          <w:sz w:val="22"/>
          <w:szCs w:val="22"/>
        </w:rPr>
        <w:t xml:space="preserve"> </w:t>
      </w:r>
      <w:proofErr w:type="spellStart"/>
      <w:r w:rsidRPr="0045428C">
        <w:rPr>
          <w:rFonts w:ascii="Times New Roman" w:hAnsi="Times New Roman" w:cs="Times New Roman"/>
          <w:color w:val="000000" w:themeColor="text1"/>
          <w:sz w:val="22"/>
          <w:szCs w:val="22"/>
        </w:rPr>
        <w:t>Alamar</w:t>
      </w:r>
      <w:proofErr w:type="spellEnd"/>
      <w:r w:rsidRPr="0045428C">
        <w:rPr>
          <w:rFonts w:ascii="Times New Roman" w:hAnsi="Times New Roman" w:cs="Times New Roman"/>
          <w:color w:val="000000" w:themeColor="text1"/>
          <w:sz w:val="22"/>
          <w:szCs w:val="22"/>
        </w:rPr>
        <w:t xml:space="preserve"> Blue assay comparing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 xml:space="preserve">I-MAPi and </w:t>
      </w:r>
      <w:r w:rsidRPr="0045428C">
        <w:rPr>
          <w:rFonts w:ascii="Times New Roman" w:hAnsi="Times New Roman" w:cs="Times New Roman"/>
          <w:color w:val="000000" w:themeColor="text1"/>
          <w:sz w:val="22"/>
          <w:szCs w:val="22"/>
          <w:vertAlign w:val="superscript"/>
        </w:rPr>
        <w:t>131</w:t>
      </w:r>
      <w:r w:rsidRPr="0045428C">
        <w:rPr>
          <w:rFonts w:ascii="Times New Roman" w:hAnsi="Times New Roman" w:cs="Times New Roman"/>
          <w:color w:val="000000" w:themeColor="text1"/>
          <w:sz w:val="22"/>
          <w:szCs w:val="22"/>
        </w:rPr>
        <w:t>I-PARPi at equal molar concentrations.</w:t>
      </w:r>
      <w:r w:rsidR="00696CF2" w:rsidRPr="0045428C">
        <w:rPr>
          <w:rFonts w:ascii="Times New Roman" w:hAnsi="Times New Roman" w:cs="Times New Roman"/>
          <w:color w:val="000000" w:themeColor="text1"/>
          <w:sz w:val="22"/>
          <w:szCs w:val="22"/>
          <w:vertAlign w:val="superscript"/>
        </w:rPr>
        <w:t xml:space="preserve"> 123</w:t>
      </w:r>
      <w:r w:rsidR="00696CF2" w:rsidRPr="0045428C">
        <w:rPr>
          <w:rFonts w:ascii="Times New Roman" w:hAnsi="Times New Roman" w:cs="Times New Roman"/>
          <w:color w:val="000000" w:themeColor="text1"/>
          <w:sz w:val="22"/>
          <w:szCs w:val="22"/>
        </w:rPr>
        <w:t>I-MAPi EC</w:t>
      </w:r>
      <w:r w:rsidR="00696CF2" w:rsidRPr="0045428C">
        <w:rPr>
          <w:rFonts w:ascii="Times New Roman" w:hAnsi="Times New Roman" w:cs="Times New Roman"/>
          <w:color w:val="000000" w:themeColor="text1"/>
          <w:sz w:val="22"/>
          <w:szCs w:val="22"/>
          <w:vertAlign w:val="subscript"/>
        </w:rPr>
        <w:t>50</w:t>
      </w:r>
      <w:r w:rsidR="00696CF2" w:rsidRPr="0045428C">
        <w:rPr>
          <w:rFonts w:ascii="Times New Roman" w:hAnsi="Times New Roman" w:cs="Times New Roman"/>
          <w:color w:val="000000" w:themeColor="text1"/>
          <w:sz w:val="22"/>
          <w:szCs w:val="22"/>
        </w:rPr>
        <w:t xml:space="preserve"> = 69 nM,</w:t>
      </w:r>
      <w:r w:rsidRPr="0045428C">
        <w:rPr>
          <w:rFonts w:ascii="Times New Roman" w:hAnsi="Times New Roman" w:cs="Times New Roman"/>
          <w:color w:val="000000" w:themeColor="text1"/>
          <w:sz w:val="22"/>
          <w:szCs w:val="22"/>
        </w:rPr>
        <w:t xml:space="preserve"> </w:t>
      </w:r>
      <w:r w:rsidRPr="0045428C">
        <w:rPr>
          <w:rFonts w:ascii="Times New Roman" w:hAnsi="Times New Roman" w:cs="Times New Roman"/>
          <w:color w:val="000000" w:themeColor="text1"/>
          <w:sz w:val="22"/>
          <w:szCs w:val="22"/>
          <w:vertAlign w:val="superscript"/>
        </w:rPr>
        <w:t>131</w:t>
      </w:r>
      <w:r w:rsidRPr="0045428C">
        <w:rPr>
          <w:rFonts w:ascii="Times New Roman" w:hAnsi="Times New Roman" w:cs="Times New Roman"/>
          <w:color w:val="000000" w:themeColor="text1"/>
          <w:sz w:val="22"/>
          <w:szCs w:val="22"/>
        </w:rPr>
        <w:t>I-PARPi EC</w:t>
      </w:r>
      <w:r w:rsidRPr="0045428C">
        <w:rPr>
          <w:rFonts w:ascii="Times New Roman" w:hAnsi="Times New Roman" w:cs="Times New Roman"/>
          <w:color w:val="000000" w:themeColor="text1"/>
          <w:sz w:val="22"/>
          <w:szCs w:val="22"/>
          <w:vertAlign w:val="subscript"/>
        </w:rPr>
        <w:t>50</w:t>
      </w:r>
      <w:r w:rsidRPr="0045428C">
        <w:rPr>
          <w:rFonts w:ascii="Times New Roman" w:hAnsi="Times New Roman" w:cs="Times New Roman"/>
          <w:color w:val="000000" w:themeColor="text1"/>
          <w:sz w:val="22"/>
          <w:szCs w:val="22"/>
        </w:rPr>
        <w:t xml:space="preserve"> = 1148 </w:t>
      </w:r>
      <w:proofErr w:type="spellStart"/>
      <w:r w:rsidRPr="0045428C">
        <w:rPr>
          <w:rFonts w:ascii="Times New Roman" w:hAnsi="Times New Roman" w:cs="Times New Roman"/>
          <w:color w:val="000000" w:themeColor="text1"/>
          <w:sz w:val="22"/>
          <w:szCs w:val="22"/>
        </w:rPr>
        <w:t>nM.</w:t>
      </w:r>
      <w:proofErr w:type="spellEnd"/>
      <w:r w:rsidRPr="0045428C">
        <w:rPr>
          <w:rFonts w:ascii="Times New Roman" w:hAnsi="Times New Roman" w:cs="Times New Roman"/>
          <w:color w:val="000000" w:themeColor="text1"/>
          <w:sz w:val="22"/>
          <w:szCs w:val="22"/>
        </w:rPr>
        <w:t xml:space="preserve"> Nonlinear fit four parameters variable slope.</w:t>
      </w:r>
      <w:r w:rsidRPr="0045428C">
        <w:rPr>
          <w:rFonts w:ascii="Times New Roman" w:hAnsi="Times New Roman" w:cs="Times New Roman"/>
          <w:bCs/>
          <w:color w:val="000000" w:themeColor="text1"/>
          <w:sz w:val="22"/>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D</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color w:val="000000" w:themeColor="text1"/>
          <w:sz w:val="22"/>
          <w:szCs w:val="22"/>
        </w:rPr>
        <w:t xml:space="preserve"> Clonogenic assay and E. </w:t>
      </w:r>
      <w:proofErr w:type="spellStart"/>
      <w:r w:rsidRPr="0045428C">
        <w:rPr>
          <w:rFonts w:ascii="Times New Roman" w:hAnsi="Times New Roman" w:cs="Times New Roman"/>
          <w:color w:val="000000" w:themeColor="text1"/>
          <w:sz w:val="22"/>
          <w:szCs w:val="22"/>
        </w:rPr>
        <w:t>Almar</w:t>
      </w:r>
      <w:proofErr w:type="spellEnd"/>
      <w:r w:rsidRPr="0045428C">
        <w:rPr>
          <w:rFonts w:ascii="Times New Roman" w:hAnsi="Times New Roman" w:cs="Times New Roman"/>
          <w:color w:val="000000" w:themeColor="text1"/>
          <w:sz w:val="22"/>
          <w:szCs w:val="22"/>
        </w:rPr>
        <w:t xml:space="preserve"> Blue viability assay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vs. sodium iodine-123 in U251 GBM cells.</w:t>
      </w:r>
      <w:r w:rsidR="00EB5047" w:rsidRPr="0045428C">
        <w:rPr>
          <w:rFonts w:ascii="Times New Roman" w:hAnsi="Times New Roman" w:cs="Times New Roman"/>
          <w:color w:val="000000" w:themeColor="text1"/>
          <w:sz w:val="22"/>
          <w:szCs w:val="22"/>
        </w:rPr>
        <w:br w:type="page"/>
      </w:r>
    </w:p>
    <w:p w14:paraId="5C5FD94C" w14:textId="77777777" w:rsidR="005E627F" w:rsidRPr="0045428C" w:rsidRDefault="005E627F" w:rsidP="005E627F">
      <w:pPr>
        <w:spacing w:line="480" w:lineRule="auto"/>
        <w:jc w:val="both"/>
        <w:rPr>
          <w:rFonts w:ascii="Times New Roman" w:hAnsi="Times New Roman" w:cs="Times New Roman"/>
          <w:color w:val="000000" w:themeColor="text1"/>
          <w:sz w:val="22"/>
          <w:szCs w:val="22"/>
        </w:rPr>
      </w:pPr>
    </w:p>
    <w:p w14:paraId="78649651" w14:textId="2A67FB2E" w:rsidR="00AF7EF4" w:rsidRPr="0045428C" w:rsidRDefault="00C97003" w:rsidP="0067315C">
      <w:pPr>
        <w:spacing w:line="480" w:lineRule="auto"/>
        <w:jc w:val="center"/>
        <w:rPr>
          <w:rFonts w:ascii="Times New Roman" w:hAnsi="Times New Roman" w:cs="Times New Roman"/>
          <w:color w:val="000000" w:themeColor="text1"/>
          <w:sz w:val="22"/>
          <w:szCs w:val="22"/>
        </w:rPr>
      </w:pPr>
      <w:r w:rsidRPr="0045428C">
        <w:rPr>
          <w:rFonts w:ascii="Times New Roman" w:hAnsi="Times New Roman" w:cs="Times New Roman"/>
          <w:noProof/>
          <w:color w:val="000000" w:themeColor="text1"/>
          <w:sz w:val="22"/>
          <w:szCs w:val="22"/>
        </w:rPr>
        <w:drawing>
          <wp:inline distT="0" distB="0" distL="0" distR="0" wp14:anchorId="721BE95A" wp14:editId="4B14C0CE">
            <wp:extent cx="3917237" cy="4330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2.jpg"/>
                    <pic:cNvPicPr/>
                  </pic:nvPicPr>
                  <pic:blipFill>
                    <a:blip r:embed="rId10"/>
                    <a:stretch>
                      <a:fillRect/>
                    </a:stretch>
                  </pic:blipFill>
                  <pic:spPr>
                    <a:xfrm>
                      <a:off x="0" y="0"/>
                      <a:ext cx="3926786" cy="4341257"/>
                    </a:xfrm>
                    <a:prstGeom prst="rect">
                      <a:avLst/>
                    </a:prstGeom>
                  </pic:spPr>
                </pic:pic>
              </a:graphicData>
            </a:graphic>
          </wp:inline>
        </w:drawing>
      </w:r>
    </w:p>
    <w:p w14:paraId="6920CCF5" w14:textId="4F4CEA81" w:rsidR="00624705" w:rsidRPr="0045428C" w:rsidRDefault="00AF7EF4" w:rsidP="00EB5047">
      <w:pPr>
        <w:spacing w:line="360" w:lineRule="auto"/>
        <w:jc w:val="both"/>
        <w:rPr>
          <w:rFonts w:ascii="Times New Roman" w:eastAsia="Times New Roman" w:hAnsi="Times New Roman" w:cs="Times New Roman"/>
          <w:bCs/>
          <w:color w:val="000000" w:themeColor="text1"/>
          <w:sz w:val="22"/>
          <w:szCs w:val="22"/>
        </w:rPr>
      </w:pPr>
      <w:bookmarkStart w:id="11" w:name="_Toc29282951"/>
      <w:r w:rsidRPr="0045428C">
        <w:rPr>
          <w:rStyle w:val="Heading2Char"/>
          <w:rFonts w:ascii="Times New Roman" w:hAnsi="Times New Roman" w:cs="Times New Roman"/>
          <w:b/>
          <w:color w:val="000000" w:themeColor="text1"/>
          <w:sz w:val="22"/>
          <w:szCs w:val="22"/>
        </w:rPr>
        <w:t>Supplemental Fig 2.</w:t>
      </w:r>
      <w:bookmarkEnd w:id="11"/>
      <w:r w:rsidRPr="0045428C">
        <w:rPr>
          <w:rStyle w:val="Heading2Char"/>
          <w:rFonts w:ascii="Times New Roman" w:hAnsi="Times New Roman" w:cs="Times New Roman"/>
          <w:b/>
          <w:color w:val="000000" w:themeColor="text1"/>
          <w:sz w:val="22"/>
          <w:szCs w:val="22"/>
        </w:rPr>
        <w:t xml:space="preserve"> </w:t>
      </w:r>
      <w:r w:rsidR="00435A39" w:rsidRPr="0045428C">
        <w:rPr>
          <w:rFonts w:ascii="Times New Roman" w:hAnsi="Times New Roman" w:cs="Times New Roman"/>
          <w:b/>
          <w:color w:val="000000" w:themeColor="text1"/>
          <w:sz w:val="22"/>
        </w:rPr>
        <w:t>Assessment</w:t>
      </w:r>
      <w:r w:rsidRPr="0045428C">
        <w:rPr>
          <w:rFonts w:ascii="Times New Roman" w:hAnsi="Times New Roman" w:cs="Times New Roman"/>
          <w:b/>
          <w:color w:val="000000" w:themeColor="text1"/>
          <w:sz w:val="22"/>
        </w:rPr>
        <w:t xml:space="preserve"> of </w:t>
      </w:r>
      <w:r w:rsidRPr="0045428C">
        <w:rPr>
          <w:rFonts w:ascii="Times New Roman" w:hAnsi="Times New Roman" w:cs="Times New Roman"/>
          <w:b/>
          <w:bCs/>
          <w:color w:val="000000" w:themeColor="text1"/>
          <w:sz w:val="22"/>
          <w:szCs w:val="22"/>
          <w:vertAlign w:val="superscript"/>
        </w:rPr>
        <w:t>123</w:t>
      </w:r>
      <w:r w:rsidRPr="0045428C">
        <w:rPr>
          <w:rFonts w:ascii="Times New Roman" w:hAnsi="Times New Roman" w:cs="Times New Roman"/>
          <w:b/>
          <w:bCs/>
          <w:color w:val="000000" w:themeColor="text1"/>
          <w:sz w:val="22"/>
          <w:szCs w:val="22"/>
        </w:rPr>
        <w:t>I-MAPi</w:t>
      </w:r>
      <w:r w:rsidRPr="0045428C">
        <w:rPr>
          <w:rFonts w:ascii="Times New Roman" w:hAnsi="Times New Roman" w:cs="Times New Roman"/>
          <w:b/>
          <w:color w:val="000000" w:themeColor="text1"/>
          <w:sz w:val="22"/>
        </w:rPr>
        <w:t xml:space="preserve"> </w:t>
      </w:r>
      <w:r w:rsidR="00435A39" w:rsidRPr="0045428C">
        <w:rPr>
          <w:rFonts w:ascii="Times New Roman" w:hAnsi="Times New Roman" w:cs="Times New Roman"/>
          <w:b/>
          <w:color w:val="000000" w:themeColor="text1"/>
          <w:sz w:val="22"/>
        </w:rPr>
        <w:t xml:space="preserve">DNA damage </w:t>
      </w:r>
      <w:r w:rsidRPr="0045428C">
        <w:rPr>
          <w:rFonts w:ascii="Times New Roman" w:hAnsi="Times New Roman" w:cs="Times New Roman"/>
          <w:b/>
          <w:i/>
          <w:color w:val="000000" w:themeColor="text1"/>
          <w:sz w:val="22"/>
        </w:rPr>
        <w:t>in vitro</w:t>
      </w:r>
      <w:r w:rsidRPr="0045428C">
        <w:rPr>
          <w:rFonts w:ascii="Times New Roman" w:hAnsi="Times New Roman" w:cs="Times New Roman"/>
          <w:b/>
          <w:color w:val="000000" w:themeColor="text1"/>
          <w:sz w:val="22"/>
          <w:szCs w:val="22"/>
        </w:rPr>
        <w:t xml:space="preserve">. </w:t>
      </w:r>
      <w:r w:rsidRPr="0045428C">
        <w:rPr>
          <w:rFonts w:ascii="Times New Roman" w:hAnsi="Times New Roman" w:cs="Times New Roman"/>
          <w:bCs/>
          <w:color w:val="000000" w:themeColor="text1"/>
          <w:sz w:val="22"/>
          <w:szCs w:val="22"/>
        </w:rPr>
        <w:t>(</w:t>
      </w:r>
      <w:r w:rsidRPr="0045428C">
        <w:rPr>
          <w:rFonts w:ascii="Times New Roman" w:hAnsi="Times New Roman" w:cs="Times New Roman"/>
          <w:b/>
          <w:color w:val="000000" w:themeColor="text1"/>
          <w:sz w:val="22"/>
          <w:szCs w:val="22"/>
        </w:rPr>
        <w:t>A</w:t>
      </w:r>
      <w:r w:rsidRPr="0045428C">
        <w:rPr>
          <w:rFonts w:ascii="Times New Roman" w:hAnsi="Times New Roman" w:cs="Times New Roman"/>
          <w:bCs/>
          <w:color w:val="000000" w:themeColor="text1"/>
          <w:sz w:val="22"/>
          <w:szCs w:val="22"/>
        </w:rPr>
        <w:t xml:space="preserve">). </w:t>
      </w:r>
      <w:r w:rsidR="003E3D9D" w:rsidRPr="0045428C">
        <w:rPr>
          <w:rFonts w:ascii="Times New Roman" w:hAnsi="Times New Roman" w:cs="Times New Roman"/>
          <w:color w:val="000000" w:themeColor="text1"/>
          <w:sz w:val="22"/>
          <w:szCs w:val="22"/>
        </w:rPr>
        <w:t xml:space="preserve">Images showing immunofluorescence of </w:t>
      </w:r>
      <w:r w:rsidR="003E3D9D" w:rsidRPr="0045428C">
        <w:rPr>
          <w:rFonts w:ascii="Times New Roman" w:eastAsia="Times New Roman" w:hAnsi="Times New Roman" w:cs="Times New Roman"/>
          <w:bCs/>
          <w:color w:val="000000" w:themeColor="text1"/>
          <w:sz w:val="22"/>
          <w:szCs w:val="22"/>
        </w:rPr>
        <w:t xml:space="preserve">γ-H2AX (red), DAPI nuclear staining (blue), PARP1 expression (green), and merged images after treatment with </w:t>
      </w:r>
      <w:r w:rsidR="003E3D9D" w:rsidRPr="0045428C">
        <w:rPr>
          <w:rFonts w:ascii="Times New Roman" w:eastAsia="Times New Roman" w:hAnsi="Times New Roman" w:cs="Times New Roman"/>
          <w:bCs/>
          <w:color w:val="000000" w:themeColor="text1"/>
          <w:sz w:val="22"/>
          <w:szCs w:val="22"/>
          <w:vertAlign w:val="superscript"/>
        </w:rPr>
        <w:t>123</w:t>
      </w:r>
      <w:r w:rsidR="003E3D9D" w:rsidRPr="0045428C">
        <w:rPr>
          <w:rFonts w:ascii="Times New Roman" w:eastAsia="Times New Roman" w:hAnsi="Times New Roman" w:cs="Times New Roman"/>
          <w:bCs/>
          <w:color w:val="000000" w:themeColor="text1"/>
          <w:sz w:val="22"/>
          <w:szCs w:val="22"/>
        </w:rPr>
        <w:t>I-MAPi (n = 85). (</w:t>
      </w:r>
      <w:r w:rsidR="003E3D9D" w:rsidRPr="0045428C">
        <w:rPr>
          <w:rFonts w:ascii="Times New Roman" w:eastAsia="Times New Roman" w:hAnsi="Times New Roman" w:cs="Times New Roman"/>
          <w:b/>
          <w:color w:val="000000" w:themeColor="text1"/>
          <w:sz w:val="22"/>
          <w:szCs w:val="22"/>
        </w:rPr>
        <w:t>B</w:t>
      </w:r>
      <w:r w:rsidR="003E3D9D" w:rsidRPr="0045428C">
        <w:rPr>
          <w:rFonts w:ascii="Times New Roman" w:eastAsia="Times New Roman" w:hAnsi="Times New Roman" w:cs="Times New Roman"/>
          <w:bCs/>
          <w:color w:val="000000" w:themeColor="text1"/>
          <w:sz w:val="22"/>
          <w:szCs w:val="22"/>
        </w:rPr>
        <w:t xml:space="preserve">) Result of TUNEL assay looking at apoptosis levels at 1 h and 24 h post </w:t>
      </w:r>
      <w:r w:rsidR="003E3D9D" w:rsidRPr="0045428C">
        <w:rPr>
          <w:rFonts w:ascii="Times New Roman" w:eastAsia="Times New Roman" w:hAnsi="Times New Roman" w:cs="Arial"/>
          <w:bCs/>
          <w:color w:val="000000" w:themeColor="text1"/>
          <w:sz w:val="22"/>
          <w:szCs w:val="22"/>
          <w:vertAlign w:val="superscript"/>
        </w:rPr>
        <w:t>123</w:t>
      </w:r>
      <w:r w:rsidR="003E3D9D" w:rsidRPr="0045428C">
        <w:rPr>
          <w:rFonts w:ascii="Times New Roman" w:eastAsia="Times New Roman" w:hAnsi="Times New Roman" w:cs="Arial"/>
          <w:bCs/>
          <w:color w:val="000000" w:themeColor="text1"/>
          <w:sz w:val="22"/>
          <w:szCs w:val="22"/>
        </w:rPr>
        <w:t>I-MAPi</w:t>
      </w:r>
      <w:r w:rsidR="003E3D9D" w:rsidRPr="0045428C">
        <w:rPr>
          <w:rFonts w:ascii="Times New Roman" w:eastAsia="Times New Roman" w:hAnsi="Times New Roman" w:cs="Times New Roman"/>
          <w:bCs/>
          <w:color w:val="000000" w:themeColor="text1"/>
          <w:sz w:val="22"/>
          <w:szCs w:val="22"/>
        </w:rPr>
        <w:t xml:space="preserve"> treatment.</w:t>
      </w:r>
      <w:r w:rsidR="00DF16C7" w:rsidRPr="0045428C">
        <w:rPr>
          <w:rFonts w:ascii="Times New Roman" w:eastAsia="Times New Roman" w:hAnsi="Times New Roman" w:cs="Times New Roman"/>
          <w:bCs/>
          <w:color w:val="000000" w:themeColor="text1"/>
          <w:sz w:val="22"/>
          <w:szCs w:val="22"/>
        </w:rPr>
        <w:t xml:space="preserve"> *</w:t>
      </w:r>
      <w:r w:rsidR="00DF16C7" w:rsidRPr="0045428C">
        <w:rPr>
          <w:rFonts w:ascii="Times New Roman" w:eastAsia="Times New Roman" w:hAnsi="Times New Roman" w:cs="Arial"/>
          <w:bCs/>
          <w:i/>
          <w:color w:val="000000" w:themeColor="text1"/>
          <w:sz w:val="22"/>
          <w:szCs w:val="22"/>
        </w:rPr>
        <w:t>p</w:t>
      </w:r>
      <w:r w:rsidR="00DF16C7" w:rsidRPr="0045428C">
        <w:rPr>
          <w:rFonts w:ascii="Times New Roman" w:eastAsia="Times New Roman" w:hAnsi="Times New Roman" w:cs="Arial"/>
          <w:bCs/>
          <w:color w:val="000000" w:themeColor="text1"/>
          <w:sz w:val="22"/>
          <w:szCs w:val="22"/>
        </w:rPr>
        <w:t>-value</w:t>
      </w:r>
      <w:r w:rsidR="00DF16C7" w:rsidRPr="0045428C">
        <w:rPr>
          <w:rFonts w:ascii="Times New Roman" w:eastAsia="Times New Roman" w:hAnsi="Times New Roman" w:cs="Times New Roman"/>
          <w:bCs/>
          <w:color w:val="000000" w:themeColor="text1"/>
          <w:sz w:val="22"/>
          <w:szCs w:val="22"/>
        </w:rPr>
        <w:t xml:space="preserve"> &lt; 0.05.</w:t>
      </w:r>
      <w:r w:rsidR="00435A39" w:rsidRPr="0045428C">
        <w:rPr>
          <w:rFonts w:ascii="Times New Roman" w:hAnsi="Times New Roman" w:cs="Times New Roman"/>
          <w:color w:val="000000" w:themeColor="text1"/>
          <w:sz w:val="22"/>
          <w:szCs w:val="22"/>
        </w:rPr>
        <w:t xml:space="preserve"> </w:t>
      </w:r>
      <w:r w:rsidR="00624705" w:rsidRPr="0045428C">
        <w:rPr>
          <w:rFonts w:ascii="Times New Roman" w:eastAsia="Times New Roman" w:hAnsi="Times New Roman" w:cs="Times New Roman"/>
          <w:bCs/>
          <w:color w:val="000000" w:themeColor="text1"/>
          <w:sz w:val="22"/>
          <w:szCs w:val="22"/>
        </w:rPr>
        <w:br w:type="page"/>
      </w:r>
    </w:p>
    <w:p w14:paraId="4FB38C11" w14:textId="77777777" w:rsidR="00624705" w:rsidRPr="0045428C" w:rsidRDefault="00624705" w:rsidP="005E627F">
      <w:pPr>
        <w:spacing w:line="360" w:lineRule="auto"/>
        <w:jc w:val="both"/>
        <w:rPr>
          <w:rFonts w:ascii="Times New Roman" w:eastAsia="Times New Roman" w:hAnsi="Times New Roman" w:cs="Times New Roman"/>
          <w:bCs/>
          <w:color w:val="000000" w:themeColor="text1"/>
          <w:sz w:val="22"/>
          <w:szCs w:val="22"/>
        </w:rPr>
      </w:pPr>
    </w:p>
    <w:p w14:paraId="6B0CCD99" w14:textId="6CE35E3C" w:rsidR="00624705" w:rsidRPr="0045428C" w:rsidRDefault="00963C52" w:rsidP="0067315C">
      <w:pPr>
        <w:spacing w:line="480" w:lineRule="auto"/>
        <w:jc w:val="center"/>
        <w:rPr>
          <w:rFonts w:ascii="Times New Roman" w:hAnsi="Times New Roman" w:cs="Times New Roman"/>
          <w:iCs/>
          <w:color w:val="000000" w:themeColor="text1"/>
          <w:sz w:val="22"/>
          <w:szCs w:val="22"/>
        </w:rPr>
      </w:pPr>
      <w:r w:rsidRPr="0045428C">
        <w:rPr>
          <w:rFonts w:ascii="Times New Roman" w:hAnsi="Times New Roman" w:cs="Times New Roman"/>
          <w:iCs/>
          <w:noProof/>
          <w:color w:val="000000" w:themeColor="text1"/>
          <w:sz w:val="22"/>
          <w:szCs w:val="22"/>
        </w:rPr>
        <w:drawing>
          <wp:inline distT="0" distB="0" distL="0" distR="0" wp14:anchorId="69A31948" wp14:editId="0761CAAE">
            <wp:extent cx="5803219" cy="1695450"/>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S3.jpg"/>
                    <pic:cNvPicPr/>
                  </pic:nvPicPr>
                  <pic:blipFill>
                    <a:blip r:embed="rId11"/>
                    <a:stretch>
                      <a:fillRect/>
                    </a:stretch>
                  </pic:blipFill>
                  <pic:spPr>
                    <a:xfrm>
                      <a:off x="0" y="0"/>
                      <a:ext cx="5806012" cy="1696266"/>
                    </a:xfrm>
                    <a:prstGeom prst="rect">
                      <a:avLst/>
                    </a:prstGeom>
                  </pic:spPr>
                </pic:pic>
              </a:graphicData>
            </a:graphic>
          </wp:inline>
        </w:drawing>
      </w:r>
    </w:p>
    <w:p w14:paraId="7B6BA102" w14:textId="36ED84F2" w:rsidR="00624705" w:rsidRPr="0045428C" w:rsidRDefault="00624705" w:rsidP="009F2C23">
      <w:pPr>
        <w:spacing w:line="480" w:lineRule="auto"/>
        <w:jc w:val="both"/>
        <w:rPr>
          <w:rFonts w:ascii="Times New Roman" w:hAnsi="Times New Roman" w:cs="Times New Roman"/>
          <w:bCs/>
          <w:color w:val="000000" w:themeColor="text1"/>
          <w:sz w:val="22"/>
          <w:szCs w:val="22"/>
        </w:rPr>
      </w:pPr>
      <w:bookmarkStart w:id="12" w:name="_Toc29282952"/>
      <w:r w:rsidRPr="0045428C">
        <w:rPr>
          <w:rStyle w:val="Heading2Char"/>
          <w:rFonts w:ascii="Times New Roman" w:hAnsi="Times New Roman" w:cs="Times New Roman"/>
          <w:b/>
          <w:color w:val="000000" w:themeColor="text1"/>
          <w:sz w:val="22"/>
          <w:szCs w:val="22"/>
        </w:rPr>
        <w:t>Supplemental Fig 3.</w:t>
      </w:r>
      <w:bookmarkEnd w:id="12"/>
      <w:r w:rsidRPr="0045428C">
        <w:rPr>
          <w:rStyle w:val="Heading2Char"/>
          <w:rFonts w:ascii="Times New Roman" w:hAnsi="Times New Roman" w:cs="Times New Roman"/>
          <w:b/>
          <w:color w:val="000000" w:themeColor="text1"/>
          <w:sz w:val="22"/>
          <w:szCs w:val="22"/>
        </w:rPr>
        <w:t xml:space="preserve"> </w:t>
      </w:r>
      <w:r w:rsidRPr="0045428C">
        <w:rPr>
          <w:rFonts w:ascii="Times New Roman" w:hAnsi="Times New Roman" w:cs="Times New Roman"/>
          <w:b/>
          <w:color w:val="000000" w:themeColor="text1"/>
          <w:sz w:val="22"/>
        </w:rPr>
        <w:t xml:space="preserve">Assessment of </w:t>
      </w:r>
      <w:r w:rsidRPr="0045428C">
        <w:rPr>
          <w:rFonts w:ascii="Times New Roman" w:hAnsi="Times New Roman" w:cs="Times New Roman"/>
          <w:b/>
          <w:bCs/>
          <w:color w:val="000000" w:themeColor="text1"/>
          <w:sz w:val="22"/>
          <w:szCs w:val="22"/>
          <w:vertAlign w:val="superscript"/>
        </w:rPr>
        <w:t>123</w:t>
      </w:r>
      <w:r w:rsidRPr="0045428C">
        <w:rPr>
          <w:rFonts w:ascii="Times New Roman" w:hAnsi="Times New Roman" w:cs="Times New Roman"/>
          <w:b/>
          <w:bCs/>
          <w:color w:val="000000" w:themeColor="text1"/>
          <w:sz w:val="22"/>
          <w:szCs w:val="22"/>
        </w:rPr>
        <w:t>I-MAPi</w:t>
      </w:r>
      <w:r w:rsidRPr="0045428C">
        <w:rPr>
          <w:rFonts w:ascii="Times New Roman" w:hAnsi="Times New Roman" w:cs="Times New Roman"/>
          <w:b/>
          <w:color w:val="000000" w:themeColor="text1"/>
          <w:sz w:val="22"/>
        </w:rPr>
        <w:t xml:space="preserve"> DNA damage </w:t>
      </w:r>
      <w:r w:rsidRPr="0045428C">
        <w:rPr>
          <w:rFonts w:ascii="Times New Roman" w:hAnsi="Times New Roman" w:cs="Times New Roman"/>
          <w:b/>
          <w:i/>
          <w:color w:val="000000" w:themeColor="text1"/>
          <w:sz w:val="22"/>
        </w:rPr>
        <w:t>in vitro</w:t>
      </w:r>
      <w:r w:rsidRPr="0045428C">
        <w:rPr>
          <w:rFonts w:ascii="Times New Roman" w:hAnsi="Times New Roman" w:cs="Times New Roman"/>
          <w:b/>
          <w:color w:val="000000" w:themeColor="text1"/>
          <w:sz w:val="22"/>
          <w:szCs w:val="22"/>
        </w:rPr>
        <w:t xml:space="preserve">. </w:t>
      </w:r>
      <w:r w:rsidR="00537AB5" w:rsidRPr="0045428C">
        <w:rPr>
          <w:rFonts w:ascii="Times New Roman" w:hAnsi="Times New Roman" w:cs="Times New Roman"/>
          <w:bCs/>
          <w:color w:val="000000" w:themeColor="text1"/>
          <w:sz w:val="22"/>
          <w:szCs w:val="22"/>
        </w:rPr>
        <w:t>(</w:t>
      </w:r>
      <w:r w:rsidRPr="0045428C">
        <w:rPr>
          <w:rFonts w:ascii="Times New Roman" w:hAnsi="Times New Roman" w:cs="Times New Roman"/>
          <w:b/>
          <w:color w:val="000000" w:themeColor="text1"/>
          <w:sz w:val="22"/>
          <w:szCs w:val="22"/>
        </w:rPr>
        <w:t>A</w:t>
      </w:r>
      <w:r w:rsidRPr="0045428C">
        <w:rPr>
          <w:rFonts w:ascii="Times New Roman" w:hAnsi="Times New Roman" w:cs="Times New Roman"/>
          <w:bCs/>
          <w:color w:val="000000" w:themeColor="text1"/>
          <w:sz w:val="22"/>
          <w:szCs w:val="22"/>
        </w:rPr>
        <w:t xml:space="preserve">) </w:t>
      </w:r>
      <w:r w:rsidR="00C97003" w:rsidRPr="0045428C">
        <w:rPr>
          <w:rFonts w:ascii="Times New Roman" w:hAnsi="Times New Roman" w:cs="Times New Roman"/>
          <w:bCs/>
          <w:color w:val="000000" w:themeColor="text1"/>
          <w:sz w:val="22"/>
          <w:szCs w:val="22"/>
        </w:rPr>
        <w:t xml:space="preserve">Survival of U251 cells following in vitro </w:t>
      </w:r>
      <w:r w:rsidR="00C97003" w:rsidRPr="0045428C">
        <w:rPr>
          <w:rFonts w:ascii="Times New Roman" w:hAnsi="Times New Roman" w:cs="Times New Roman"/>
          <w:bCs/>
          <w:color w:val="000000" w:themeColor="text1"/>
          <w:sz w:val="22"/>
          <w:szCs w:val="22"/>
          <w:vertAlign w:val="superscript"/>
        </w:rPr>
        <w:t>123</w:t>
      </w:r>
      <w:r w:rsidR="00C97003" w:rsidRPr="0045428C">
        <w:rPr>
          <w:rFonts w:ascii="Times New Roman" w:hAnsi="Times New Roman" w:cs="Times New Roman"/>
          <w:bCs/>
          <w:color w:val="000000" w:themeColor="text1"/>
          <w:sz w:val="22"/>
          <w:szCs w:val="22"/>
        </w:rPr>
        <w:t xml:space="preserve">I-MAPi labeling and incubation/colony formation, in comparison to external irradiation. </w:t>
      </w:r>
      <w:r w:rsidR="00537AB5" w:rsidRPr="0045428C">
        <w:rPr>
          <w:rFonts w:ascii="Times New Roman" w:hAnsi="Times New Roman" w:cs="Times New Roman"/>
          <w:bCs/>
          <w:color w:val="000000" w:themeColor="text1"/>
          <w:sz w:val="22"/>
          <w:szCs w:val="22"/>
        </w:rPr>
        <w:t>(</w:t>
      </w:r>
      <w:r w:rsidRPr="0045428C">
        <w:rPr>
          <w:rFonts w:ascii="Times New Roman" w:hAnsi="Times New Roman" w:cs="Times New Roman"/>
          <w:b/>
          <w:color w:val="000000" w:themeColor="text1"/>
          <w:sz w:val="22"/>
          <w:szCs w:val="22"/>
        </w:rPr>
        <w:t>B</w:t>
      </w:r>
      <w:r w:rsidRPr="0045428C">
        <w:rPr>
          <w:rFonts w:ascii="Times New Roman" w:hAnsi="Times New Roman" w:cs="Times New Roman"/>
          <w:bCs/>
          <w:color w:val="000000" w:themeColor="text1"/>
          <w:sz w:val="22"/>
          <w:szCs w:val="22"/>
        </w:rPr>
        <w:t xml:space="preserve">) </w:t>
      </w:r>
      <w:r w:rsidR="00C97003" w:rsidRPr="0045428C">
        <w:rPr>
          <w:rFonts w:ascii="Times New Roman" w:hAnsi="Times New Roman" w:cs="Times New Roman"/>
          <w:color w:val="000000" w:themeColor="text1"/>
          <w:sz w:val="22"/>
          <w:szCs w:val="22"/>
        </w:rPr>
        <w:t xml:space="preserve">Tetrahedral mesh cell phantom utilized for Monte Carlo dose calculation in </w:t>
      </w:r>
      <w:proofErr w:type="spellStart"/>
      <w:r w:rsidR="00C97003" w:rsidRPr="0045428C">
        <w:rPr>
          <w:rFonts w:ascii="Times New Roman" w:hAnsi="Times New Roman" w:cs="Times New Roman"/>
          <w:color w:val="000000" w:themeColor="text1"/>
          <w:sz w:val="22"/>
          <w:szCs w:val="22"/>
        </w:rPr>
        <w:t>PARaDIM</w:t>
      </w:r>
      <w:proofErr w:type="spellEnd"/>
      <w:r w:rsidR="00C97003" w:rsidRPr="0045428C">
        <w:rPr>
          <w:rFonts w:ascii="Times New Roman" w:hAnsi="Times New Roman" w:cs="Times New Roman"/>
          <w:color w:val="000000" w:themeColor="text1"/>
          <w:sz w:val="22"/>
          <w:szCs w:val="22"/>
        </w:rPr>
        <w:t xml:space="preserve"> software</w:t>
      </w:r>
      <w:r w:rsidR="00C97003" w:rsidRPr="0045428C">
        <w:rPr>
          <w:rFonts w:ascii="Times New Roman" w:hAnsi="Times New Roman" w:cs="Times New Roman"/>
          <w:bCs/>
          <w:color w:val="000000" w:themeColor="text1"/>
          <w:sz w:val="22"/>
          <w:szCs w:val="22"/>
        </w:rPr>
        <w:t>.</w:t>
      </w:r>
      <w:r w:rsidRPr="0045428C">
        <w:rPr>
          <w:rFonts w:ascii="Times New Roman" w:hAnsi="Times New Roman" w:cs="Times New Roman"/>
          <w:bCs/>
          <w:color w:val="000000" w:themeColor="text1"/>
          <w:sz w:val="22"/>
          <w:szCs w:val="22"/>
        </w:rPr>
        <w:br w:type="page"/>
      </w:r>
    </w:p>
    <w:p w14:paraId="4F6E8681" w14:textId="36186F1C" w:rsidR="005E627F" w:rsidRPr="0045428C" w:rsidRDefault="00C97003" w:rsidP="00933484">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noProof/>
          <w:color w:val="000000" w:themeColor="text1"/>
          <w:sz w:val="22"/>
          <w:szCs w:val="22"/>
        </w:rPr>
        <w:lastRenderedPageBreak/>
        <w:drawing>
          <wp:inline distT="0" distB="0" distL="0" distR="0" wp14:anchorId="626B5E56" wp14:editId="58899214">
            <wp:extent cx="5466795" cy="3835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S4.jpg"/>
                    <pic:cNvPicPr/>
                  </pic:nvPicPr>
                  <pic:blipFill>
                    <a:blip r:embed="rId12"/>
                    <a:stretch>
                      <a:fillRect/>
                    </a:stretch>
                  </pic:blipFill>
                  <pic:spPr>
                    <a:xfrm>
                      <a:off x="0" y="0"/>
                      <a:ext cx="5471802" cy="3838913"/>
                    </a:xfrm>
                    <a:prstGeom prst="rect">
                      <a:avLst/>
                    </a:prstGeom>
                  </pic:spPr>
                </pic:pic>
              </a:graphicData>
            </a:graphic>
          </wp:inline>
        </w:drawing>
      </w:r>
    </w:p>
    <w:p w14:paraId="3653F1E0" w14:textId="545C4555" w:rsidR="005E627F" w:rsidRPr="0045428C" w:rsidRDefault="005E627F" w:rsidP="0067315C">
      <w:pPr>
        <w:spacing w:line="480" w:lineRule="auto"/>
        <w:jc w:val="both"/>
        <w:rPr>
          <w:rFonts w:ascii="Times New Roman" w:hAnsi="Times New Roman" w:cs="Times New Roman"/>
          <w:color w:val="000000" w:themeColor="text1"/>
          <w:sz w:val="22"/>
          <w:szCs w:val="22"/>
        </w:rPr>
      </w:pPr>
      <w:bookmarkStart w:id="13" w:name="_Toc29282953"/>
      <w:r w:rsidRPr="0045428C">
        <w:rPr>
          <w:rStyle w:val="Heading2Char"/>
          <w:rFonts w:ascii="Times New Roman" w:hAnsi="Times New Roman" w:cs="Times New Roman"/>
          <w:b/>
          <w:color w:val="000000" w:themeColor="text1"/>
          <w:sz w:val="22"/>
          <w:szCs w:val="22"/>
        </w:rPr>
        <w:t xml:space="preserve">Supplemental Fig </w:t>
      </w:r>
      <w:r w:rsidR="00542CF8" w:rsidRPr="0045428C">
        <w:rPr>
          <w:rStyle w:val="Heading2Char"/>
          <w:rFonts w:ascii="Times New Roman" w:hAnsi="Times New Roman" w:cs="Times New Roman"/>
          <w:b/>
          <w:color w:val="000000" w:themeColor="text1"/>
          <w:sz w:val="22"/>
          <w:szCs w:val="22"/>
        </w:rPr>
        <w:t>4</w:t>
      </w:r>
      <w:r w:rsidRPr="0045428C">
        <w:rPr>
          <w:rStyle w:val="Heading2Char"/>
          <w:rFonts w:ascii="Times New Roman" w:hAnsi="Times New Roman" w:cs="Times New Roman"/>
          <w:b/>
          <w:color w:val="000000" w:themeColor="text1"/>
          <w:sz w:val="22"/>
          <w:szCs w:val="22"/>
        </w:rPr>
        <w:t>.</w:t>
      </w:r>
      <w:bookmarkEnd w:id="13"/>
      <w:r w:rsidRPr="0045428C">
        <w:rPr>
          <w:rStyle w:val="Heading2Char"/>
          <w:rFonts w:ascii="Times New Roman" w:hAnsi="Times New Roman" w:cs="Times New Roman"/>
          <w:b/>
          <w:color w:val="000000" w:themeColor="text1"/>
          <w:sz w:val="22"/>
          <w:szCs w:val="22"/>
        </w:rPr>
        <w:t xml:space="preserve"> </w:t>
      </w:r>
      <w:r w:rsidRPr="0045428C">
        <w:rPr>
          <w:rFonts w:ascii="Times New Roman" w:hAnsi="Times New Roman" w:cs="Times New Roman"/>
          <w:i/>
          <w:color w:val="000000" w:themeColor="text1"/>
          <w:sz w:val="22"/>
        </w:rPr>
        <w:t>In vivo</w:t>
      </w:r>
      <w:r w:rsidRPr="0045428C">
        <w:rPr>
          <w:rFonts w:ascii="Times New Roman" w:hAnsi="Times New Roman" w:cs="Times New Roman"/>
          <w:color w:val="000000" w:themeColor="text1"/>
          <w:sz w:val="22"/>
        </w:rPr>
        <w:t xml:space="preserve"> SPECT-CT of </w:t>
      </w:r>
      <w:r w:rsidRPr="0045428C">
        <w:rPr>
          <w:rFonts w:ascii="Times New Roman" w:hAnsi="Times New Roman" w:cs="Times New Roman"/>
          <w:color w:val="000000" w:themeColor="text1"/>
          <w:sz w:val="22"/>
          <w:vertAlign w:val="superscript"/>
        </w:rPr>
        <w:t>123</w:t>
      </w:r>
      <w:r w:rsidRPr="0045428C">
        <w:rPr>
          <w:rFonts w:ascii="Times New Roman" w:hAnsi="Times New Roman" w:cs="Times New Roman"/>
          <w:color w:val="000000" w:themeColor="text1"/>
          <w:sz w:val="22"/>
        </w:rPr>
        <w:t>I-MAPi in Subcutaneous TS543 model.</w:t>
      </w:r>
      <w:r w:rsidRPr="0045428C">
        <w:rPr>
          <w:rFonts w:ascii="Times New Roman" w:hAnsi="Times New Roman" w:cs="Times New Roman"/>
          <w:color w:val="000000" w:themeColor="text1"/>
          <w:sz w:val="21"/>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A</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MIPS (top row) and corresponding quantified coronal slices (bottom row) at selected time points</w:t>
      </w:r>
      <w:r w:rsidR="00696CF2" w:rsidRPr="0045428C">
        <w:rPr>
          <w:rFonts w:ascii="Times New Roman" w:hAnsi="Times New Roman" w:cs="Times New Roman"/>
          <w:color w:val="000000" w:themeColor="text1"/>
          <w:sz w:val="22"/>
          <w:szCs w:val="22"/>
        </w:rPr>
        <w:t xml:space="preserve"> after intratumoral injection of </w:t>
      </w:r>
      <w:r w:rsidR="00696CF2" w:rsidRPr="0045428C">
        <w:rPr>
          <w:rFonts w:ascii="Times New Roman" w:hAnsi="Times New Roman" w:cs="Times New Roman"/>
          <w:color w:val="000000" w:themeColor="text1"/>
          <w:sz w:val="22"/>
          <w:szCs w:val="22"/>
          <w:vertAlign w:val="superscript"/>
        </w:rPr>
        <w:t>123</w:t>
      </w:r>
      <w:r w:rsidR="00696CF2" w:rsidRPr="0045428C">
        <w:rPr>
          <w:rFonts w:ascii="Times New Roman" w:hAnsi="Times New Roman" w:cs="Times New Roman"/>
          <w:color w:val="000000" w:themeColor="text1"/>
          <w:sz w:val="22"/>
          <w:szCs w:val="22"/>
        </w:rPr>
        <w:t>I-MAPi with or without intravenous blocking with Olaparib.</w:t>
      </w:r>
      <w:r w:rsidR="00EB5047" w:rsidRPr="0045428C">
        <w:rPr>
          <w:rFonts w:ascii="Times New Roman" w:hAnsi="Times New Roman" w:cs="Times New Roman"/>
          <w:color w:val="000000" w:themeColor="text1"/>
          <w:sz w:val="22"/>
          <w:szCs w:val="22"/>
        </w:rPr>
        <w:br w:type="page"/>
      </w:r>
    </w:p>
    <w:p w14:paraId="4D73004E" w14:textId="59968B70" w:rsidR="005E627F" w:rsidRPr="0045428C" w:rsidRDefault="00C97003" w:rsidP="00933484">
      <w:pPr>
        <w:spacing w:line="360" w:lineRule="auto"/>
        <w:jc w:val="center"/>
        <w:rPr>
          <w:rFonts w:ascii="Times New Roman" w:hAnsi="Times New Roman" w:cs="Times New Roman"/>
          <w:b/>
          <w:color w:val="000000" w:themeColor="text1"/>
          <w:sz w:val="22"/>
          <w:szCs w:val="22"/>
        </w:rPr>
      </w:pPr>
      <w:r w:rsidRPr="0045428C">
        <w:rPr>
          <w:rFonts w:ascii="Times New Roman" w:hAnsi="Times New Roman" w:cs="Times New Roman"/>
          <w:b/>
          <w:noProof/>
          <w:color w:val="000000" w:themeColor="text1"/>
          <w:sz w:val="22"/>
          <w:szCs w:val="22"/>
        </w:rPr>
        <w:lastRenderedPageBreak/>
        <w:drawing>
          <wp:inline distT="0" distB="0" distL="0" distR="0" wp14:anchorId="7F7020B3" wp14:editId="2C343E14">
            <wp:extent cx="5648786" cy="434975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S5.jpg"/>
                    <pic:cNvPicPr/>
                  </pic:nvPicPr>
                  <pic:blipFill>
                    <a:blip r:embed="rId13"/>
                    <a:stretch>
                      <a:fillRect/>
                    </a:stretch>
                  </pic:blipFill>
                  <pic:spPr>
                    <a:xfrm>
                      <a:off x="0" y="0"/>
                      <a:ext cx="5660149" cy="4358500"/>
                    </a:xfrm>
                    <a:prstGeom prst="rect">
                      <a:avLst/>
                    </a:prstGeom>
                  </pic:spPr>
                </pic:pic>
              </a:graphicData>
            </a:graphic>
          </wp:inline>
        </w:drawing>
      </w:r>
    </w:p>
    <w:p w14:paraId="2B497C63" w14:textId="6D3F8D51" w:rsidR="005E627F" w:rsidRPr="0045428C" w:rsidRDefault="005E627F" w:rsidP="00EB5047">
      <w:pPr>
        <w:spacing w:line="480" w:lineRule="auto"/>
        <w:jc w:val="both"/>
        <w:rPr>
          <w:rFonts w:ascii="Times New Roman" w:hAnsi="Times New Roman" w:cs="Times New Roman"/>
          <w:color w:val="000000" w:themeColor="text1"/>
          <w:sz w:val="22"/>
          <w:szCs w:val="22"/>
        </w:rPr>
      </w:pPr>
      <w:bookmarkStart w:id="14" w:name="_Toc29282954"/>
      <w:r w:rsidRPr="0045428C">
        <w:rPr>
          <w:rStyle w:val="Heading2Char"/>
          <w:rFonts w:ascii="Times New Roman" w:hAnsi="Times New Roman" w:cs="Times New Roman"/>
          <w:b/>
          <w:color w:val="000000" w:themeColor="text1"/>
          <w:sz w:val="22"/>
          <w:szCs w:val="22"/>
        </w:rPr>
        <w:t xml:space="preserve">Supplemental Fig </w:t>
      </w:r>
      <w:r w:rsidR="00542CF8" w:rsidRPr="0045428C">
        <w:rPr>
          <w:rStyle w:val="Heading2Char"/>
          <w:rFonts w:ascii="Times New Roman" w:hAnsi="Times New Roman" w:cs="Times New Roman"/>
          <w:b/>
          <w:color w:val="000000" w:themeColor="text1"/>
          <w:sz w:val="22"/>
          <w:szCs w:val="22"/>
        </w:rPr>
        <w:t>5</w:t>
      </w:r>
      <w:r w:rsidRPr="0045428C">
        <w:rPr>
          <w:rStyle w:val="Heading2Char"/>
          <w:rFonts w:ascii="Times New Roman" w:hAnsi="Times New Roman" w:cs="Times New Roman"/>
          <w:b/>
          <w:color w:val="000000" w:themeColor="text1"/>
          <w:sz w:val="22"/>
          <w:szCs w:val="22"/>
        </w:rPr>
        <w:t>.</w:t>
      </w:r>
      <w:bookmarkEnd w:id="14"/>
      <w:r w:rsidRPr="0045428C">
        <w:rPr>
          <w:rStyle w:val="Heading2Char"/>
          <w:rFonts w:ascii="Times New Roman" w:hAnsi="Times New Roman" w:cs="Times New Roman"/>
          <w:b/>
          <w:color w:val="000000" w:themeColor="text1"/>
          <w:sz w:val="22"/>
          <w:szCs w:val="22"/>
        </w:rPr>
        <w:t xml:space="preserve"> </w:t>
      </w:r>
      <w:r w:rsidR="00696CF2" w:rsidRPr="0045428C">
        <w:rPr>
          <w:rFonts w:ascii="Times New Roman" w:hAnsi="Times New Roman" w:cs="Times New Roman"/>
          <w:color w:val="000000" w:themeColor="text1"/>
          <w:sz w:val="22"/>
        </w:rPr>
        <w:t>Subcellular localization</w:t>
      </w:r>
      <w:r w:rsidRPr="0045428C">
        <w:rPr>
          <w:rFonts w:ascii="Times New Roman" w:hAnsi="Times New Roman" w:cs="Times New Roman"/>
          <w:color w:val="000000" w:themeColor="text1"/>
          <w:sz w:val="22"/>
        </w:rPr>
        <w:t xml:space="preserve"> study for </w:t>
      </w:r>
      <w:r w:rsidRPr="0045428C">
        <w:rPr>
          <w:rFonts w:ascii="Times New Roman" w:hAnsi="Times New Roman" w:cs="Times New Roman"/>
          <w:color w:val="000000" w:themeColor="text1"/>
          <w:sz w:val="22"/>
          <w:vertAlign w:val="superscript"/>
        </w:rPr>
        <w:t>123</w:t>
      </w:r>
      <w:r w:rsidRPr="0045428C">
        <w:rPr>
          <w:rFonts w:ascii="Times New Roman" w:hAnsi="Times New Roman" w:cs="Times New Roman"/>
          <w:color w:val="000000" w:themeColor="text1"/>
          <w:sz w:val="22"/>
        </w:rPr>
        <w:t>I-MAPi.</w:t>
      </w:r>
      <w:r w:rsidRPr="0045428C">
        <w:rPr>
          <w:rFonts w:ascii="Times New Roman" w:hAnsi="Times New Roman" w:cs="Times New Roman"/>
          <w:bCs/>
          <w:color w:val="000000" w:themeColor="text1"/>
          <w:sz w:val="21"/>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A</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
          <w:bCs/>
          <w:color w:val="000000" w:themeColor="text1"/>
          <w:sz w:val="22"/>
          <w:szCs w:val="22"/>
        </w:rPr>
        <w:t xml:space="preserve"> </w:t>
      </w:r>
      <w:r w:rsidRPr="0045428C">
        <w:rPr>
          <w:rFonts w:ascii="Times New Roman" w:hAnsi="Times New Roman" w:cs="Times New Roman"/>
          <w:color w:val="000000" w:themeColor="text1"/>
          <w:sz w:val="22"/>
          <w:szCs w:val="22"/>
        </w:rPr>
        <w:t>Tissue from mice injected with PARPi-FL and Hoechst. PARPi-FL uptake was blocked in tumors by injection of 100</w:t>
      </w:r>
      <w:r w:rsidR="00696CF2" w:rsidRPr="0045428C">
        <w:rPr>
          <w:rFonts w:ascii="Times New Roman" w:hAnsi="Times New Roman" w:cs="Times New Roman"/>
          <w:color w:val="000000" w:themeColor="text1"/>
          <w:sz w:val="22"/>
          <w:szCs w:val="22"/>
        </w:rPr>
        <w:t>-fold excess</w:t>
      </w:r>
      <w:r w:rsidRPr="0045428C">
        <w:rPr>
          <w:rFonts w:ascii="Times New Roman" w:hAnsi="Times New Roman" w:cs="Times New Roman"/>
          <w:color w:val="000000" w:themeColor="text1"/>
          <w:sz w:val="22"/>
          <w:szCs w:val="22"/>
        </w:rPr>
        <w:t xml:space="preserve"> dose Olaparib </w:t>
      </w:r>
      <w:r w:rsidR="003C6C16" w:rsidRPr="0045428C">
        <w:rPr>
          <w:rFonts w:ascii="Times New Roman" w:hAnsi="Times New Roman" w:cs="Times New Roman"/>
          <w:color w:val="000000" w:themeColor="text1"/>
          <w:sz w:val="22"/>
          <w:szCs w:val="22"/>
        </w:rPr>
        <w:t>1 h</w:t>
      </w:r>
      <w:r w:rsidRPr="0045428C">
        <w:rPr>
          <w:rFonts w:ascii="Times New Roman" w:hAnsi="Times New Roman" w:cs="Times New Roman"/>
          <w:color w:val="000000" w:themeColor="text1"/>
          <w:sz w:val="22"/>
          <w:szCs w:val="22"/>
        </w:rPr>
        <w:t xml:space="preserve"> prior to injection</w:t>
      </w:r>
      <w:r w:rsidR="00696CF2" w:rsidRPr="0045428C">
        <w:rPr>
          <w:rFonts w:ascii="Times New Roman" w:hAnsi="Times New Roman" w:cs="Times New Roman"/>
          <w:color w:val="000000" w:themeColor="text1"/>
          <w:sz w:val="22"/>
          <w:szCs w:val="22"/>
        </w:rPr>
        <w:t xml:space="preserve"> of PARPi-FL</w:t>
      </w:r>
      <w:r w:rsidRPr="0045428C">
        <w:rPr>
          <w:rFonts w:ascii="Times New Roman" w:hAnsi="Times New Roman" w:cs="Times New Roman"/>
          <w:color w:val="000000" w:themeColor="text1"/>
          <w:sz w:val="22"/>
          <w:szCs w:val="22"/>
        </w:rPr>
        <w:t>. Liver control was performed injecting vehicle IV.</w:t>
      </w:r>
      <w:r w:rsidR="00DB74E8" w:rsidRPr="0045428C">
        <w:rPr>
          <w:rFonts w:ascii="Times New Roman" w:hAnsi="Times New Roman" w:cs="Times New Roman"/>
          <w:color w:val="000000" w:themeColor="text1"/>
          <w:sz w:val="22"/>
          <w:szCs w:val="22"/>
        </w:rPr>
        <w:t xml:space="preserve"> (</w:t>
      </w:r>
      <w:r w:rsidR="00DB74E8" w:rsidRPr="0045428C">
        <w:rPr>
          <w:rFonts w:ascii="Times New Roman" w:hAnsi="Times New Roman" w:cs="Times New Roman"/>
          <w:b/>
          <w:bCs/>
          <w:color w:val="000000" w:themeColor="text1"/>
          <w:sz w:val="22"/>
          <w:szCs w:val="22"/>
        </w:rPr>
        <w:t>B</w:t>
      </w:r>
      <w:r w:rsidR="00DB74E8" w:rsidRPr="0045428C">
        <w:rPr>
          <w:rFonts w:ascii="Times New Roman" w:hAnsi="Times New Roman" w:cs="Times New Roman"/>
          <w:color w:val="000000" w:themeColor="text1"/>
          <w:sz w:val="22"/>
          <w:szCs w:val="22"/>
        </w:rPr>
        <w:t>)</w:t>
      </w:r>
      <w:r w:rsidR="00F3276C" w:rsidRPr="0045428C">
        <w:rPr>
          <w:rFonts w:ascii="Times New Roman" w:hAnsi="Times New Roman" w:cs="Times New Roman"/>
          <w:bCs/>
          <w:color w:val="000000" w:themeColor="text1"/>
          <w:sz w:val="22"/>
          <w:szCs w:val="22"/>
        </w:rPr>
        <w:t xml:space="preserve"> Liver enzyme analysis of </w:t>
      </w:r>
      <w:r w:rsidR="00F3276C" w:rsidRPr="0045428C">
        <w:rPr>
          <w:rFonts w:ascii="Times New Roman" w:hAnsi="Times New Roman" w:cs="Arial"/>
          <w:bCs/>
          <w:color w:val="000000" w:themeColor="text1"/>
          <w:sz w:val="22"/>
          <w:szCs w:val="22"/>
          <w:vertAlign w:val="superscript"/>
        </w:rPr>
        <w:t>123</w:t>
      </w:r>
      <w:r w:rsidR="00F3276C" w:rsidRPr="0045428C">
        <w:rPr>
          <w:rFonts w:ascii="Times New Roman" w:hAnsi="Times New Roman" w:cs="Arial"/>
          <w:bCs/>
          <w:color w:val="000000" w:themeColor="text1"/>
          <w:sz w:val="22"/>
          <w:szCs w:val="22"/>
        </w:rPr>
        <w:t>I-MAPi</w:t>
      </w:r>
      <w:r w:rsidR="00F3276C" w:rsidRPr="0045428C">
        <w:rPr>
          <w:rFonts w:ascii="Times New Roman" w:hAnsi="Times New Roman" w:cs="Times New Roman"/>
          <w:bCs/>
          <w:color w:val="000000" w:themeColor="text1"/>
          <w:sz w:val="22"/>
          <w:szCs w:val="22"/>
        </w:rPr>
        <w:t xml:space="preserve"> treated mice (n = 5) and vehicle control mice (n = 5). Grey band represents expected value range for healthy female mice.</w:t>
      </w:r>
      <w:r w:rsidR="00DB74E8" w:rsidRPr="0045428C">
        <w:rPr>
          <w:rFonts w:ascii="Times New Roman" w:hAnsi="Times New Roman" w:cs="Times New Roman"/>
          <w:bCs/>
          <w:color w:val="000000" w:themeColor="text1"/>
          <w:sz w:val="22"/>
          <w:szCs w:val="22"/>
        </w:rPr>
        <w:t xml:space="preserve"> </w:t>
      </w:r>
      <w:r w:rsidR="002E23F3" w:rsidRPr="0045428C">
        <w:rPr>
          <w:rFonts w:ascii="Times New Roman" w:hAnsi="Times New Roman" w:cs="Times New Roman"/>
          <w:bCs/>
          <w:color w:val="000000" w:themeColor="text1"/>
          <w:sz w:val="22"/>
          <w:szCs w:val="22"/>
        </w:rPr>
        <w:t>(</w:t>
      </w:r>
      <w:r w:rsidR="00DB74E8" w:rsidRPr="0045428C">
        <w:rPr>
          <w:rFonts w:ascii="Times New Roman" w:hAnsi="Times New Roman" w:cs="Times New Roman"/>
          <w:b/>
          <w:color w:val="000000" w:themeColor="text1"/>
          <w:sz w:val="22"/>
          <w:szCs w:val="22"/>
        </w:rPr>
        <w:t>C</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A</w:t>
      </w:r>
      <w:r w:rsidR="00696CF2" w:rsidRPr="0045428C">
        <w:rPr>
          <w:rFonts w:ascii="Times New Roman" w:hAnsi="Times New Roman" w:cs="Times New Roman"/>
          <w:color w:val="000000" w:themeColor="text1"/>
          <w:sz w:val="22"/>
          <w:szCs w:val="22"/>
        </w:rPr>
        <w:t xml:space="preserve"> suggested mechanism of radiation protection for liver cells is that A</w:t>
      </w:r>
      <w:r w:rsidRPr="0045428C">
        <w:rPr>
          <w:rFonts w:ascii="Times New Roman" w:hAnsi="Times New Roman" w:cs="Times New Roman"/>
          <w:color w:val="000000" w:themeColor="text1"/>
          <w:sz w:val="22"/>
          <w:szCs w:val="22"/>
        </w:rPr>
        <w:t>uger radiation specific toxicity depends on the isotope being in the proximity of the target DNA</w:t>
      </w:r>
      <w:r w:rsidR="00696CF2" w:rsidRPr="0045428C">
        <w:rPr>
          <w:rFonts w:ascii="Times New Roman" w:hAnsi="Times New Roman" w:cs="Times New Roman"/>
          <w:color w:val="000000" w:themeColor="text1"/>
          <w:sz w:val="22"/>
          <w:szCs w:val="22"/>
        </w:rPr>
        <w:t>, which doesn’t happen in these cells</w:t>
      </w:r>
      <w:r w:rsidRPr="0045428C">
        <w:rPr>
          <w:rFonts w:ascii="Times New Roman" w:hAnsi="Times New Roman" w:cs="Times New Roman"/>
          <w:color w:val="000000" w:themeColor="text1"/>
          <w:sz w:val="22"/>
          <w:szCs w:val="22"/>
        </w:rPr>
        <w:t>.</w:t>
      </w:r>
      <w:r w:rsidR="00EB5047" w:rsidRPr="0045428C">
        <w:rPr>
          <w:rFonts w:ascii="Times New Roman" w:hAnsi="Times New Roman" w:cs="Times New Roman"/>
          <w:color w:val="000000" w:themeColor="text1"/>
          <w:sz w:val="22"/>
          <w:szCs w:val="22"/>
        </w:rPr>
        <w:br w:type="page"/>
      </w:r>
    </w:p>
    <w:p w14:paraId="5B0E064C" w14:textId="74E39419" w:rsidR="005E627F" w:rsidRPr="0045428C" w:rsidRDefault="00C97003" w:rsidP="00933484">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noProof/>
          <w:color w:val="000000" w:themeColor="text1"/>
          <w:sz w:val="22"/>
          <w:szCs w:val="22"/>
        </w:rPr>
        <w:lastRenderedPageBreak/>
        <w:drawing>
          <wp:inline distT="0" distB="0" distL="0" distR="0" wp14:anchorId="59B56B3B" wp14:editId="48037819">
            <wp:extent cx="5516634" cy="4618403"/>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S6.jpg"/>
                    <pic:cNvPicPr/>
                  </pic:nvPicPr>
                  <pic:blipFill>
                    <a:blip r:embed="rId14"/>
                    <a:stretch>
                      <a:fillRect/>
                    </a:stretch>
                  </pic:blipFill>
                  <pic:spPr>
                    <a:xfrm>
                      <a:off x="0" y="0"/>
                      <a:ext cx="5516634" cy="4618403"/>
                    </a:xfrm>
                    <a:prstGeom prst="rect">
                      <a:avLst/>
                    </a:prstGeom>
                  </pic:spPr>
                </pic:pic>
              </a:graphicData>
            </a:graphic>
          </wp:inline>
        </w:drawing>
      </w:r>
    </w:p>
    <w:p w14:paraId="12F43ED4" w14:textId="31CBB32C" w:rsidR="005E627F" w:rsidRPr="0045428C" w:rsidRDefault="005E627F" w:rsidP="00EB5047">
      <w:pPr>
        <w:spacing w:line="480" w:lineRule="auto"/>
        <w:jc w:val="both"/>
        <w:rPr>
          <w:rFonts w:ascii="Times New Roman" w:hAnsi="Times New Roman" w:cs="Times New Roman"/>
          <w:color w:val="000000" w:themeColor="text1"/>
          <w:sz w:val="22"/>
          <w:szCs w:val="22"/>
        </w:rPr>
      </w:pPr>
      <w:bookmarkStart w:id="15" w:name="_Toc29282955"/>
      <w:r w:rsidRPr="0045428C">
        <w:rPr>
          <w:rStyle w:val="Heading2Char"/>
          <w:rFonts w:ascii="Times New Roman" w:hAnsi="Times New Roman" w:cs="Times New Roman"/>
          <w:b/>
          <w:color w:val="000000" w:themeColor="text1"/>
          <w:sz w:val="22"/>
          <w:szCs w:val="22"/>
        </w:rPr>
        <w:t xml:space="preserve">Supplemental Fig </w:t>
      </w:r>
      <w:r w:rsidR="00542CF8" w:rsidRPr="0045428C">
        <w:rPr>
          <w:rStyle w:val="Heading2Char"/>
          <w:rFonts w:ascii="Times New Roman" w:hAnsi="Times New Roman" w:cs="Times New Roman"/>
          <w:b/>
          <w:color w:val="000000" w:themeColor="text1"/>
          <w:sz w:val="22"/>
          <w:szCs w:val="22"/>
        </w:rPr>
        <w:t>6</w:t>
      </w:r>
      <w:r w:rsidRPr="0045428C">
        <w:rPr>
          <w:rStyle w:val="Heading2Char"/>
          <w:rFonts w:ascii="Times New Roman" w:hAnsi="Times New Roman" w:cs="Times New Roman"/>
          <w:b/>
          <w:color w:val="000000" w:themeColor="text1"/>
          <w:sz w:val="22"/>
          <w:szCs w:val="22"/>
        </w:rPr>
        <w:t>.</w:t>
      </w:r>
      <w:bookmarkEnd w:id="15"/>
      <w:r w:rsidRPr="0045428C">
        <w:rPr>
          <w:rStyle w:val="Heading2Char"/>
          <w:rFonts w:ascii="Times New Roman" w:hAnsi="Times New Roman" w:cs="Times New Roman"/>
          <w:b/>
          <w:color w:val="000000" w:themeColor="text1"/>
          <w:sz w:val="22"/>
          <w:szCs w:val="22"/>
        </w:rPr>
        <w:t xml:space="preserve"> </w:t>
      </w:r>
      <w:r w:rsidRPr="0045428C">
        <w:rPr>
          <w:rFonts w:ascii="Times New Roman" w:hAnsi="Times New Roman" w:cs="Times New Roman"/>
          <w:i/>
          <w:color w:val="000000" w:themeColor="text1"/>
          <w:sz w:val="22"/>
        </w:rPr>
        <w:t>In vivo</w:t>
      </w:r>
      <w:r w:rsidRPr="0045428C">
        <w:rPr>
          <w:rFonts w:ascii="Times New Roman" w:hAnsi="Times New Roman" w:cs="Times New Roman"/>
          <w:color w:val="000000" w:themeColor="text1"/>
          <w:sz w:val="22"/>
        </w:rPr>
        <w:t xml:space="preserve"> SPECT-CT of </w:t>
      </w:r>
      <w:r w:rsidRPr="0045428C">
        <w:rPr>
          <w:rFonts w:ascii="Times New Roman" w:hAnsi="Times New Roman" w:cs="Times New Roman"/>
          <w:color w:val="000000" w:themeColor="text1"/>
          <w:sz w:val="22"/>
          <w:vertAlign w:val="superscript"/>
        </w:rPr>
        <w:t>123</w:t>
      </w:r>
      <w:r w:rsidRPr="0045428C">
        <w:rPr>
          <w:rFonts w:ascii="Times New Roman" w:hAnsi="Times New Roman" w:cs="Times New Roman"/>
          <w:color w:val="000000" w:themeColor="text1"/>
          <w:sz w:val="22"/>
        </w:rPr>
        <w:t>I-MAPi in orthotopic TS543 model</w:t>
      </w:r>
      <w:r w:rsidRPr="0045428C">
        <w:rPr>
          <w:rFonts w:ascii="Times New Roman" w:hAnsi="Times New Roman" w:cs="Times New Roman"/>
          <w:color w:val="000000" w:themeColor="text1"/>
          <w:sz w:val="22"/>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A</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
          <w:bCs/>
          <w:color w:val="000000" w:themeColor="text1"/>
          <w:sz w:val="22"/>
          <w:szCs w:val="22"/>
        </w:rPr>
        <w:t xml:space="preserve"> </w:t>
      </w:r>
      <w:r w:rsidRPr="0045428C">
        <w:rPr>
          <w:rFonts w:ascii="Times New Roman" w:hAnsi="Times New Roman" w:cs="Times New Roman"/>
          <w:color w:val="000000" w:themeColor="text1"/>
          <w:sz w:val="22"/>
          <w:szCs w:val="22"/>
        </w:rPr>
        <w:t xml:space="preserve">Quantified coronal slices at </w:t>
      </w:r>
      <w:r w:rsidR="003C6C16" w:rsidRPr="0045428C">
        <w:rPr>
          <w:rFonts w:ascii="Times New Roman" w:hAnsi="Times New Roman" w:cs="Times New Roman"/>
          <w:color w:val="000000" w:themeColor="text1"/>
          <w:sz w:val="22"/>
          <w:szCs w:val="22"/>
        </w:rPr>
        <w:t>1 h</w:t>
      </w:r>
      <w:r w:rsidRPr="0045428C">
        <w:rPr>
          <w:rFonts w:ascii="Times New Roman" w:hAnsi="Times New Roman" w:cs="Times New Roman"/>
          <w:color w:val="000000" w:themeColor="text1"/>
          <w:sz w:val="22"/>
          <w:szCs w:val="22"/>
        </w:rPr>
        <w:t xml:space="preserve"> and </w:t>
      </w:r>
      <w:r w:rsidR="003C6C16" w:rsidRPr="0045428C">
        <w:rPr>
          <w:rFonts w:ascii="Times New Roman" w:hAnsi="Times New Roman" w:cs="Times New Roman"/>
          <w:color w:val="000000" w:themeColor="text1"/>
          <w:sz w:val="22"/>
          <w:szCs w:val="22"/>
        </w:rPr>
        <w:t>18 h</w:t>
      </w:r>
      <w:r w:rsidRPr="0045428C">
        <w:rPr>
          <w:rFonts w:ascii="Times New Roman" w:hAnsi="Times New Roman" w:cs="Times New Roman"/>
          <w:color w:val="000000" w:themeColor="text1"/>
          <w:sz w:val="22"/>
          <w:szCs w:val="22"/>
        </w:rPr>
        <w:t xml:space="preserve"> post local injection of </w:t>
      </w:r>
      <w:r w:rsidR="00696CF2" w:rsidRPr="0045428C">
        <w:rPr>
          <w:rFonts w:ascii="Times New Roman" w:hAnsi="Times New Roman" w:cs="Times New Roman"/>
          <w:bCs/>
          <w:color w:val="000000" w:themeColor="text1"/>
          <w:sz w:val="22"/>
          <w:szCs w:val="22"/>
          <w:vertAlign w:val="superscript"/>
        </w:rPr>
        <w:t>123</w:t>
      </w:r>
      <w:r w:rsidR="00696CF2" w:rsidRPr="0045428C">
        <w:rPr>
          <w:rFonts w:ascii="Times New Roman" w:hAnsi="Times New Roman" w:cs="Times New Roman"/>
          <w:bCs/>
          <w:color w:val="000000" w:themeColor="text1"/>
          <w:sz w:val="22"/>
          <w:szCs w:val="22"/>
        </w:rPr>
        <w:t>I-MAPi</w:t>
      </w:r>
      <w:r w:rsidRPr="0045428C">
        <w:rPr>
          <w:rFonts w:ascii="Times New Roman" w:hAnsi="Times New Roman" w:cs="Times New Roman"/>
          <w:bCs/>
          <w:color w:val="000000" w:themeColor="text1"/>
          <w:sz w:val="22"/>
          <w:szCs w:val="22"/>
        </w:rPr>
        <w:t>.</w:t>
      </w:r>
      <w:r w:rsidR="00696CF2" w:rsidRPr="0045428C">
        <w:rPr>
          <w:rFonts w:ascii="Times New Roman" w:hAnsi="Times New Roman" w:cs="Times New Roman"/>
          <w:bCs/>
          <w:color w:val="000000" w:themeColor="text1"/>
          <w:sz w:val="22"/>
          <w:szCs w:val="22"/>
        </w:rPr>
        <w:t xml:space="preserve"> </w:t>
      </w:r>
      <w:r w:rsidR="00696CF2" w:rsidRPr="0045428C">
        <w:rPr>
          <w:rFonts w:ascii="Times New Roman" w:hAnsi="Times New Roman" w:cs="Times New Roman"/>
          <w:bCs/>
          <w:color w:val="000000" w:themeColor="text1"/>
          <w:sz w:val="22"/>
          <w:szCs w:val="22"/>
          <w:vertAlign w:val="superscript"/>
        </w:rPr>
        <w:t>123</w:t>
      </w:r>
      <w:r w:rsidR="00696CF2" w:rsidRPr="0045428C">
        <w:rPr>
          <w:rFonts w:ascii="Times New Roman" w:hAnsi="Times New Roman" w:cs="Times New Roman"/>
          <w:bCs/>
          <w:color w:val="000000" w:themeColor="text1"/>
          <w:sz w:val="22"/>
          <w:szCs w:val="22"/>
        </w:rPr>
        <w:t xml:space="preserve">I-MAPi was injected intratumorally using the same stereotactic coordinates as for tumor implantation. The animal was imaged in a </w:t>
      </w:r>
      <w:proofErr w:type="spellStart"/>
      <w:r w:rsidR="00696CF2" w:rsidRPr="0045428C">
        <w:rPr>
          <w:rFonts w:ascii="Times New Roman" w:hAnsi="Times New Roman" w:cs="Times New Roman"/>
          <w:bCs/>
          <w:color w:val="000000" w:themeColor="text1"/>
          <w:sz w:val="22"/>
          <w:szCs w:val="22"/>
        </w:rPr>
        <w:t>nanoSPECT</w:t>
      </w:r>
      <w:proofErr w:type="spellEnd"/>
      <w:r w:rsidR="00696CF2" w:rsidRPr="0045428C">
        <w:rPr>
          <w:rFonts w:ascii="Times New Roman" w:hAnsi="Times New Roman" w:cs="Times New Roman"/>
          <w:bCs/>
          <w:color w:val="000000" w:themeColor="text1"/>
          <w:sz w:val="22"/>
          <w:szCs w:val="22"/>
        </w:rPr>
        <w:t>/CT at the indicated time points post injection</w:t>
      </w:r>
      <w:r w:rsidR="00594E0A" w:rsidRPr="0045428C">
        <w:rPr>
          <w:rFonts w:ascii="Times New Roman" w:hAnsi="Times New Roman" w:cs="Times New Roman"/>
          <w:bCs/>
          <w:color w:val="000000" w:themeColor="text1"/>
          <w:sz w:val="22"/>
          <w:szCs w:val="22"/>
        </w:rPr>
        <w:t>. (</w:t>
      </w:r>
      <w:r w:rsidR="00594E0A" w:rsidRPr="0045428C">
        <w:rPr>
          <w:rFonts w:ascii="Times New Roman" w:hAnsi="Times New Roman" w:cs="Times New Roman"/>
          <w:b/>
          <w:color w:val="000000" w:themeColor="text1"/>
          <w:sz w:val="22"/>
          <w:szCs w:val="22"/>
        </w:rPr>
        <w:t>B</w:t>
      </w:r>
      <w:r w:rsidR="00594E0A" w:rsidRPr="0045428C">
        <w:rPr>
          <w:rFonts w:ascii="Times New Roman" w:hAnsi="Times New Roman" w:cs="Times New Roman"/>
          <w:bCs/>
          <w:color w:val="000000" w:themeColor="text1"/>
          <w:sz w:val="22"/>
          <w:szCs w:val="22"/>
        </w:rPr>
        <w:t>)</w:t>
      </w:r>
      <w:r w:rsidR="00E9654F" w:rsidRPr="0045428C">
        <w:rPr>
          <w:rFonts w:ascii="Times New Roman" w:hAnsi="Times New Roman" w:cs="Times New Roman"/>
          <w:bCs/>
          <w:color w:val="000000" w:themeColor="text1"/>
          <w:sz w:val="22"/>
          <w:szCs w:val="22"/>
        </w:rPr>
        <w:t xml:space="preserve"> </w:t>
      </w:r>
      <w:r w:rsidR="006668D5" w:rsidRPr="0045428C">
        <w:rPr>
          <w:rFonts w:ascii="Times New Roman" w:hAnsi="Times New Roman" w:cs="Times New Roman"/>
          <w:bCs/>
          <w:i/>
          <w:color w:val="000000" w:themeColor="text1"/>
          <w:sz w:val="22"/>
          <w:szCs w:val="22"/>
        </w:rPr>
        <w:t>In</w:t>
      </w:r>
      <w:r w:rsidR="00E9654F" w:rsidRPr="0045428C">
        <w:rPr>
          <w:rFonts w:ascii="Times New Roman" w:hAnsi="Times New Roman" w:cs="Times New Roman"/>
          <w:bCs/>
          <w:i/>
          <w:color w:val="000000" w:themeColor="text1"/>
          <w:sz w:val="22"/>
          <w:szCs w:val="22"/>
        </w:rPr>
        <w:t xml:space="preserve"> vivo</w:t>
      </w:r>
      <w:r w:rsidR="00E9654F" w:rsidRPr="0045428C">
        <w:rPr>
          <w:rFonts w:ascii="Times New Roman" w:hAnsi="Times New Roman" w:cs="Times New Roman"/>
          <w:bCs/>
          <w:color w:val="000000" w:themeColor="text1"/>
          <w:sz w:val="22"/>
          <w:szCs w:val="22"/>
        </w:rPr>
        <w:t xml:space="preserve"> characterization of induced DSB. H&amp;E was used to confirm tumor presence and </w:t>
      </w:r>
      <w:r w:rsidR="00E9654F" w:rsidRPr="0045428C">
        <w:rPr>
          <w:rFonts w:ascii="Times New Roman" w:hAnsi="Times New Roman" w:cs="Arial"/>
          <w:bCs/>
          <w:color w:val="000000" w:themeColor="text1"/>
          <w:sz w:val="22"/>
          <w:szCs w:val="22"/>
        </w:rPr>
        <w:t>γ-H2AX</w:t>
      </w:r>
      <w:r w:rsidR="00E9654F" w:rsidRPr="0045428C">
        <w:rPr>
          <w:rFonts w:ascii="Times New Roman" w:hAnsi="Times New Roman" w:cs="Times New Roman"/>
          <w:bCs/>
          <w:color w:val="000000" w:themeColor="text1"/>
          <w:sz w:val="22"/>
          <w:szCs w:val="22"/>
        </w:rPr>
        <w:t xml:space="preserve"> staining to investigate DSB formation at 1-hour post injection of </w:t>
      </w:r>
      <w:r w:rsidR="00E9654F" w:rsidRPr="0045428C">
        <w:rPr>
          <w:rFonts w:ascii="Times New Roman" w:hAnsi="Times New Roman" w:cs="Arial"/>
          <w:bCs/>
          <w:color w:val="000000" w:themeColor="text1"/>
          <w:sz w:val="22"/>
          <w:szCs w:val="22"/>
          <w:vertAlign w:val="superscript"/>
        </w:rPr>
        <w:t>123</w:t>
      </w:r>
      <w:r w:rsidR="00E9654F" w:rsidRPr="0045428C">
        <w:rPr>
          <w:rFonts w:ascii="Times New Roman" w:hAnsi="Times New Roman" w:cs="Arial"/>
          <w:bCs/>
          <w:color w:val="000000" w:themeColor="text1"/>
          <w:sz w:val="22"/>
          <w:szCs w:val="22"/>
        </w:rPr>
        <w:t>I-MAPi</w:t>
      </w:r>
      <w:r w:rsidR="00E9654F" w:rsidRPr="0045428C">
        <w:rPr>
          <w:rFonts w:ascii="Times New Roman" w:hAnsi="Times New Roman" w:cs="Times New Roman"/>
          <w:bCs/>
          <w:color w:val="000000" w:themeColor="text1"/>
          <w:sz w:val="22"/>
          <w:szCs w:val="22"/>
        </w:rPr>
        <w:t xml:space="preserve"> or vehicle as a control.</w:t>
      </w:r>
      <w:r w:rsidR="00594E0A" w:rsidRPr="0045428C">
        <w:rPr>
          <w:rFonts w:ascii="Times New Roman" w:hAnsi="Times New Roman" w:cs="Times New Roman"/>
          <w:bCs/>
          <w:color w:val="000000" w:themeColor="text1"/>
          <w:sz w:val="22"/>
          <w:szCs w:val="22"/>
        </w:rPr>
        <w:t xml:space="preserve"> </w:t>
      </w:r>
      <w:r w:rsidR="00E9654F" w:rsidRPr="0045428C">
        <w:rPr>
          <w:rFonts w:ascii="Times New Roman" w:hAnsi="Times New Roman" w:cs="Times New Roman"/>
          <w:bCs/>
          <w:color w:val="000000" w:themeColor="text1"/>
          <w:sz w:val="22"/>
          <w:szCs w:val="22"/>
        </w:rPr>
        <w:t>(</w:t>
      </w:r>
      <w:r w:rsidR="00E9654F" w:rsidRPr="0045428C">
        <w:rPr>
          <w:rFonts w:ascii="Times New Roman" w:hAnsi="Times New Roman" w:cs="Times New Roman"/>
          <w:b/>
          <w:color w:val="000000" w:themeColor="text1"/>
          <w:sz w:val="22"/>
          <w:szCs w:val="22"/>
        </w:rPr>
        <w:t>C</w:t>
      </w:r>
      <w:r w:rsidR="00E9654F" w:rsidRPr="0045428C">
        <w:rPr>
          <w:rFonts w:ascii="Times New Roman" w:hAnsi="Times New Roman" w:cs="Times New Roman"/>
          <w:bCs/>
          <w:color w:val="000000" w:themeColor="text1"/>
          <w:sz w:val="22"/>
          <w:szCs w:val="22"/>
        </w:rPr>
        <w:t>)</w:t>
      </w:r>
      <w:r w:rsidR="00294687" w:rsidRPr="0045428C">
        <w:rPr>
          <w:rFonts w:ascii="Times New Roman" w:hAnsi="Times New Roman" w:cs="Times New Roman"/>
          <w:bCs/>
          <w:color w:val="000000" w:themeColor="text1"/>
          <w:sz w:val="22"/>
          <w:szCs w:val="22"/>
        </w:rPr>
        <w:t xml:space="preserve"> Quantification of the number of </w:t>
      </w:r>
      <w:r w:rsidR="00294687" w:rsidRPr="0045428C">
        <w:rPr>
          <w:rFonts w:ascii="Times New Roman" w:hAnsi="Times New Roman" w:cs="Arial"/>
          <w:bCs/>
          <w:color w:val="000000" w:themeColor="text1"/>
          <w:sz w:val="22"/>
          <w:szCs w:val="22"/>
        </w:rPr>
        <w:t>γ-H2AX</w:t>
      </w:r>
      <w:r w:rsidR="00294687" w:rsidRPr="0045428C">
        <w:rPr>
          <w:rFonts w:ascii="Times New Roman" w:hAnsi="Times New Roman" w:cs="Times New Roman"/>
          <w:bCs/>
          <w:color w:val="000000" w:themeColor="text1"/>
          <w:sz w:val="22"/>
          <w:szCs w:val="22"/>
        </w:rPr>
        <w:t xml:space="preserve"> foci within the tumor region after intracranial injection of </w:t>
      </w:r>
      <w:r w:rsidR="00294687" w:rsidRPr="0045428C">
        <w:rPr>
          <w:rFonts w:ascii="Times New Roman" w:hAnsi="Times New Roman" w:cs="Arial"/>
          <w:bCs/>
          <w:color w:val="000000" w:themeColor="text1"/>
          <w:sz w:val="22"/>
          <w:szCs w:val="22"/>
          <w:vertAlign w:val="superscript"/>
        </w:rPr>
        <w:t>123</w:t>
      </w:r>
      <w:r w:rsidR="00294687" w:rsidRPr="0045428C">
        <w:rPr>
          <w:rFonts w:ascii="Times New Roman" w:hAnsi="Times New Roman" w:cs="Arial"/>
          <w:bCs/>
          <w:color w:val="000000" w:themeColor="text1"/>
          <w:sz w:val="22"/>
          <w:szCs w:val="22"/>
        </w:rPr>
        <w:t>I-MAPi</w:t>
      </w:r>
      <w:r w:rsidR="00294687" w:rsidRPr="0045428C">
        <w:rPr>
          <w:rFonts w:ascii="Times New Roman" w:hAnsi="Times New Roman" w:cs="Times New Roman"/>
          <w:bCs/>
          <w:color w:val="000000" w:themeColor="text1"/>
          <w:sz w:val="22"/>
          <w:szCs w:val="22"/>
        </w:rPr>
        <w:t>. Kruskal-Wallis test ****</w:t>
      </w:r>
      <w:r w:rsidR="00294687" w:rsidRPr="0045428C">
        <w:rPr>
          <w:rFonts w:ascii="Times New Roman" w:hAnsi="Times New Roman" w:cs="Times New Roman"/>
          <w:bCs/>
          <w:i/>
          <w:iCs/>
          <w:color w:val="000000" w:themeColor="text1"/>
          <w:sz w:val="22"/>
          <w:szCs w:val="22"/>
        </w:rPr>
        <w:t>p</w:t>
      </w:r>
      <w:r w:rsidR="00294687" w:rsidRPr="0045428C">
        <w:rPr>
          <w:rFonts w:ascii="Times New Roman" w:hAnsi="Times New Roman" w:cs="Times New Roman"/>
          <w:bCs/>
          <w:color w:val="000000" w:themeColor="text1"/>
          <w:sz w:val="22"/>
          <w:szCs w:val="22"/>
        </w:rPr>
        <w:t>-value &lt; 0.0001</w:t>
      </w:r>
      <w:r w:rsidR="00E9654F" w:rsidRPr="0045428C">
        <w:rPr>
          <w:rFonts w:ascii="Times New Roman" w:hAnsi="Times New Roman" w:cs="Times New Roman"/>
          <w:bCs/>
          <w:color w:val="000000" w:themeColor="text1"/>
          <w:sz w:val="22"/>
          <w:szCs w:val="22"/>
        </w:rPr>
        <w:t xml:space="preserve"> </w:t>
      </w:r>
      <w:r w:rsidR="00294687" w:rsidRPr="0045428C">
        <w:rPr>
          <w:rFonts w:ascii="Times New Roman" w:hAnsi="Times New Roman" w:cs="Times New Roman"/>
          <w:bCs/>
          <w:color w:val="000000" w:themeColor="text1"/>
          <w:sz w:val="22"/>
          <w:szCs w:val="22"/>
        </w:rPr>
        <w:t>(</w:t>
      </w:r>
      <w:r w:rsidR="00294687" w:rsidRPr="0045428C">
        <w:rPr>
          <w:rFonts w:ascii="Times New Roman" w:hAnsi="Times New Roman" w:cs="Times New Roman"/>
          <w:b/>
          <w:color w:val="000000" w:themeColor="text1"/>
          <w:sz w:val="22"/>
          <w:szCs w:val="22"/>
        </w:rPr>
        <w:t>D</w:t>
      </w:r>
      <w:r w:rsidR="00294687" w:rsidRPr="0045428C">
        <w:rPr>
          <w:rFonts w:ascii="Times New Roman" w:hAnsi="Times New Roman" w:cs="Times New Roman"/>
          <w:bCs/>
          <w:color w:val="000000" w:themeColor="text1"/>
          <w:sz w:val="22"/>
          <w:szCs w:val="22"/>
        </w:rPr>
        <w:t xml:space="preserve">) </w:t>
      </w:r>
      <w:r w:rsidR="00594E0A" w:rsidRPr="0045428C">
        <w:rPr>
          <w:rFonts w:ascii="Times New Roman" w:hAnsi="Times New Roman" w:cs="Times New Roman"/>
          <w:bCs/>
          <w:color w:val="000000" w:themeColor="text1"/>
          <w:sz w:val="22"/>
          <w:szCs w:val="22"/>
        </w:rPr>
        <w:t>Complete biodistribution of 3D dosimetry estimates calculated by Monte Carlo simulation for subcutaneous pump administration</w:t>
      </w:r>
      <w:r w:rsidR="00696CF2" w:rsidRPr="0045428C">
        <w:rPr>
          <w:rFonts w:ascii="Times New Roman" w:hAnsi="Times New Roman" w:cs="Times New Roman"/>
          <w:bCs/>
          <w:color w:val="000000" w:themeColor="text1"/>
          <w:sz w:val="22"/>
          <w:szCs w:val="22"/>
        </w:rPr>
        <w:t>.</w:t>
      </w:r>
      <w:r w:rsidR="00696CF2" w:rsidRPr="0045428C">
        <w:rPr>
          <w:rFonts w:ascii="Times New Roman" w:hAnsi="Times New Roman" w:cs="Times New Roman"/>
          <w:color w:val="000000" w:themeColor="text1"/>
          <w:sz w:val="22"/>
          <w:szCs w:val="22"/>
        </w:rPr>
        <w:br w:type="page"/>
      </w:r>
    </w:p>
    <w:p w14:paraId="75F972DF" w14:textId="6891FE66" w:rsidR="005E627F" w:rsidRPr="0045428C" w:rsidRDefault="00C97003" w:rsidP="00933484">
      <w:pPr>
        <w:spacing w:line="360" w:lineRule="auto"/>
        <w:jc w:val="center"/>
        <w:rPr>
          <w:rFonts w:ascii="Times New Roman" w:hAnsi="Times New Roman" w:cs="Times New Roman"/>
          <w:color w:val="000000" w:themeColor="text1"/>
          <w:sz w:val="22"/>
          <w:szCs w:val="22"/>
        </w:rPr>
      </w:pPr>
      <w:r w:rsidRPr="0045428C">
        <w:rPr>
          <w:rFonts w:ascii="Times New Roman" w:hAnsi="Times New Roman" w:cs="Times New Roman"/>
          <w:noProof/>
          <w:color w:val="000000" w:themeColor="text1"/>
          <w:sz w:val="22"/>
          <w:szCs w:val="22"/>
        </w:rPr>
        <w:lastRenderedPageBreak/>
        <w:drawing>
          <wp:inline distT="0" distB="0" distL="0" distR="0" wp14:anchorId="43D96B5E" wp14:editId="4323ED88">
            <wp:extent cx="5150635" cy="231140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S7.jpg"/>
                    <pic:cNvPicPr/>
                  </pic:nvPicPr>
                  <pic:blipFill>
                    <a:blip r:embed="rId15"/>
                    <a:stretch>
                      <a:fillRect/>
                    </a:stretch>
                  </pic:blipFill>
                  <pic:spPr>
                    <a:xfrm>
                      <a:off x="0" y="0"/>
                      <a:ext cx="5160757" cy="2315942"/>
                    </a:xfrm>
                    <a:prstGeom prst="rect">
                      <a:avLst/>
                    </a:prstGeom>
                  </pic:spPr>
                </pic:pic>
              </a:graphicData>
            </a:graphic>
          </wp:inline>
        </w:drawing>
      </w:r>
    </w:p>
    <w:p w14:paraId="3BC678C0" w14:textId="404C6515" w:rsidR="00327B20" w:rsidRPr="0045428C" w:rsidRDefault="005E627F" w:rsidP="00EB5047">
      <w:pPr>
        <w:spacing w:line="480" w:lineRule="auto"/>
        <w:jc w:val="both"/>
        <w:rPr>
          <w:rFonts w:ascii="Times New Roman" w:hAnsi="Times New Roman" w:cs="Times New Roman"/>
          <w:color w:val="000000" w:themeColor="text1"/>
          <w:sz w:val="22"/>
          <w:szCs w:val="22"/>
        </w:rPr>
      </w:pPr>
      <w:bookmarkStart w:id="16" w:name="_Toc29282956"/>
      <w:r w:rsidRPr="0045428C">
        <w:rPr>
          <w:rStyle w:val="Heading2Char"/>
          <w:rFonts w:ascii="Times New Roman" w:hAnsi="Times New Roman" w:cs="Times New Roman"/>
          <w:b/>
          <w:color w:val="000000" w:themeColor="text1"/>
          <w:sz w:val="22"/>
          <w:szCs w:val="22"/>
        </w:rPr>
        <w:t xml:space="preserve">Supplemental Fig </w:t>
      </w:r>
      <w:r w:rsidR="00542CF8" w:rsidRPr="0045428C">
        <w:rPr>
          <w:rStyle w:val="Heading2Char"/>
          <w:rFonts w:ascii="Times New Roman" w:hAnsi="Times New Roman" w:cs="Times New Roman"/>
          <w:b/>
          <w:color w:val="000000" w:themeColor="text1"/>
          <w:sz w:val="22"/>
          <w:szCs w:val="22"/>
        </w:rPr>
        <w:t>7</w:t>
      </w:r>
      <w:r w:rsidRPr="0045428C">
        <w:rPr>
          <w:rStyle w:val="Heading2Char"/>
          <w:rFonts w:ascii="Times New Roman" w:hAnsi="Times New Roman" w:cs="Times New Roman"/>
          <w:b/>
          <w:color w:val="000000" w:themeColor="text1"/>
          <w:sz w:val="22"/>
          <w:szCs w:val="22"/>
        </w:rPr>
        <w:t>.</w:t>
      </w:r>
      <w:bookmarkEnd w:id="16"/>
      <w:r w:rsidRPr="0045428C">
        <w:rPr>
          <w:rStyle w:val="Heading2Char"/>
          <w:rFonts w:ascii="Times New Roman" w:hAnsi="Times New Roman" w:cs="Times New Roman"/>
          <w:b/>
          <w:color w:val="000000" w:themeColor="text1"/>
          <w:sz w:val="22"/>
          <w:szCs w:val="22"/>
        </w:rPr>
        <w:t xml:space="preserve"> </w:t>
      </w:r>
      <w:r w:rsidRPr="0045428C">
        <w:rPr>
          <w:rFonts w:ascii="Times New Roman" w:hAnsi="Times New Roman" w:cs="Times New Roman"/>
          <w:color w:val="000000" w:themeColor="text1"/>
          <w:sz w:val="22"/>
        </w:rPr>
        <w:t xml:space="preserve">Translation potential of </w:t>
      </w:r>
      <w:r w:rsidRPr="0045428C">
        <w:rPr>
          <w:rFonts w:ascii="Times New Roman" w:hAnsi="Times New Roman" w:cs="Times New Roman"/>
          <w:color w:val="000000" w:themeColor="text1"/>
          <w:sz w:val="22"/>
          <w:vertAlign w:val="superscript"/>
        </w:rPr>
        <w:t>123</w:t>
      </w:r>
      <w:r w:rsidRPr="0045428C">
        <w:rPr>
          <w:rFonts w:ascii="Times New Roman" w:hAnsi="Times New Roman" w:cs="Times New Roman"/>
          <w:color w:val="000000" w:themeColor="text1"/>
          <w:sz w:val="22"/>
        </w:rPr>
        <w:t>I-MAPi</w:t>
      </w:r>
      <w:r w:rsidRPr="0045428C">
        <w:rPr>
          <w:rFonts w:ascii="Times New Roman" w:hAnsi="Times New Roman" w:cs="Times New Roman"/>
          <w:color w:val="000000" w:themeColor="text1"/>
          <w:sz w:val="22"/>
          <w:szCs w:val="22"/>
        </w:rPr>
        <w:t>.</w:t>
      </w:r>
      <w:r w:rsidRPr="0045428C">
        <w:rPr>
          <w:rFonts w:ascii="Times New Roman" w:hAnsi="Times New Roman" w:cs="Times New Roman"/>
          <w:bCs/>
          <w:color w:val="000000" w:themeColor="text1"/>
          <w:sz w:val="22"/>
          <w:szCs w:val="22"/>
        </w:rPr>
        <w:t xml:space="preserve">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A</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
          <w:color w:val="000000" w:themeColor="text1"/>
          <w:sz w:val="22"/>
          <w:szCs w:val="22"/>
        </w:rPr>
        <w:t xml:space="preserve"> </w:t>
      </w:r>
      <w:r w:rsidRPr="0045428C">
        <w:rPr>
          <w:rFonts w:ascii="Times New Roman" w:hAnsi="Times New Roman" w:cs="Times New Roman"/>
          <w:color w:val="000000" w:themeColor="text1"/>
          <w:sz w:val="22"/>
          <w:szCs w:val="22"/>
        </w:rPr>
        <w:t xml:space="preserve">SPECT/CT imaging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administered intrathecally, 1 h post injection. </w:t>
      </w:r>
      <w:r w:rsidRPr="0045428C">
        <w:rPr>
          <w:rFonts w:ascii="Times New Roman" w:hAnsi="Times New Roman" w:cs="Times New Roman"/>
          <w:b/>
          <w:bCs/>
          <w:color w:val="000000" w:themeColor="text1"/>
          <w:sz w:val="22"/>
          <w:szCs w:val="22"/>
        </w:rPr>
        <w:t>T</w:t>
      </w:r>
      <w:r w:rsidRPr="0045428C">
        <w:rPr>
          <w:rFonts w:ascii="Times New Roman" w:hAnsi="Times New Roman" w:cs="Times New Roman"/>
          <w:bCs/>
          <w:color w:val="000000" w:themeColor="text1"/>
          <w:sz w:val="22"/>
          <w:szCs w:val="22"/>
        </w:rPr>
        <w:t>:</w:t>
      </w:r>
      <w:r w:rsidRPr="0045428C">
        <w:rPr>
          <w:rFonts w:ascii="Times New Roman" w:hAnsi="Times New Roman" w:cs="Times New Roman"/>
          <w:color w:val="000000" w:themeColor="text1"/>
          <w:sz w:val="22"/>
          <w:szCs w:val="22"/>
        </w:rPr>
        <w:t xml:space="preserve"> tumor;</w:t>
      </w:r>
      <w:r w:rsidRPr="0045428C">
        <w:rPr>
          <w:rFonts w:ascii="Times New Roman" w:hAnsi="Times New Roman" w:cs="Times New Roman"/>
          <w:b/>
          <w:color w:val="000000" w:themeColor="text1"/>
          <w:sz w:val="22"/>
          <w:szCs w:val="22"/>
        </w:rPr>
        <w:t xml:space="preserve"> </w:t>
      </w:r>
      <w:r w:rsidRPr="0045428C">
        <w:rPr>
          <w:rFonts w:ascii="Times New Roman" w:hAnsi="Times New Roman" w:cs="Times New Roman"/>
          <w:b/>
          <w:bCs/>
          <w:color w:val="000000" w:themeColor="text1"/>
          <w:sz w:val="22"/>
          <w:szCs w:val="22"/>
        </w:rPr>
        <w:t>I.S.</w:t>
      </w:r>
      <w:r w:rsidRPr="0045428C">
        <w:rPr>
          <w:rFonts w:ascii="Times New Roman" w:hAnsi="Times New Roman" w:cs="Times New Roman"/>
          <w:color w:val="000000" w:themeColor="text1"/>
          <w:sz w:val="22"/>
          <w:szCs w:val="22"/>
        </w:rPr>
        <w:t>: injection site;</w:t>
      </w:r>
      <w:r w:rsidRPr="0045428C">
        <w:rPr>
          <w:rFonts w:ascii="Times New Roman" w:hAnsi="Times New Roman" w:cs="Times New Roman"/>
          <w:b/>
          <w:color w:val="000000" w:themeColor="text1"/>
          <w:sz w:val="22"/>
          <w:szCs w:val="22"/>
        </w:rPr>
        <w:t xml:space="preserve"> </w:t>
      </w:r>
      <w:r w:rsidRPr="0045428C">
        <w:rPr>
          <w:rFonts w:ascii="Times New Roman" w:hAnsi="Times New Roman" w:cs="Times New Roman"/>
          <w:b/>
          <w:bCs/>
          <w:color w:val="000000" w:themeColor="text1"/>
          <w:sz w:val="22"/>
          <w:szCs w:val="22"/>
        </w:rPr>
        <w:t>G.B.</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gallbladder;</w:t>
      </w:r>
      <w:r w:rsidRPr="0045428C">
        <w:rPr>
          <w:rFonts w:ascii="Times New Roman" w:hAnsi="Times New Roman" w:cs="Times New Roman"/>
          <w:b/>
          <w:bCs/>
          <w:color w:val="000000" w:themeColor="text1"/>
          <w:sz w:val="22"/>
          <w:szCs w:val="22"/>
        </w:rPr>
        <w:t xml:space="preserve"> I</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intestine;</w:t>
      </w:r>
      <w:r w:rsidRPr="0045428C">
        <w:rPr>
          <w:rFonts w:ascii="Times New Roman" w:hAnsi="Times New Roman" w:cs="Times New Roman"/>
          <w:b/>
          <w:color w:val="000000" w:themeColor="text1"/>
          <w:sz w:val="22"/>
          <w:szCs w:val="22"/>
        </w:rPr>
        <w:t xml:space="preserve"> </w:t>
      </w:r>
      <w:r w:rsidRPr="0045428C">
        <w:rPr>
          <w:rFonts w:ascii="Times New Roman" w:hAnsi="Times New Roman" w:cs="Times New Roman"/>
          <w:b/>
          <w:bCs/>
          <w:color w:val="000000" w:themeColor="text1"/>
          <w:sz w:val="22"/>
          <w:szCs w:val="22"/>
        </w:rPr>
        <w:t>U.B.</w:t>
      </w:r>
      <w:r w:rsidRPr="0045428C">
        <w:rPr>
          <w:rFonts w:ascii="Times New Roman" w:hAnsi="Times New Roman" w:cs="Times New Roman"/>
          <w:bCs/>
          <w:color w:val="000000" w:themeColor="text1"/>
          <w:sz w:val="22"/>
          <w:szCs w:val="22"/>
        </w:rPr>
        <w:t xml:space="preserve">: </w:t>
      </w:r>
      <w:r w:rsidRPr="0045428C">
        <w:rPr>
          <w:rFonts w:ascii="Times New Roman" w:hAnsi="Times New Roman" w:cs="Times New Roman"/>
          <w:color w:val="000000" w:themeColor="text1"/>
          <w:sz w:val="22"/>
          <w:szCs w:val="22"/>
        </w:rPr>
        <w:t xml:space="preserve">urinary bladder. </w:t>
      </w:r>
      <w:r w:rsidR="002E23F3" w:rsidRPr="0045428C">
        <w:rPr>
          <w:rFonts w:ascii="Times New Roman" w:hAnsi="Times New Roman" w:cs="Times New Roman"/>
          <w:bCs/>
          <w:color w:val="000000" w:themeColor="text1"/>
          <w:sz w:val="22"/>
          <w:szCs w:val="22"/>
        </w:rPr>
        <w:t>(</w:t>
      </w:r>
      <w:r w:rsidR="002E23F3" w:rsidRPr="0045428C">
        <w:rPr>
          <w:rFonts w:ascii="Times New Roman" w:hAnsi="Times New Roman" w:cs="Times New Roman"/>
          <w:b/>
          <w:color w:val="000000" w:themeColor="text1"/>
          <w:sz w:val="22"/>
          <w:szCs w:val="22"/>
        </w:rPr>
        <w:t>B</w:t>
      </w:r>
      <w:r w:rsidR="002E23F3" w:rsidRPr="0045428C">
        <w:rPr>
          <w:rFonts w:ascii="Times New Roman" w:hAnsi="Times New Roman" w:cs="Times New Roman"/>
          <w:bCs/>
          <w:color w:val="000000" w:themeColor="text1"/>
          <w:sz w:val="22"/>
          <w:szCs w:val="22"/>
        </w:rPr>
        <w:t>)</w:t>
      </w:r>
      <w:r w:rsidRPr="0045428C">
        <w:rPr>
          <w:rFonts w:ascii="Times New Roman" w:hAnsi="Times New Roman" w:cs="Times New Roman"/>
          <w:b/>
          <w:bCs/>
          <w:color w:val="000000" w:themeColor="text1"/>
          <w:sz w:val="22"/>
          <w:szCs w:val="22"/>
        </w:rPr>
        <w:t xml:space="preserve"> </w:t>
      </w:r>
      <w:r w:rsidR="00696CF2" w:rsidRPr="0045428C">
        <w:rPr>
          <w:rFonts w:ascii="Times New Roman" w:hAnsi="Times New Roman" w:cs="Times New Roman"/>
          <w:color w:val="000000" w:themeColor="text1"/>
          <w:sz w:val="22"/>
          <w:szCs w:val="22"/>
        </w:rPr>
        <w:t>We speculate that the d</w:t>
      </w:r>
      <w:r w:rsidRPr="0045428C">
        <w:rPr>
          <w:rFonts w:ascii="Times New Roman" w:hAnsi="Times New Roman" w:cs="Times New Roman"/>
          <w:color w:val="000000" w:themeColor="text1"/>
          <w:sz w:val="22"/>
          <w:szCs w:val="22"/>
        </w:rPr>
        <w:t xml:space="preserve">ifferent delivery methods characterized </w:t>
      </w:r>
      <w:r w:rsidR="00696CF2" w:rsidRPr="0045428C">
        <w:rPr>
          <w:rFonts w:ascii="Times New Roman" w:hAnsi="Times New Roman" w:cs="Times New Roman"/>
          <w:color w:val="000000" w:themeColor="text1"/>
          <w:sz w:val="22"/>
          <w:szCs w:val="22"/>
        </w:rPr>
        <w:t>can</w:t>
      </w:r>
      <w:r w:rsidRPr="0045428C">
        <w:rPr>
          <w:rFonts w:ascii="Times New Roman" w:hAnsi="Times New Roman" w:cs="Times New Roman"/>
          <w:color w:val="000000" w:themeColor="text1"/>
          <w:sz w:val="22"/>
          <w:szCs w:val="22"/>
        </w:rPr>
        <w:t xml:space="preserve"> show clinical potential for a reduced patient’s stress and improved tumor accumulation. Biodistribution of </w:t>
      </w:r>
      <w:r w:rsidRPr="0045428C">
        <w:rPr>
          <w:rFonts w:ascii="Times New Roman" w:hAnsi="Times New Roman" w:cs="Times New Roman"/>
          <w:color w:val="000000" w:themeColor="text1"/>
          <w:sz w:val="22"/>
          <w:szCs w:val="22"/>
          <w:vertAlign w:val="superscript"/>
        </w:rPr>
        <w:t>123</w:t>
      </w:r>
      <w:r w:rsidRPr="0045428C">
        <w:rPr>
          <w:rFonts w:ascii="Times New Roman" w:hAnsi="Times New Roman" w:cs="Times New Roman"/>
          <w:color w:val="000000" w:themeColor="text1"/>
          <w:sz w:val="22"/>
          <w:szCs w:val="22"/>
        </w:rPr>
        <w:t>I-MAPi in the cytosol of non-target cells limits unspecific toxicity and clinical side effects</w:t>
      </w:r>
      <w:r w:rsidR="00696CF2" w:rsidRPr="0045428C">
        <w:rPr>
          <w:rFonts w:ascii="Times New Roman" w:hAnsi="Times New Roman" w:cs="Times New Roman"/>
          <w:color w:val="000000" w:themeColor="text1"/>
          <w:sz w:val="22"/>
          <w:szCs w:val="22"/>
        </w:rPr>
        <w:t xml:space="preserve">, preserving </w:t>
      </w:r>
      <w:r w:rsidR="003100DF" w:rsidRPr="0045428C">
        <w:rPr>
          <w:rFonts w:ascii="Times New Roman" w:hAnsi="Times New Roman" w:cs="Times New Roman"/>
          <w:color w:val="000000" w:themeColor="text1"/>
          <w:sz w:val="22"/>
          <w:szCs w:val="22"/>
        </w:rPr>
        <w:t>clearance</w:t>
      </w:r>
      <w:r w:rsidR="00696CF2" w:rsidRPr="0045428C">
        <w:rPr>
          <w:rFonts w:ascii="Times New Roman" w:hAnsi="Times New Roman" w:cs="Times New Roman"/>
          <w:color w:val="000000" w:themeColor="text1"/>
          <w:sz w:val="22"/>
          <w:szCs w:val="22"/>
        </w:rPr>
        <w:t xml:space="preserve"> organs</w:t>
      </w:r>
      <w:r w:rsidRPr="0045428C">
        <w:rPr>
          <w:rFonts w:ascii="Times New Roman" w:hAnsi="Times New Roman" w:cs="Times New Roman"/>
          <w:color w:val="000000" w:themeColor="text1"/>
          <w:sz w:val="22"/>
          <w:szCs w:val="22"/>
        </w:rPr>
        <w:t>.</w:t>
      </w:r>
      <w:r w:rsidR="003100DF" w:rsidRPr="0045428C">
        <w:rPr>
          <w:rFonts w:ascii="Times New Roman" w:hAnsi="Times New Roman" w:cs="Times New Roman"/>
          <w:color w:val="000000" w:themeColor="text1"/>
          <w:sz w:val="22"/>
          <w:szCs w:val="22"/>
        </w:rPr>
        <w:t xml:space="preserve"> (</w:t>
      </w:r>
      <w:r w:rsidR="003100DF" w:rsidRPr="0045428C">
        <w:rPr>
          <w:rFonts w:ascii="Times New Roman" w:hAnsi="Times New Roman" w:cs="Times New Roman"/>
          <w:b/>
          <w:bCs/>
          <w:color w:val="000000" w:themeColor="text1"/>
          <w:sz w:val="22"/>
          <w:szCs w:val="22"/>
        </w:rPr>
        <w:t>C</w:t>
      </w:r>
      <w:r w:rsidR="003100DF" w:rsidRPr="0045428C">
        <w:rPr>
          <w:rFonts w:ascii="Times New Roman" w:hAnsi="Times New Roman" w:cs="Times New Roman"/>
          <w:color w:val="000000" w:themeColor="text1"/>
          <w:sz w:val="22"/>
          <w:szCs w:val="22"/>
        </w:rPr>
        <w:t xml:space="preserve">) Theranostic clinical application of </w:t>
      </w:r>
      <w:r w:rsidR="0067315C" w:rsidRPr="0045428C">
        <w:rPr>
          <w:rFonts w:ascii="Times New Roman" w:hAnsi="Times New Roman" w:cs="Arial"/>
          <w:bCs/>
          <w:color w:val="000000" w:themeColor="text1"/>
          <w:sz w:val="22"/>
          <w:szCs w:val="22"/>
          <w:vertAlign w:val="superscript"/>
        </w:rPr>
        <w:t>123</w:t>
      </w:r>
      <w:r w:rsidR="0067315C" w:rsidRPr="0045428C">
        <w:rPr>
          <w:rFonts w:ascii="Times New Roman" w:hAnsi="Times New Roman" w:cs="Arial"/>
          <w:bCs/>
          <w:color w:val="000000" w:themeColor="text1"/>
          <w:sz w:val="22"/>
          <w:szCs w:val="22"/>
        </w:rPr>
        <w:t>I-MAPi in a CED settings</w:t>
      </w:r>
      <w:r w:rsidR="003100DF" w:rsidRPr="0045428C">
        <w:rPr>
          <w:rFonts w:ascii="Times New Roman" w:hAnsi="Times New Roman" w:cs="Times New Roman"/>
          <w:color w:val="000000" w:themeColor="text1"/>
          <w:sz w:val="22"/>
          <w:szCs w:val="22"/>
        </w:rPr>
        <w:t>.</w:t>
      </w:r>
      <w:r w:rsidR="00EF17EC" w:rsidRPr="0045428C">
        <w:rPr>
          <w:rFonts w:ascii="Times New Roman" w:hAnsi="Times New Roman" w:cs="Times New Roman"/>
          <w:iCs/>
          <w:color w:val="000000" w:themeColor="text1"/>
          <w:sz w:val="22"/>
          <w:szCs w:val="22"/>
        </w:rPr>
        <w:br w:type="page"/>
      </w:r>
    </w:p>
    <w:p w14:paraId="576C2BBC" w14:textId="2A1D3D73" w:rsidR="000F3C80" w:rsidRPr="0045428C" w:rsidRDefault="000F3C80" w:rsidP="00EB5047">
      <w:pPr>
        <w:pStyle w:val="Heading1"/>
        <w:rPr>
          <w:rFonts w:ascii="Times New Roman" w:hAnsi="Times New Roman" w:cs="Times New Roman"/>
          <w:b/>
          <w:color w:val="000000" w:themeColor="text1"/>
          <w:sz w:val="22"/>
          <w:szCs w:val="22"/>
        </w:rPr>
      </w:pPr>
      <w:bookmarkStart w:id="17" w:name="_Toc29282957"/>
      <w:r w:rsidRPr="0045428C">
        <w:rPr>
          <w:rFonts w:ascii="Times New Roman" w:hAnsi="Times New Roman" w:cs="Times New Roman"/>
          <w:b/>
          <w:color w:val="000000" w:themeColor="text1"/>
          <w:sz w:val="22"/>
          <w:szCs w:val="22"/>
        </w:rPr>
        <w:lastRenderedPageBreak/>
        <w:t>Supplemental material references</w:t>
      </w:r>
      <w:bookmarkEnd w:id="17"/>
    </w:p>
    <w:p w14:paraId="3AAC994D" w14:textId="77777777" w:rsidR="00E67802" w:rsidRPr="0045428C" w:rsidRDefault="00E67802" w:rsidP="00006AC4">
      <w:pPr>
        <w:pStyle w:val="ListParagraph"/>
        <w:numPr>
          <w:ilvl w:val="0"/>
          <w:numId w:val="4"/>
        </w:numPr>
        <w:spacing w:line="360" w:lineRule="auto"/>
        <w:jc w:val="both"/>
        <w:rPr>
          <w:rFonts w:ascii="Times New Roman" w:hAnsi="Times New Roman" w:cs="Times New Roman"/>
          <w:color w:val="000000" w:themeColor="text1"/>
        </w:rPr>
      </w:pPr>
      <w:r w:rsidRPr="0045428C">
        <w:rPr>
          <w:rFonts w:ascii="Times New Roman" w:hAnsi="Times New Roman" w:cs="Times New Roman"/>
          <w:color w:val="000000" w:themeColor="text1"/>
        </w:rPr>
        <w:t>Jannetti SA</w:t>
      </w:r>
      <w:r w:rsidRPr="0045428C">
        <w:rPr>
          <w:rFonts w:ascii="Times New Roman" w:hAnsi="Times New Roman" w:cs="Times New Roman"/>
          <w:i/>
          <w:color w:val="000000" w:themeColor="text1"/>
        </w:rPr>
        <w:t xml:space="preserve"> et al.</w:t>
      </w:r>
      <w:r w:rsidRPr="0045428C">
        <w:rPr>
          <w:rFonts w:ascii="Times New Roman" w:hAnsi="Times New Roman" w:cs="Times New Roman"/>
          <w:color w:val="000000" w:themeColor="text1"/>
        </w:rPr>
        <w:t xml:space="preserve"> (2018) PARP-1-Targeted Radiotherapy in Mouse Models of Glioblastoma. </w:t>
      </w:r>
      <w:r w:rsidRPr="0045428C">
        <w:rPr>
          <w:rFonts w:ascii="Times New Roman" w:hAnsi="Times New Roman" w:cs="Times New Roman"/>
          <w:i/>
          <w:color w:val="000000" w:themeColor="text1"/>
        </w:rPr>
        <w:t xml:space="preserve">J </w:t>
      </w:r>
      <w:proofErr w:type="spellStart"/>
      <w:r w:rsidRPr="0045428C">
        <w:rPr>
          <w:rFonts w:ascii="Times New Roman" w:hAnsi="Times New Roman" w:cs="Times New Roman"/>
          <w:i/>
          <w:color w:val="000000" w:themeColor="text1"/>
        </w:rPr>
        <w:t>Nucl</w:t>
      </w:r>
      <w:proofErr w:type="spellEnd"/>
      <w:r w:rsidRPr="0045428C">
        <w:rPr>
          <w:rFonts w:ascii="Times New Roman" w:hAnsi="Times New Roman" w:cs="Times New Roman"/>
          <w:i/>
          <w:color w:val="000000" w:themeColor="text1"/>
        </w:rPr>
        <w:t xml:space="preserve"> Med</w:t>
      </w:r>
      <w:r w:rsidRPr="0045428C">
        <w:rPr>
          <w:rFonts w:ascii="Times New Roman" w:hAnsi="Times New Roman" w:cs="Times New Roman"/>
          <w:color w:val="000000" w:themeColor="text1"/>
        </w:rPr>
        <w:t xml:space="preserve"> 59(8):1225–1233.</w:t>
      </w:r>
    </w:p>
    <w:p w14:paraId="3CD4843D" w14:textId="452F5CC8" w:rsidR="004B3557" w:rsidRPr="0045428C" w:rsidRDefault="00546ECD" w:rsidP="00006AC4">
      <w:pPr>
        <w:pStyle w:val="ListParagraph"/>
        <w:numPr>
          <w:ilvl w:val="0"/>
          <w:numId w:val="4"/>
        </w:numPr>
        <w:spacing w:line="360" w:lineRule="auto"/>
        <w:jc w:val="both"/>
        <w:rPr>
          <w:rFonts w:ascii="Times New Roman" w:hAnsi="Times New Roman" w:cs="Times New Roman"/>
          <w:color w:val="000000" w:themeColor="text1"/>
        </w:rPr>
      </w:pPr>
      <w:r w:rsidRPr="0045428C">
        <w:rPr>
          <w:rFonts w:ascii="Times New Roman" w:hAnsi="Times New Roman" w:cs="Times New Roman"/>
          <w:color w:val="000000" w:themeColor="text1"/>
        </w:rPr>
        <w:t>Si</w:t>
      </w:r>
      <w:r w:rsidR="00E67802" w:rsidRPr="0045428C">
        <w:rPr>
          <w:rFonts w:ascii="Times New Roman" w:hAnsi="Times New Roman" w:cs="Times New Roman"/>
          <w:color w:val="000000" w:themeColor="text1"/>
        </w:rPr>
        <w:t xml:space="preserve"> H</w:t>
      </w:r>
      <w:r w:rsidRPr="0045428C">
        <w:rPr>
          <w:rFonts w:ascii="Times New Roman" w:hAnsi="Times New Roman" w:cs="Times New Roman"/>
          <w:i/>
          <w:color w:val="000000" w:themeColor="text1"/>
        </w:rPr>
        <w:t>.</w:t>
      </w:r>
      <w:r w:rsidRPr="0045428C">
        <w:rPr>
          <w:rFonts w:ascii="Times New Roman" w:hAnsi="Times New Roman" w:cs="Times New Roman"/>
          <w:color w:val="000000" w:themeColor="text1"/>
        </w:rPr>
        <w:t>,</w:t>
      </w:r>
      <w:r w:rsidR="00E67802" w:rsidRPr="0045428C">
        <w:rPr>
          <w:rFonts w:ascii="Times New Roman" w:hAnsi="Times New Roman" w:cs="Times New Roman"/>
          <w:color w:val="000000" w:themeColor="text1"/>
        </w:rPr>
        <w:t xml:space="preserve"> (2015)</w:t>
      </w:r>
      <w:r w:rsidRPr="0045428C">
        <w:rPr>
          <w:rFonts w:ascii="Times New Roman" w:hAnsi="Times New Roman" w:cs="Times New Roman"/>
          <w:color w:val="000000" w:themeColor="text1"/>
        </w:rPr>
        <w:t xml:space="preserve"> </w:t>
      </w:r>
      <w:proofErr w:type="spellStart"/>
      <w:r w:rsidR="00E67802" w:rsidRPr="0045428C">
        <w:rPr>
          <w:rFonts w:ascii="Times New Roman" w:hAnsi="Times New Roman" w:cs="Times New Roman"/>
          <w:color w:val="000000" w:themeColor="text1"/>
        </w:rPr>
        <w:t>TetGen</w:t>
      </w:r>
      <w:proofErr w:type="spellEnd"/>
      <w:r w:rsidR="00E67802" w:rsidRPr="0045428C">
        <w:rPr>
          <w:rFonts w:ascii="Times New Roman" w:hAnsi="Times New Roman" w:cs="Times New Roman"/>
          <w:color w:val="000000" w:themeColor="text1"/>
        </w:rPr>
        <w:t xml:space="preserve">, a Delaunay-Based Quality Tetrahedral Mesh Generator. </w:t>
      </w:r>
      <w:r w:rsidRPr="0045428C">
        <w:rPr>
          <w:rFonts w:ascii="Times New Roman" w:hAnsi="Times New Roman" w:cs="Times New Roman"/>
          <w:i/>
          <w:color w:val="000000" w:themeColor="text1"/>
        </w:rPr>
        <w:t xml:space="preserve">ACM Trans Math </w:t>
      </w:r>
      <w:proofErr w:type="spellStart"/>
      <w:r w:rsidRPr="0045428C">
        <w:rPr>
          <w:rFonts w:ascii="Times New Roman" w:hAnsi="Times New Roman" w:cs="Times New Roman"/>
          <w:i/>
          <w:color w:val="000000" w:themeColor="text1"/>
        </w:rPr>
        <w:t>Softw</w:t>
      </w:r>
      <w:proofErr w:type="spellEnd"/>
      <w:r w:rsidRPr="0045428C">
        <w:rPr>
          <w:rFonts w:ascii="Times New Roman" w:hAnsi="Times New Roman" w:cs="Times New Roman"/>
          <w:color w:val="000000" w:themeColor="text1"/>
        </w:rPr>
        <w:t xml:space="preserve"> </w:t>
      </w:r>
      <w:r w:rsidRPr="0045428C">
        <w:rPr>
          <w:rFonts w:ascii="Times New Roman" w:hAnsi="Times New Roman" w:cs="Times New Roman"/>
          <w:b/>
          <w:color w:val="000000" w:themeColor="text1"/>
        </w:rPr>
        <w:t>41</w:t>
      </w:r>
      <w:r w:rsidRPr="0045428C">
        <w:rPr>
          <w:rFonts w:ascii="Times New Roman" w:hAnsi="Times New Roman" w:cs="Times New Roman"/>
          <w:color w:val="000000" w:themeColor="text1"/>
        </w:rPr>
        <w:t>(</w:t>
      </w:r>
      <w:r w:rsidR="00E67802" w:rsidRPr="0045428C">
        <w:rPr>
          <w:rFonts w:ascii="Times New Roman" w:hAnsi="Times New Roman" w:cs="Times New Roman"/>
          <w:color w:val="000000" w:themeColor="text1"/>
        </w:rPr>
        <w:t>1</w:t>
      </w:r>
      <w:r w:rsidRPr="0045428C">
        <w:rPr>
          <w:rFonts w:ascii="Times New Roman" w:hAnsi="Times New Roman" w:cs="Times New Roman"/>
          <w:color w:val="000000" w:themeColor="text1"/>
        </w:rPr>
        <w:t>)</w:t>
      </w:r>
      <w:r w:rsidR="00E67802" w:rsidRPr="0045428C">
        <w:rPr>
          <w:rFonts w:ascii="Times New Roman" w:hAnsi="Times New Roman" w:cs="Times New Roman"/>
          <w:color w:val="000000" w:themeColor="text1"/>
        </w:rPr>
        <w:t>:1–36</w:t>
      </w:r>
      <w:r w:rsidRPr="0045428C">
        <w:rPr>
          <w:rFonts w:ascii="Times New Roman" w:hAnsi="Times New Roman" w:cs="Times New Roman"/>
          <w:color w:val="000000" w:themeColor="text1"/>
        </w:rPr>
        <w:t>.</w:t>
      </w:r>
      <w:bookmarkStart w:id="18" w:name="_GoBack"/>
      <w:bookmarkEnd w:id="18"/>
    </w:p>
    <w:sectPr w:rsidR="004B3557" w:rsidRPr="0045428C" w:rsidSect="00864947">
      <w:footerReference w:type="even" r:id="rId16"/>
      <w:footerReference w:type="default" r:id="rId17"/>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CD1DE9" w14:textId="77777777" w:rsidR="0033550F" w:rsidRDefault="0033550F" w:rsidP="00723831">
      <w:r>
        <w:separator/>
      </w:r>
    </w:p>
  </w:endnote>
  <w:endnote w:type="continuationSeparator" w:id="0">
    <w:p w14:paraId="77519EE2" w14:textId="77777777" w:rsidR="0033550F" w:rsidRDefault="0033550F" w:rsidP="007238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CC"/>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A00002EF" w:usb1="4000004B" w:usb2="00000000" w:usb3="00000000" w:csb0="0000009F" w:csb1="00000000"/>
  </w:font>
  <w:font w:name="Yu Mincho">
    <w:panose1 w:val="02020400000000000000"/>
    <w:charset w:val="80"/>
    <w:family w:val="roman"/>
    <w:pitch w:val="variable"/>
    <w:sig w:usb0="800002E7" w:usb1="2AC7FCFF"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00343407"/>
      <w:docPartObj>
        <w:docPartGallery w:val="Page Numbers (Bottom of Page)"/>
        <w:docPartUnique/>
      </w:docPartObj>
    </w:sdtPr>
    <w:sdtEndPr>
      <w:rPr>
        <w:rStyle w:val="PageNumber"/>
      </w:rPr>
    </w:sdtEndPr>
    <w:sdtContent>
      <w:p w14:paraId="248EF689" w14:textId="32908BFA" w:rsidR="00762BB2" w:rsidRDefault="00762BB2" w:rsidP="000119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EA11428" w14:textId="77777777" w:rsidR="00762BB2" w:rsidRDefault="00762BB2" w:rsidP="0086494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44319434"/>
      <w:docPartObj>
        <w:docPartGallery w:val="Page Numbers (Bottom of Page)"/>
        <w:docPartUnique/>
      </w:docPartObj>
    </w:sdtPr>
    <w:sdtEndPr>
      <w:rPr>
        <w:rStyle w:val="PageNumber"/>
      </w:rPr>
    </w:sdtEndPr>
    <w:sdtContent>
      <w:p w14:paraId="2BEE9085" w14:textId="12125E9D" w:rsidR="00762BB2" w:rsidRDefault="00762BB2" w:rsidP="0001198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453BFB6" w14:textId="77777777" w:rsidR="00762BB2" w:rsidRDefault="00762BB2" w:rsidP="0086494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0B7185" w14:textId="77777777" w:rsidR="0033550F" w:rsidRDefault="0033550F" w:rsidP="00723831">
      <w:r>
        <w:separator/>
      </w:r>
    </w:p>
  </w:footnote>
  <w:footnote w:type="continuationSeparator" w:id="0">
    <w:p w14:paraId="22A95389" w14:textId="77777777" w:rsidR="0033550F" w:rsidRDefault="0033550F" w:rsidP="007238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E06F1A"/>
    <w:multiLevelType w:val="hybridMultilevel"/>
    <w:tmpl w:val="05BE8C5C"/>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0678A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29A182A"/>
    <w:multiLevelType w:val="hybridMultilevel"/>
    <w:tmpl w:val="5308E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64650CE"/>
    <w:multiLevelType w:val="hybridMultilevel"/>
    <w:tmpl w:val="91A28C60"/>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C035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408C0197"/>
    <w:multiLevelType w:val="hybridMultilevel"/>
    <w:tmpl w:val="3EB055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9A17A2C"/>
    <w:multiLevelType w:val="hybridMultilevel"/>
    <w:tmpl w:val="F9C80E0A"/>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BE768BC"/>
    <w:multiLevelType w:val="hybridMultilevel"/>
    <w:tmpl w:val="5A9A282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D5033DE"/>
    <w:multiLevelType w:val="hybridMultilevel"/>
    <w:tmpl w:val="FF7831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5"/>
  </w:num>
  <w:num w:numId="5">
    <w:abstractNumId w:val="7"/>
  </w:num>
  <w:num w:numId="6">
    <w:abstractNumId w:val="3"/>
  </w:num>
  <w:num w:numId="7">
    <w:abstractNumId w:val="0"/>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ctiveWritingStyle w:appName="MSWord" w:lang="en-US" w:vendorID="64" w:dllVersion="4096" w:nlCheck="1" w:checkStyle="0"/>
  <w:activeWritingStyle w:appName="MSWord" w:lang="it-IT" w:vendorID="64" w:dllVersion="0" w:nlCheck="1" w:checkStyle="0"/>
  <w:activeWritingStyle w:appName="MSWord" w:lang="en-US" w:vendorID="64" w:dllVersion="6" w:nlCheck="1" w:checkStyle="1"/>
  <w:activeWritingStyle w:appName="MSWord" w:lang="it-IT" w:vendorID="64" w:dllVersion="4096" w:nlCheck="1" w:checkStyle="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72C"/>
    <w:rsid w:val="00006AC4"/>
    <w:rsid w:val="00010362"/>
    <w:rsid w:val="00011E37"/>
    <w:rsid w:val="00014952"/>
    <w:rsid w:val="00022B9C"/>
    <w:rsid w:val="00027E29"/>
    <w:rsid w:val="00043058"/>
    <w:rsid w:val="00052FBD"/>
    <w:rsid w:val="000559F4"/>
    <w:rsid w:val="00072858"/>
    <w:rsid w:val="00077283"/>
    <w:rsid w:val="000827D5"/>
    <w:rsid w:val="000920E9"/>
    <w:rsid w:val="000B0EC7"/>
    <w:rsid w:val="000B718E"/>
    <w:rsid w:val="000D09E3"/>
    <w:rsid w:val="000D26D1"/>
    <w:rsid w:val="000D3161"/>
    <w:rsid w:val="000D3A06"/>
    <w:rsid w:val="000E4D4B"/>
    <w:rsid w:val="000E53E6"/>
    <w:rsid w:val="000F1BCA"/>
    <w:rsid w:val="000F3C80"/>
    <w:rsid w:val="00103B75"/>
    <w:rsid w:val="00111229"/>
    <w:rsid w:val="001128FA"/>
    <w:rsid w:val="00123F21"/>
    <w:rsid w:val="001371BC"/>
    <w:rsid w:val="001445C7"/>
    <w:rsid w:val="00144A51"/>
    <w:rsid w:val="001539B8"/>
    <w:rsid w:val="001547CA"/>
    <w:rsid w:val="00157B55"/>
    <w:rsid w:val="0016052D"/>
    <w:rsid w:val="00160C2C"/>
    <w:rsid w:val="00170027"/>
    <w:rsid w:val="001713B5"/>
    <w:rsid w:val="00173287"/>
    <w:rsid w:val="00175120"/>
    <w:rsid w:val="001805CB"/>
    <w:rsid w:val="00180947"/>
    <w:rsid w:val="00182AA8"/>
    <w:rsid w:val="001837D5"/>
    <w:rsid w:val="0018383D"/>
    <w:rsid w:val="0018532A"/>
    <w:rsid w:val="001A7917"/>
    <w:rsid w:val="001B1124"/>
    <w:rsid w:val="001C6F08"/>
    <w:rsid w:val="001E0BF5"/>
    <w:rsid w:val="001E37DB"/>
    <w:rsid w:val="001E51FA"/>
    <w:rsid w:val="001F1B05"/>
    <w:rsid w:val="001F1B82"/>
    <w:rsid w:val="00207971"/>
    <w:rsid w:val="00216425"/>
    <w:rsid w:val="00222689"/>
    <w:rsid w:val="00224F8E"/>
    <w:rsid w:val="00230FFA"/>
    <w:rsid w:val="00237846"/>
    <w:rsid w:val="00240455"/>
    <w:rsid w:val="0024157C"/>
    <w:rsid w:val="00241BB3"/>
    <w:rsid w:val="00246074"/>
    <w:rsid w:val="00247D35"/>
    <w:rsid w:val="002502C8"/>
    <w:rsid w:val="00257988"/>
    <w:rsid w:val="00261AA4"/>
    <w:rsid w:val="0026329B"/>
    <w:rsid w:val="00265403"/>
    <w:rsid w:val="00273193"/>
    <w:rsid w:val="00274DC2"/>
    <w:rsid w:val="0028795E"/>
    <w:rsid w:val="00287D48"/>
    <w:rsid w:val="00287FA9"/>
    <w:rsid w:val="00294687"/>
    <w:rsid w:val="00295062"/>
    <w:rsid w:val="00295A92"/>
    <w:rsid w:val="002B48EB"/>
    <w:rsid w:val="002B4F1B"/>
    <w:rsid w:val="002C4121"/>
    <w:rsid w:val="002C474E"/>
    <w:rsid w:val="002C6D2A"/>
    <w:rsid w:val="002D667C"/>
    <w:rsid w:val="002D7C9F"/>
    <w:rsid w:val="002E23F3"/>
    <w:rsid w:val="002E71A7"/>
    <w:rsid w:val="003005F2"/>
    <w:rsid w:val="0030201C"/>
    <w:rsid w:val="003059A1"/>
    <w:rsid w:val="003100DF"/>
    <w:rsid w:val="00321EAE"/>
    <w:rsid w:val="00322DA8"/>
    <w:rsid w:val="00327B20"/>
    <w:rsid w:val="00327ECE"/>
    <w:rsid w:val="00331E7D"/>
    <w:rsid w:val="0033550F"/>
    <w:rsid w:val="0034759A"/>
    <w:rsid w:val="00350E5A"/>
    <w:rsid w:val="00352C99"/>
    <w:rsid w:val="00355819"/>
    <w:rsid w:val="00356617"/>
    <w:rsid w:val="00364C10"/>
    <w:rsid w:val="003653A8"/>
    <w:rsid w:val="00372FD0"/>
    <w:rsid w:val="0038054C"/>
    <w:rsid w:val="00380954"/>
    <w:rsid w:val="003827C5"/>
    <w:rsid w:val="003962F2"/>
    <w:rsid w:val="0039779B"/>
    <w:rsid w:val="003A45E4"/>
    <w:rsid w:val="003B023D"/>
    <w:rsid w:val="003B3655"/>
    <w:rsid w:val="003B5A40"/>
    <w:rsid w:val="003C551C"/>
    <w:rsid w:val="003C5863"/>
    <w:rsid w:val="003C6C16"/>
    <w:rsid w:val="003D2558"/>
    <w:rsid w:val="003E24B7"/>
    <w:rsid w:val="003E2CFE"/>
    <w:rsid w:val="003E3D9D"/>
    <w:rsid w:val="003E43FD"/>
    <w:rsid w:val="003F04ED"/>
    <w:rsid w:val="003F5F3F"/>
    <w:rsid w:val="004114A6"/>
    <w:rsid w:val="00411562"/>
    <w:rsid w:val="0042428B"/>
    <w:rsid w:val="0042507E"/>
    <w:rsid w:val="0042654E"/>
    <w:rsid w:val="00435A39"/>
    <w:rsid w:val="00447C92"/>
    <w:rsid w:val="0045428C"/>
    <w:rsid w:val="00461422"/>
    <w:rsid w:val="00461F7A"/>
    <w:rsid w:val="00466C2C"/>
    <w:rsid w:val="00476F77"/>
    <w:rsid w:val="00477928"/>
    <w:rsid w:val="004851ED"/>
    <w:rsid w:val="00487EB9"/>
    <w:rsid w:val="0049518B"/>
    <w:rsid w:val="004954A6"/>
    <w:rsid w:val="004A322D"/>
    <w:rsid w:val="004A4768"/>
    <w:rsid w:val="004A4B06"/>
    <w:rsid w:val="004B3557"/>
    <w:rsid w:val="004B54C6"/>
    <w:rsid w:val="004B7910"/>
    <w:rsid w:val="004C501B"/>
    <w:rsid w:val="004D4B25"/>
    <w:rsid w:val="004F30E2"/>
    <w:rsid w:val="004F4604"/>
    <w:rsid w:val="004F75FF"/>
    <w:rsid w:val="0050713C"/>
    <w:rsid w:val="005074AD"/>
    <w:rsid w:val="00511FFE"/>
    <w:rsid w:val="00520873"/>
    <w:rsid w:val="00525427"/>
    <w:rsid w:val="00537AB5"/>
    <w:rsid w:val="00542372"/>
    <w:rsid w:val="0054258B"/>
    <w:rsid w:val="00542B00"/>
    <w:rsid w:val="00542CF8"/>
    <w:rsid w:val="005453E8"/>
    <w:rsid w:val="005461CD"/>
    <w:rsid w:val="00546ECD"/>
    <w:rsid w:val="005500E9"/>
    <w:rsid w:val="005570B5"/>
    <w:rsid w:val="00567A46"/>
    <w:rsid w:val="0058150F"/>
    <w:rsid w:val="00582738"/>
    <w:rsid w:val="0059063B"/>
    <w:rsid w:val="00594E0A"/>
    <w:rsid w:val="005A30A7"/>
    <w:rsid w:val="005B4644"/>
    <w:rsid w:val="005B5734"/>
    <w:rsid w:val="005C20DA"/>
    <w:rsid w:val="005C3A50"/>
    <w:rsid w:val="005C4ED7"/>
    <w:rsid w:val="005C7698"/>
    <w:rsid w:val="005D359B"/>
    <w:rsid w:val="005E627F"/>
    <w:rsid w:val="005E6B57"/>
    <w:rsid w:val="006031A4"/>
    <w:rsid w:val="0061428E"/>
    <w:rsid w:val="006203EE"/>
    <w:rsid w:val="00624705"/>
    <w:rsid w:val="00626CDB"/>
    <w:rsid w:val="0063275D"/>
    <w:rsid w:val="0063309B"/>
    <w:rsid w:val="006335A4"/>
    <w:rsid w:val="00655305"/>
    <w:rsid w:val="00656354"/>
    <w:rsid w:val="00656E1C"/>
    <w:rsid w:val="006668D5"/>
    <w:rsid w:val="00672E53"/>
    <w:rsid w:val="0067315C"/>
    <w:rsid w:val="0067344F"/>
    <w:rsid w:val="00674846"/>
    <w:rsid w:val="0068784F"/>
    <w:rsid w:val="00695DBF"/>
    <w:rsid w:val="00696CF2"/>
    <w:rsid w:val="006B0051"/>
    <w:rsid w:val="006B4B5E"/>
    <w:rsid w:val="006B4D22"/>
    <w:rsid w:val="006C4613"/>
    <w:rsid w:val="006C7079"/>
    <w:rsid w:val="006D0B62"/>
    <w:rsid w:val="006D58C6"/>
    <w:rsid w:val="006E4F5E"/>
    <w:rsid w:val="006E6CC3"/>
    <w:rsid w:val="006F1C87"/>
    <w:rsid w:val="006F1CAF"/>
    <w:rsid w:val="006F1E56"/>
    <w:rsid w:val="00701E0B"/>
    <w:rsid w:val="00703BED"/>
    <w:rsid w:val="00706E95"/>
    <w:rsid w:val="00723831"/>
    <w:rsid w:val="00725398"/>
    <w:rsid w:val="007409E0"/>
    <w:rsid w:val="0074439C"/>
    <w:rsid w:val="00744ADB"/>
    <w:rsid w:val="0075076E"/>
    <w:rsid w:val="0076060C"/>
    <w:rsid w:val="00762BB2"/>
    <w:rsid w:val="00763DF9"/>
    <w:rsid w:val="00775135"/>
    <w:rsid w:val="007763CF"/>
    <w:rsid w:val="007769AC"/>
    <w:rsid w:val="007774D7"/>
    <w:rsid w:val="007A1B86"/>
    <w:rsid w:val="007A5659"/>
    <w:rsid w:val="007A572C"/>
    <w:rsid w:val="007B0163"/>
    <w:rsid w:val="007C09F9"/>
    <w:rsid w:val="007C0E73"/>
    <w:rsid w:val="007D00C0"/>
    <w:rsid w:val="007D1711"/>
    <w:rsid w:val="007D1928"/>
    <w:rsid w:val="007D3142"/>
    <w:rsid w:val="007D4F09"/>
    <w:rsid w:val="007D5093"/>
    <w:rsid w:val="007D5D24"/>
    <w:rsid w:val="007E1BE6"/>
    <w:rsid w:val="007E48A6"/>
    <w:rsid w:val="007E6FFB"/>
    <w:rsid w:val="007F5812"/>
    <w:rsid w:val="00806255"/>
    <w:rsid w:val="00813CE6"/>
    <w:rsid w:val="00821AF6"/>
    <w:rsid w:val="00823694"/>
    <w:rsid w:val="00826051"/>
    <w:rsid w:val="00830503"/>
    <w:rsid w:val="00835A08"/>
    <w:rsid w:val="008435A7"/>
    <w:rsid w:val="0084504D"/>
    <w:rsid w:val="0084568E"/>
    <w:rsid w:val="008518FE"/>
    <w:rsid w:val="00852B6E"/>
    <w:rsid w:val="0085494D"/>
    <w:rsid w:val="00864947"/>
    <w:rsid w:val="00874CC0"/>
    <w:rsid w:val="00885804"/>
    <w:rsid w:val="00887272"/>
    <w:rsid w:val="0089207F"/>
    <w:rsid w:val="00894467"/>
    <w:rsid w:val="00896388"/>
    <w:rsid w:val="00896677"/>
    <w:rsid w:val="008A09E3"/>
    <w:rsid w:val="008A6D90"/>
    <w:rsid w:val="008B6E6E"/>
    <w:rsid w:val="008C53AF"/>
    <w:rsid w:val="008C72A2"/>
    <w:rsid w:val="008D2DBC"/>
    <w:rsid w:val="008D483A"/>
    <w:rsid w:val="008E36A9"/>
    <w:rsid w:val="008E49AC"/>
    <w:rsid w:val="008E79A6"/>
    <w:rsid w:val="008F1A3E"/>
    <w:rsid w:val="009009BA"/>
    <w:rsid w:val="00906764"/>
    <w:rsid w:val="0092615D"/>
    <w:rsid w:val="00926B47"/>
    <w:rsid w:val="00933484"/>
    <w:rsid w:val="00933E5E"/>
    <w:rsid w:val="0095424D"/>
    <w:rsid w:val="0095512F"/>
    <w:rsid w:val="00963745"/>
    <w:rsid w:val="00963C52"/>
    <w:rsid w:val="00966EDF"/>
    <w:rsid w:val="00971CF4"/>
    <w:rsid w:val="00994C35"/>
    <w:rsid w:val="0099513D"/>
    <w:rsid w:val="009959BA"/>
    <w:rsid w:val="00996E8A"/>
    <w:rsid w:val="009970B4"/>
    <w:rsid w:val="009973FC"/>
    <w:rsid w:val="00997C8C"/>
    <w:rsid w:val="00997FA6"/>
    <w:rsid w:val="009A10F4"/>
    <w:rsid w:val="009B1FB6"/>
    <w:rsid w:val="009C1E80"/>
    <w:rsid w:val="009C41A3"/>
    <w:rsid w:val="009F2C23"/>
    <w:rsid w:val="009F3376"/>
    <w:rsid w:val="009F7505"/>
    <w:rsid w:val="00A17BE7"/>
    <w:rsid w:val="00A22131"/>
    <w:rsid w:val="00A22BEF"/>
    <w:rsid w:val="00A266BF"/>
    <w:rsid w:val="00A270B5"/>
    <w:rsid w:val="00A30493"/>
    <w:rsid w:val="00A4124B"/>
    <w:rsid w:val="00A42FC4"/>
    <w:rsid w:val="00A45460"/>
    <w:rsid w:val="00A45C2B"/>
    <w:rsid w:val="00A530D2"/>
    <w:rsid w:val="00A545BB"/>
    <w:rsid w:val="00A61E5C"/>
    <w:rsid w:val="00A65B1F"/>
    <w:rsid w:val="00A66BD1"/>
    <w:rsid w:val="00A66C65"/>
    <w:rsid w:val="00A708E2"/>
    <w:rsid w:val="00A810D7"/>
    <w:rsid w:val="00A97D6C"/>
    <w:rsid w:val="00AA08D5"/>
    <w:rsid w:val="00AA629C"/>
    <w:rsid w:val="00AB55C8"/>
    <w:rsid w:val="00AD2045"/>
    <w:rsid w:val="00AE0424"/>
    <w:rsid w:val="00AE4FDB"/>
    <w:rsid w:val="00AF5D54"/>
    <w:rsid w:val="00AF7EF4"/>
    <w:rsid w:val="00B02107"/>
    <w:rsid w:val="00B10692"/>
    <w:rsid w:val="00B12519"/>
    <w:rsid w:val="00B215E6"/>
    <w:rsid w:val="00B2646F"/>
    <w:rsid w:val="00B27209"/>
    <w:rsid w:val="00B33D34"/>
    <w:rsid w:val="00B441BE"/>
    <w:rsid w:val="00B57414"/>
    <w:rsid w:val="00B671DC"/>
    <w:rsid w:val="00B80D19"/>
    <w:rsid w:val="00B82924"/>
    <w:rsid w:val="00B8690F"/>
    <w:rsid w:val="00BA3C7B"/>
    <w:rsid w:val="00BB1B7C"/>
    <w:rsid w:val="00BB2C58"/>
    <w:rsid w:val="00BB3D51"/>
    <w:rsid w:val="00BC26E9"/>
    <w:rsid w:val="00BE195F"/>
    <w:rsid w:val="00BE36BB"/>
    <w:rsid w:val="00BE60E3"/>
    <w:rsid w:val="00BE7DC1"/>
    <w:rsid w:val="00BF3989"/>
    <w:rsid w:val="00BF6AB8"/>
    <w:rsid w:val="00C120CF"/>
    <w:rsid w:val="00C14136"/>
    <w:rsid w:val="00C34EAE"/>
    <w:rsid w:val="00C35825"/>
    <w:rsid w:val="00C36E11"/>
    <w:rsid w:val="00C4331C"/>
    <w:rsid w:val="00C448FA"/>
    <w:rsid w:val="00C47B87"/>
    <w:rsid w:val="00C51097"/>
    <w:rsid w:val="00C51257"/>
    <w:rsid w:val="00C606EC"/>
    <w:rsid w:val="00C61BDB"/>
    <w:rsid w:val="00C63C0A"/>
    <w:rsid w:val="00C64B33"/>
    <w:rsid w:val="00C76BD2"/>
    <w:rsid w:val="00C822A8"/>
    <w:rsid w:val="00C9070C"/>
    <w:rsid w:val="00C934FE"/>
    <w:rsid w:val="00C97003"/>
    <w:rsid w:val="00CB0E4F"/>
    <w:rsid w:val="00CB148C"/>
    <w:rsid w:val="00CB6EFA"/>
    <w:rsid w:val="00CD0ABD"/>
    <w:rsid w:val="00CD3E4A"/>
    <w:rsid w:val="00CE553C"/>
    <w:rsid w:val="00CE566F"/>
    <w:rsid w:val="00CF3A29"/>
    <w:rsid w:val="00CF417B"/>
    <w:rsid w:val="00D030A3"/>
    <w:rsid w:val="00D0434E"/>
    <w:rsid w:val="00D104A9"/>
    <w:rsid w:val="00D1636B"/>
    <w:rsid w:val="00D31581"/>
    <w:rsid w:val="00D42142"/>
    <w:rsid w:val="00D61348"/>
    <w:rsid w:val="00D61E70"/>
    <w:rsid w:val="00D63C78"/>
    <w:rsid w:val="00D70C25"/>
    <w:rsid w:val="00D85201"/>
    <w:rsid w:val="00D86F41"/>
    <w:rsid w:val="00D87A50"/>
    <w:rsid w:val="00D92FCD"/>
    <w:rsid w:val="00D95AAA"/>
    <w:rsid w:val="00DA08FE"/>
    <w:rsid w:val="00DA0F98"/>
    <w:rsid w:val="00DA54A0"/>
    <w:rsid w:val="00DB0126"/>
    <w:rsid w:val="00DB4E49"/>
    <w:rsid w:val="00DB74E8"/>
    <w:rsid w:val="00DC161D"/>
    <w:rsid w:val="00DC1947"/>
    <w:rsid w:val="00DC6E7A"/>
    <w:rsid w:val="00DE3AF7"/>
    <w:rsid w:val="00DE4A45"/>
    <w:rsid w:val="00DF1328"/>
    <w:rsid w:val="00DF16C7"/>
    <w:rsid w:val="00E01C5B"/>
    <w:rsid w:val="00E11A85"/>
    <w:rsid w:val="00E24E02"/>
    <w:rsid w:val="00E268FB"/>
    <w:rsid w:val="00E303C0"/>
    <w:rsid w:val="00E3409F"/>
    <w:rsid w:val="00E42ABB"/>
    <w:rsid w:val="00E47044"/>
    <w:rsid w:val="00E474E1"/>
    <w:rsid w:val="00E5067C"/>
    <w:rsid w:val="00E537D0"/>
    <w:rsid w:val="00E576F1"/>
    <w:rsid w:val="00E67802"/>
    <w:rsid w:val="00E82DE7"/>
    <w:rsid w:val="00E86E9E"/>
    <w:rsid w:val="00E90F77"/>
    <w:rsid w:val="00E93B5B"/>
    <w:rsid w:val="00E96229"/>
    <w:rsid w:val="00E9654F"/>
    <w:rsid w:val="00EA5926"/>
    <w:rsid w:val="00EB18E3"/>
    <w:rsid w:val="00EB5047"/>
    <w:rsid w:val="00EB5E29"/>
    <w:rsid w:val="00ED1B78"/>
    <w:rsid w:val="00ED2867"/>
    <w:rsid w:val="00ED37DD"/>
    <w:rsid w:val="00ED4CE7"/>
    <w:rsid w:val="00EF17EC"/>
    <w:rsid w:val="00F009AB"/>
    <w:rsid w:val="00F048C1"/>
    <w:rsid w:val="00F07ADC"/>
    <w:rsid w:val="00F26FA2"/>
    <w:rsid w:val="00F27146"/>
    <w:rsid w:val="00F3276C"/>
    <w:rsid w:val="00F3464B"/>
    <w:rsid w:val="00F43186"/>
    <w:rsid w:val="00F44512"/>
    <w:rsid w:val="00F44808"/>
    <w:rsid w:val="00F45A2D"/>
    <w:rsid w:val="00F5211C"/>
    <w:rsid w:val="00F53D71"/>
    <w:rsid w:val="00F556C7"/>
    <w:rsid w:val="00F65C76"/>
    <w:rsid w:val="00F6727D"/>
    <w:rsid w:val="00F74496"/>
    <w:rsid w:val="00F75FB7"/>
    <w:rsid w:val="00F91FC2"/>
    <w:rsid w:val="00F92B55"/>
    <w:rsid w:val="00FA50D0"/>
    <w:rsid w:val="00FA7D5A"/>
    <w:rsid w:val="00FB504A"/>
    <w:rsid w:val="00FB6261"/>
    <w:rsid w:val="00FC2A19"/>
    <w:rsid w:val="00FC36AB"/>
    <w:rsid w:val="00FC4DFA"/>
    <w:rsid w:val="00FC6E0C"/>
    <w:rsid w:val="00FD351E"/>
    <w:rsid w:val="00FE0A02"/>
    <w:rsid w:val="00FE1AEB"/>
    <w:rsid w:val="00FF57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12DB91B"/>
  <w14:defaultImageDpi w14:val="32767"/>
  <w15:docId w15:val="{5292A105-738A-CA45-BFDF-6784CF0597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3C8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3C80"/>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3831"/>
    <w:pPr>
      <w:tabs>
        <w:tab w:val="center" w:pos="4680"/>
        <w:tab w:val="right" w:pos="9360"/>
      </w:tabs>
    </w:pPr>
  </w:style>
  <w:style w:type="character" w:customStyle="1" w:styleId="HeaderChar">
    <w:name w:val="Header Char"/>
    <w:basedOn w:val="DefaultParagraphFont"/>
    <w:link w:val="Header"/>
    <w:uiPriority w:val="99"/>
    <w:rsid w:val="00723831"/>
  </w:style>
  <w:style w:type="paragraph" w:styleId="Footer">
    <w:name w:val="footer"/>
    <w:basedOn w:val="Normal"/>
    <w:link w:val="FooterChar"/>
    <w:uiPriority w:val="99"/>
    <w:unhideWhenUsed/>
    <w:rsid w:val="00723831"/>
    <w:pPr>
      <w:tabs>
        <w:tab w:val="center" w:pos="4680"/>
        <w:tab w:val="right" w:pos="9360"/>
      </w:tabs>
    </w:pPr>
  </w:style>
  <w:style w:type="character" w:customStyle="1" w:styleId="FooterChar">
    <w:name w:val="Footer Char"/>
    <w:basedOn w:val="DefaultParagraphFont"/>
    <w:link w:val="Footer"/>
    <w:uiPriority w:val="99"/>
    <w:rsid w:val="00723831"/>
  </w:style>
  <w:style w:type="paragraph" w:customStyle="1" w:styleId="p1">
    <w:name w:val="p1"/>
    <w:basedOn w:val="Normal"/>
    <w:rsid w:val="006D58C6"/>
    <w:rPr>
      <w:rFonts w:ascii="Helvetica" w:eastAsia="Cambria" w:hAnsi="Helvetica" w:cs="Times New Roman"/>
      <w:sz w:val="17"/>
      <w:szCs w:val="17"/>
    </w:rPr>
  </w:style>
  <w:style w:type="character" w:styleId="CommentReference">
    <w:name w:val="annotation reference"/>
    <w:basedOn w:val="DefaultParagraphFont"/>
    <w:uiPriority w:val="99"/>
    <w:semiHidden/>
    <w:unhideWhenUsed/>
    <w:rsid w:val="006D58C6"/>
    <w:rPr>
      <w:sz w:val="16"/>
      <w:szCs w:val="16"/>
    </w:rPr>
  </w:style>
  <w:style w:type="paragraph" w:styleId="CommentText">
    <w:name w:val="annotation text"/>
    <w:basedOn w:val="Normal"/>
    <w:link w:val="CommentTextChar"/>
    <w:uiPriority w:val="99"/>
    <w:semiHidden/>
    <w:unhideWhenUsed/>
    <w:rsid w:val="006D58C6"/>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6D58C6"/>
    <w:rPr>
      <w:rFonts w:asciiTheme="minorHAnsi" w:hAnsiTheme="minorHAnsi"/>
      <w:sz w:val="20"/>
      <w:szCs w:val="20"/>
    </w:rPr>
  </w:style>
  <w:style w:type="character" w:customStyle="1" w:styleId="s1">
    <w:name w:val="s1"/>
    <w:rsid w:val="006D58C6"/>
    <w:rPr>
      <w:rFonts w:ascii="Helvetica" w:hAnsi="Helvetica" w:hint="default"/>
      <w:sz w:val="11"/>
      <w:szCs w:val="11"/>
    </w:rPr>
  </w:style>
  <w:style w:type="paragraph" w:styleId="BalloonText">
    <w:name w:val="Balloon Text"/>
    <w:basedOn w:val="Normal"/>
    <w:link w:val="BalloonTextChar"/>
    <w:uiPriority w:val="99"/>
    <w:semiHidden/>
    <w:unhideWhenUsed/>
    <w:rsid w:val="00C448F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448FA"/>
    <w:rPr>
      <w:rFonts w:ascii="Times New Roman" w:hAnsi="Times New Roman" w:cs="Times New Roman"/>
      <w:sz w:val="18"/>
      <w:szCs w:val="18"/>
    </w:rPr>
  </w:style>
  <w:style w:type="paragraph" w:customStyle="1" w:styleId="Paragraph">
    <w:name w:val="Paragraph"/>
    <w:basedOn w:val="Normal"/>
    <w:rsid w:val="00997FA6"/>
    <w:pPr>
      <w:spacing w:before="120"/>
      <w:ind w:firstLine="720"/>
    </w:pPr>
    <w:rPr>
      <w:rFonts w:ascii="Times New Roman" w:eastAsia="Times New Roman" w:hAnsi="Times New Roman" w:cs="Times New Roman"/>
    </w:rPr>
  </w:style>
  <w:style w:type="table" w:styleId="TableGrid">
    <w:name w:val="Table Grid"/>
    <w:basedOn w:val="TableNormal"/>
    <w:uiPriority w:val="39"/>
    <w:rsid w:val="00994C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5">
    <w:name w:val="Grid Table 2 Accent 5"/>
    <w:basedOn w:val="TableNormal"/>
    <w:uiPriority w:val="47"/>
    <w:rsid w:val="00994C35"/>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PlainTable1">
    <w:name w:val="Plain Table 1"/>
    <w:basedOn w:val="TableNormal"/>
    <w:uiPriority w:val="99"/>
    <w:rsid w:val="00994C3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994C3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9"/>
    <w:rsid w:val="00994C3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ListParagraph">
    <w:name w:val="List Paragraph"/>
    <w:basedOn w:val="Normal"/>
    <w:uiPriority w:val="34"/>
    <w:qFormat/>
    <w:rsid w:val="00AE4FDB"/>
    <w:pPr>
      <w:ind w:left="720"/>
      <w:contextualSpacing/>
    </w:pPr>
  </w:style>
  <w:style w:type="character" w:customStyle="1" w:styleId="Heading1Char">
    <w:name w:val="Heading 1 Char"/>
    <w:basedOn w:val="DefaultParagraphFont"/>
    <w:link w:val="Heading1"/>
    <w:uiPriority w:val="9"/>
    <w:rsid w:val="000F3C8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F3C80"/>
    <w:pPr>
      <w:spacing w:before="480" w:line="276" w:lineRule="auto"/>
      <w:outlineLvl w:val="9"/>
    </w:pPr>
    <w:rPr>
      <w:b/>
      <w:bCs/>
      <w:sz w:val="28"/>
      <w:szCs w:val="28"/>
    </w:rPr>
  </w:style>
  <w:style w:type="paragraph" w:styleId="TOC1">
    <w:name w:val="toc 1"/>
    <w:basedOn w:val="Normal"/>
    <w:next w:val="Normal"/>
    <w:autoRedefine/>
    <w:uiPriority w:val="39"/>
    <w:unhideWhenUsed/>
    <w:rsid w:val="005A30A7"/>
    <w:pPr>
      <w:tabs>
        <w:tab w:val="right" w:leader="dot" w:pos="9010"/>
      </w:tabs>
      <w:spacing w:before="120"/>
    </w:pPr>
    <w:rPr>
      <w:rFonts w:asciiTheme="minorHAnsi" w:hAnsiTheme="minorHAnsi" w:cstheme="minorHAnsi"/>
      <w:b/>
      <w:bCs/>
      <w:i/>
      <w:iCs/>
    </w:rPr>
  </w:style>
  <w:style w:type="paragraph" w:styleId="TOC2">
    <w:name w:val="toc 2"/>
    <w:basedOn w:val="Normal"/>
    <w:next w:val="Normal"/>
    <w:autoRedefine/>
    <w:uiPriority w:val="39"/>
    <w:unhideWhenUsed/>
    <w:rsid w:val="000F3C80"/>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0F3C80"/>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0F3C80"/>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0F3C80"/>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0F3C80"/>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0F3C80"/>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0F3C80"/>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0F3C80"/>
    <w:pPr>
      <w:ind w:left="1920"/>
    </w:pPr>
    <w:rPr>
      <w:rFonts w:asciiTheme="minorHAnsi" w:hAnsiTheme="minorHAnsi" w:cstheme="minorHAnsi"/>
      <w:sz w:val="20"/>
      <w:szCs w:val="20"/>
    </w:rPr>
  </w:style>
  <w:style w:type="character" w:styleId="Hyperlink">
    <w:name w:val="Hyperlink"/>
    <w:basedOn w:val="DefaultParagraphFont"/>
    <w:uiPriority w:val="99"/>
    <w:unhideWhenUsed/>
    <w:rsid w:val="000F3C80"/>
    <w:rPr>
      <w:color w:val="0563C1" w:themeColor="hyperlink"/>
      <w:u w:val="single"/>
    </w:rPr>
  </w:style>
  <w:style w:type="character" w:customStyle="1" w:styleId="Heading2Char">
    <w:name w:val="Heading 2 Char"/>
    <w:basedOn w:val="DefaultParagraphFont"/>
    <w:link w:val="Heading2"/>
    <w:uiPriority w:val="9"/>
    <w:rsid w:val="000F3C80"/>
    <w:rPr>
      <w:rFonts w:asciiTheme="majorHAnsi" w:eastAsiaTheme="majorEastAsia" w:hAnsiTheme="majorHAnsi" w:cstheme="majorBidi"/>
      <w:color w:val="2F5496" w:themeColor="accent1" w:themeShade="BF"/>
      <w:sz w:val="26"/>
      <w:szCs w:val="26"/>
    </w:rPr>
  </w:style>
  <w:style w:type="paragraph" w:styleId="CommentSubject">
    <w:name w:val="annotation subject"/>
    <w:basedOn w:val="CommentText"/>
    <w:next w:val="CommentText"/>
    <w:link w:val="CommentSubjectChar"/>
    <w:uiPriority w:val="99"/>
    <w:semiHidden/>
    <w:unhideWhenUsed/>
    <w:rsid w:val="00AF7EF4"/>
    <w:rPr>
      <w:rFonts w:ascii="Arial" w:hAnsi="Arial"/>
      <w:b/>
      <w:bCs/>
    </w:rPr>
  </w:style>
  <w:style w:type="character" w:customStyle="1" w:styleId="CommentSubjectChar">
    <w:name w:val="Comment Subject Char"/>
    <w:basedOn w:val="CommentTextChar"/>
    <w:link w:val="CommentSubject"/>
    <w:uiPriority w:val="99"/>
    <w:semiHidden/>
    <w:rsid w:val="00AF7EF4"/>
    <w:rPr>
      <w:rFonts w:asciiTheme="minorHAnsi" w:hAnsiTheme="minorHAnsi"/>
      <w:b/>
      <w:bCs/>
      <w:sz w:val="20"/>
      <w:szCs w:val="20"/>
    </w:rPr>
  </w:style>
  <w:style w:type="character" w:styleId="UnresolvedMention">
    <w:name w:val="Unresolved Mention"/>
    <w:basedOn w:val="DefaultParagraphFont"/>
    <w:uiPriority w:val="99"/>
    <w:semiHidden/>
    <w:unhideWhenUsed/>
    <w:rsid w:val="00813CE6"/>
    <w:rPr>
      <w:color w:val="605E5C"/>
      <w:shd w:val="clear" w:color="auto" w:fill="E1DFDD"/>
    </w:rPr>
  </w:style>
  <w:style w:type="paragraph" w:styleId="FootnoteText">
    <w:name w:val="footnote text"/>
    <w:basedOn w:val="Normal"/>
    <w:link w:val="FootnoteTextChar"/>
    <w:uiPriority w:val="99"/>
    <w:semiHidden/>
    <w:unhideWhenUsed/>
    <w:rsid w:val="00762BB2"/>
    <w:rPr>
      <w:sz w:val="20"/>
      <w:szCs w:val="20"/>
    </w:rPr>
  </w:style>
  <w:style w:type="character" w:customStyle="1" w:styleId="FootnoteTextChar">
    <w:name w:val="Footnote Text Char"/>
    <w:basedOn w:val="DefaultParagraphFont"/>
    <w:link w:val="FootnoteText"/>
    <w:uiPriority w:val="99"/>
    <w:semiHidden/>
    <w:rsid w:val="00762BB2"/>
    <w:rPr>
      <w:sz w:val="20"/>
      <w:szCs w:val="20"/>
    </w:rPr>
  </w:style>
  <w:style w:type="character" w:styleId="FootnoteReference">
    <w:name w:val="footnote reference"/>
    <w:basedOn w:val="DefaultParagraphFont"/>
    <w:uiPriority w:val="99"/>
    <w:semiHidden/>
    <w:unhideWhenUsed/>
    <w:rsid w:val="00762BB2"/>
    <w:rPr>
      <w:vertAlign w:val="superscript"/>
    </w:rPr>
  </w:style>
  <w:style w:type="character" w:styleId="PageNumber">
    <w:name w:val="page number"/>
    <w:basedOn w:val="DefaultParagraphFont"/>
    <w:uiPriority w:val="99"/>
    <w:semiHidden/>
    <w:unhideWhenUsed/>
    <w:rsid w:val="00762B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9106">
      <w:bodyDiv w:val="1"/>
      <w:marLeft w:val="0"/>
      <w:marRight w:val="0"/>
      <w:marTop w:val="0"/>
      <w:marBottom w:val="0"/>
      <w:divBdr>
        <w:top w:val="none" w:sz="0" w:space="0" w:color="auto"/>
        <w:left w:val="none" w:sz="0" w:space="0" w:color="auto"/>
        <w:bottom w:val="none" w:sz="0" w:space="0" w:color="auto"/>
        <w:right w:val="none" w:sz="0" w:space="0" w:color="auto"/>
      </w:divBdr>
    </w:div>
    <w:div w:id="18045301">
      <w:bodyDiv w:val="1"/>
      <w:marLeft w:val="0"/>
      <w:marRight w:val="0"/>
      <w:marTop w:val="0"/>
      <w:marBottom w:val="0"/>
      <w:divBdr>
        <w:top w:val="none" w:sz="0" w:space="0" w:color="auto"/>
        <w:left w:val="none" w:sz="0" w:space="0" w:color="auto"/>
        <w:bottom w:val="none" w:sz="0" w:space="0" w:color="auto"/>
        <w:right w:val="none" w:sz="0" w:space="0" w:color="auto"/>
      </w:divBdr>
    </w:div>
    <w:div w:id="163709891">
      <w:bodyDiv w:val="1"/>
      <w:marLeft w:val="0"/>
      <w:marRight w:val="0"/>
      <w:marTop w:val="0"/>
      <w:marBottom w:val="0"/>
      <w:divBdr>
        <w:top w:val="none" w:sz="0" w:space="0" w:color="auto"/>
        <w:left w:val="none" w:sz="0" w:space="0" w:color="auto"/>
        <w:bottom w:val="none" w:sz="0" w:space="0" w:color="auto"/>
        <w:right w:val="none" w:sz="0" w:space="0" w:color="auto"/>
      </w:divBdr>
    </w:div>
    <w:div w:id="230239464">
      <w:bodyDiv w:val="1"/>
      <w:marLeft w:val="0"/>
      <w:marRight w:val="0"/>
      <w:marTop w:val="0"/>
      <w:marBottom w:val="0"/>
      <w:divBdr>
        <w:top w:val="none" w:sz="0" w:space="0" w:color="auto"/>
        <w:left w:val="none" w:sz="0" w:space="0" w:color="auto"/>
        <w:bottom w:val="none" w:sz="0" w:space="0" w:color="auto"/>
        <w:right w:val="none" w:sz="0" w:space="0" w:color="auto"/>
      </w:divBdr>
    </w:div>
    <w:div w:id="248739066">
      <w:bodyDiv w:val="1"/>
      <w:marLeft w:val="0"/>
      <w:marRight w:val="0"/>
      <w:marTop w:val="0"/>
      <w:marBottom w:val="0"/>
      <w:divBdr>
        <w:top w:val="none" w:sz="0" w:space="0" w:color="auto"/>
        <w:left w:val="none" w:sz="0" w:space="0" w:color="auto"/>
        <w:bottom w:val="none" w:sz="0" w:space="0" w:color="auto"/>
        <w:right w:val="none" w:sz="0" w:space="0" w:color="auto"/>
      </w:divBdr>
    </w:div>
    <w:div w:id="285697195">
      <w:bodyDiv w:val="1"/>
      <w:marLeft w:val="0"/>
      <w:marRight w:val="0"/>
      <w:marTop w:val="0"/>
      <w:marBottom w:val="0"/>
      <w:divBdr>
        <w:top w:val="none" w:sz="0" w:space="0" w:color="auto"/>
        <w:left w:val="none" w:sz="0" w:space="0" w:color="auto"/>
        <w:bottom w:val="none" w:sz="0" w:space="0" w:color="auto"/>
        <w:right w:val="none" w:sz="0" w:space="0" w:color="auto"/>
      </w:divBdr>
    </w:div>
    <w:div w:id="315380369">
      <w:bodyDiv w:val="1"/>
      <w:marLeft w:val="0"/>
      <w:marRight w:val="0"/>
      <w:marTop w:val="0"/>
      <w:marBottom w:val="0"/>
      <w:divBdr>
        <w:top w:val="none" w:sz="0" w:space="0" w:color="auto"/>
        <w:left w:val="none" w:sz="0" w:space="0" w:color="auto"/>
        <w:bottom w:val="none" w:sz="0" w:space="0" w:color="auto"/>
        <w:right w:val="none" w:sz="0" w:space="0" w:color="auto"/>
      </w:divBdr>
    </w:div>
    <w:div w:id="629747145">
      <w:bodyDiv w:val="1"/>
      <w:marLeft w:val="0"/>
      <w:marRight w:val="0"/>
      <w:marTop w:val="0"/>
      <w:marBottom w:val="0"/>
      <w:divBdr>
        <w:top w:val="none" w:sz="0" w:space="0" w:color="auto"/>
        <w:left w:val="none" w:sz="0" w:space="0" w:color="auto"/>
        <w:bottom w:val="none" w:sz="0" w:space="0" w:color="auto"/>
        <w:right w:val="none" w:sz="0" w:space="0" w:color="auto"/>
      </w:divBdr>
    </w:div>
    <w:div w:id="662320429">
      <w:bodyDiv w:val="1"/>
      <w:marLeft w:val="0"/>
      <w:marRight w:val="0"/>
      <w:marTop w:val="0"/>
      <w:marBottom w:val="0"/>
      <w:divBdr>
        <w:top w:val="none" w:sz="0" w:space="0" w:color="auto"/>
        <w:left w:val="none" w:sz="0" w:space="0" w:color="auto"/>
        <w:bottom w:val="none" w:sz="0" w:space="0" w:color="auto"/>
        <w:right w:val="none" w:sz="0" w:space="0" w:color="auto"/>
      </w:divBdr>
    </w:div>
    <w:div w:id="803621804">
      <w:bodyDiv w:val="1"/>
      <w:marLeft w:val="0"/>
      <w:marRight w:val="0"/>
      <w:marTop w:val="0"/>
      <w:marBottom w:val="0"/>
      <w:divBdr>
        <w:top w:val="none" w:sz="0" w:space="0" w:color="auto"/>
        <w:left w:val="none" w:sz="0" w:space="0" w:color="auto"/>
        <w:bottom w:val="none" w:sz="0" w:space="0" w:color="auto"/>
        <w:right w:val="none" w:sz="0" w:space="0" w:color="auto"/>
      </w:divBdr>
    </w:div>
    <w:div w:id="819033641">
      <w:bodyDiv w:val="1"/>
      <w:marLeft w:val="0"/>
      <w:marRight w:val="0"/>
      <w:marTop w:val="0"/>
      <w:marBottom w:val="0"/>
      <w:divBdr>
        <w:top w:val="none" w:sz="0" w:space="0" w:color="auto"/>
        <w:left w:val="none" w:sz="0" w:space="0" w:color="auto"/>
        <w:bottom w:val="none" w:sz="0" w:space="0" w:color="auto"/>
        <w:right w:val="none" w:sz="0" w:space="0" w:color="auto"/>
      </w:divBdr>
    </w:div>
    <w:div w:id="871919209">
      <w:bodyDiv w:val="1"/>
      <w:marLeft w:val="0"/>
      <w:marRight w:val="0"/>
      <w:marTop w:val="0"/>
      <w:marBottom w:val="0"/>
      <w:divBdr>
        <w:top w:val="none" w:sz="0" w:space="0" w:color="auto"/>
        <w:left w:val="none" w:sz="0" w:space="0" w:color="auto"/>
        <w:bottom w:val="none" w:sz="0" w:space="0" w:color="auto"/>
        <w:right w:val="none" w:sz="0" w:space="0" w:color="auto"/>
      </w:divBdr>
    </w:div>
    <w:div w:id="963661438">
      <w:bodyDiv w:val="1"/>
      <w:marLeft w:val="0"/>
      <w:marRight w:val="0"/>
      <w:marTop w:val="0"/>
      <w:marBottom w:val="0"/>
      <w:divBdr>
        <w:top w:val="none" w:sz="0" w:space="0" w:color="auto"/>
        <w:left w:val="none" w:sz="0" w:space="0" w:color="auto"/>
        <w:bottom w:val="none" w:sz="0" w:space="0" w:color="auto"/>
        <w:right w:val="none" w:sz="0" w:space="0" w:color="auto"/>
      </w:divBdr>
    </w:div>
    <w:div w:id="1092362495">
      <w:bodyDiv w:val="1"/>
      <w:marLeft w:val="0"/>
      <w:marRight w:val="0"/>
      <w:marTop w:val="0"/>
      <w:marBottom w:val="0"/>
      <w:divBdr>
        <w:top w:val="none" w:sz="0" w:space="0" w:color="auto"/>
        <w:left w:val="none" w:sz="0" w:space="0" w:color="auto"/>
        <w:bottom w:val="none" w:sz="0" w:space="0" w:color="auto"/>
        <w:right w:val="none" w:sz="0" w:space="0" w:color="auto"/>
      </w:divBdr>
    </w:div>
    <w:div w:id="1129086530">
      <w:bodyDiv w:val="1"/>
      <w:marLeft w:val="0"/>
      <w:marRight w:val="0"/>
      <w:marTop w:val="0"/>
      <w:marBottom w:val="0"/>
      <w:divBdr>
        <w:top w:val="none" w:sz="0" w:space="0" w:color="auto"/>
        <w:left w:val="none" w:sz="0" w:space="0" w:color="auto"/>
        <w:bottom w:val="none" w:sz="0" w:space="0" w:color="auto"/>
        <w:right w:val="none" w:sz="0" w:space="0" w:color="auto"/>
      </w:divBdr>
    </w:div>
    <w:div w:id="1131052729">
      <w:bodyDiv w:val="1"/>
      <w:marLeft w:val="0"/>
      <w:marRight w:val="0"/>
      <w:marTop w:val="0"/>
      <w:marBottom w:val="0"/>
      <w:divBdr>
        <w:top w:val="none" w:sz="0" w:space="0" w:color="auto"/>
        <w:left w:val="none" w:sz="0" w:space="0" w:color="auto"/>
        <w:bottom w:val="none" w:sz="0" w:space="0" w:color="auto"/>
        <w:right w:val="none" w:sz="0" w:space="0" w:color="auto"/>
      </w:divBdr>
    </w:div>
    <w:div w:id="1132602917">
      <w:bodyDiv w:val="1"/>
      <w:marLeft w:val="0"/>
      <w:marRight w:val="0"/>
      <w:marTop w:val="0"/>
      <w:marBottom w:val="0"/>
      <w:divBdr>
        <w:top w:val="none" w:sz="0" w:space="0" w:color="auto"/>
        <w:left w:val="none" w:sz="0" w:space="0" w:color="auto"/>
        <w:bottom w:val="none" w:sz="0" w:space="0" w:color="auto"/>
        <w:right w:val="none" w:sz="0" w:space="0" w:color="auto"/>
      </w:divBdr>
    </w:div>
    <w:div w:id="1160805263">
      <w:bodyDiv w:val="1"/>
      <w:marLeft w:val="0"/>
      <w:marRight w:val="0"/>
      <w:marTop w:val="0"/>
      <w:marBottom w:val="0"/>
      <w:divBdr>
        <w:top w:val="none" w:sz="0" w:space="0" w:color="auto"/>
        <w:left w:val="none" w:sz="0" w:space="0" w:color="auto"/>
        <w:bottom w:val="none" w:sz="0" w:space="0" w:color="auto"/>
        <w:right w:val="none" w:sz="0" w:space="0" w:color="auto"/>
      </w:divBdr>
    </w:div>
    <w:div w:id="1271889610">
      <w:bodyDiv w:val="1"/>
      <w:marLeft w:val="0"/>
      <w:marRight w:val="0"/>
      <w:marTop w:val="0"/>
      <w:marBottom w:val="0"/>
      <w:divBdr>
        <w:top w:val="none" w:sz="0" w:space="0" w:color="auto"/>
        <w:left w:val="none" w:sz="0" w:space="0" w:color="auto"/>
        <w:bottom w:val="none" w:sz="0" w:space="0" w:color="auto"/>
        <w:right w:val="none" w:sz="0" w:space="0" w:color="auto"/>
      </w:divBdr>
    </w:div>
    <w:div w:id="1342271453">
      <w:bodyDiv w:val="1"/>
      <w:marLeft w:val="0"/>
      <w:marRight w:val="0"/>
      <w:marTop w:val="0"/>
      <w:marBottom w:val="0"/>
      <w:divBdr>
        <w:top w:val="none" w:sz="0" w:space="0" w:color="auto"/>
        <w:left w:val="none" w:sz="0" w:space="0" w:color="auto"/>
        <w:bottom w:val="none" w:sz="0" w:space="0" w:color="auto"/>
        <w:right w:val="none" w:sz="0" w:space="0" w:color="auto"/>
      </w:divBdr>
    </w:div>
    <w:div w:id="1355577345">
      <w:bodyDiv w:val="1"/>
      <w:marLeft w:val="0"/>
      <w:marRight w:val="0"/>
      <w:marTop w:val="0"/>
      <w:marBottom w:val="0"/>
      <w:divBdr>
        <w:top w:val="none" w:sz="0" w:space="0" w:color="auto"/>
        <w:left w:val="none" w:sz="0" w:space="0" w:color="auto"/>
        <w:bottom w:val="none" w:sz="0" w:space="0" w:color="auto"/>
        <w:right w:val="none" w:sz="0" w:space="0" w:color="auto"/>
      </w:divBdr>
    </w:div>
    <w:div w:id="1423333548">
      <w:bodyDiv w:val="1"/>
      <w:marLeft w:val="0"/>
      <w:marRight w:val="0"/>
      <w:marTop w:val="0"/>
      <w:marBottom w:val="0"/>
      <w:divBdr>
        <w:top w:val="none" w:sz="0" w:space="0" w:color="auto"/>
        <w:left w:val="none" w:sz="0" w:space="0" w:color="auto"/>
        <w:bottom w:val="none" w:sz="0" w:space="0" w:color="auto"/>
        <w:right w:val="none" w:sz="0" w:space="0" w:color="auto"/>
      </w:divBdr>
    </w:div>
    <w:div w:id="1430464821">
      <w:bodyDiv w:val="1"/>
      <w:marLeft w:val="0"/>
      <w:marRight w:val="0"/>
      <w:marTop w:val="0"/>
      <w:marBottom w:val="0"/>
      <w:divBdr>
        <w:top w:val="none" w:sz="0" w:space="0" w:color="auto"/>
        <w:left w:val="none" w:sz="0" w:space="0" w:color="auto"/>
        <w:bottom w:val="none" w:sz="0" w:space="0" w:color="auto"/>
        <w:right w:val="none" w:sz="0" w:space="0" w:color="auto"/>
      </w:divBdr>
    </w:div>
    <w:div w:id="1490900444">
      <w:bodyDiv w:val="1"/>
      <w:marLeft w:val="0"/>
      <w:marRight w:val="0"/>
      <w:marTop w:val="0"/>
      <w:marBottom w:val="0"/>
      <w:divBdr>
        <w:top w:val="none" w:sz="0" w:space="0" w:color="auto"/>
        <w:left w:val="none" w:sz="0" w:space="0" w:color="auto"/>
        <w:bottom w:val="none" w:sz="0" w:space="0" w:color="auto"/>
        <w:right w:val="none" w:sz="0" w:space="0" w:color="auto"/>
      </w:divBdr>
    </w:div>
    <w:div w:id="1557860441">
      <w:bodyDiv w:val="1"/>
      <w:marLeft w:val="0"/>
      <w:marRight w:val="0"/>
      <w:marTop w:val="0"/>
      <w:marBottom w:val="0"/>
      <w:divBdr>
        <w:top w:val="none" w:sz="0" w:space="0" w:color="auto"/>
        <w:left w:val="none" w:sz="0" w:space="0" w:color="auto"/>
        <w:bottom w:val="none" w:sz="0" w:space="0" w:color="auto"/>
        <w:right w:val="none" w:sz="0" w:space="0" w:color="auto"/>
      </w:divBdr>
    </w:div>
    <w:div w:id="1557937771">
      <w:bodyDiv w:val="1"/>
      <w:marLeft w:val="0"/>
      <w:marRight w:val="0"/>
      <w:marTop w:val="0"/>
      <w:marBottom w:val="0"/>
      <w:divBdr>
        <w:top w:val="none" w:sz="0" w:space="0" w:color="auto"/>
        <w:left w:val="none" w:sz="0" w:space="0" w:color="auto"/>
        <w:bottom w:val="none" w:sz="0" w:space="0" w:color="auto"/>
        <w:right w:val="none" w:sz="0" w:space="0" w:color="auto"/>
      </w:divBdr>
    </w:div>
    <w:div w:id="1562331423">
      <w:bodyDiv w:val="1"/>
      <w:marLeft w:val="0"/>
      <w:marRight w:val="0"/>
      <w:marTop w:val="0"/>
      <w:marBottom w:val="0"/>
      <w:divBdr>
        <w:top w:val="none" w:sz="0" w:space="0" w:color="auto"/>
        <w:left w:val="none" w:sz="0" w:space="0" w:color="auto"/>
        <w:bottom w:val="none" w:sz="0" w:space="0" w:color="auto"/>
        <w:right w:val="none" w:sz="0" w:space="0" w:color="auto"/>
      </w:divBdr>
    </w:div>
    <w:div w:id="1567300611">
      <w:bodyDiv w:val="1"/>
      <w:marLeft w:val="0"/>
      <w:marRight w:val="0"/>
      <w:marTop w:val="0"/>
      <w:marBottom w:val="0"/>
      <w:divBdr>
        <w:top w:val="none" w:sz="0" w:space="0" w:color="auto"/>
        <w:left w:val="none" w:sz="0" w:space="0" w:color="auto"/>
        <w:bottom w:val="none" w:sz="0" w:space="0" w:color="auto"/>
        <w:right w:val="none" w:sz="0" w:space="0" w:color="auto"/>
      </w:divBdr>
    </w:div>
    <w:div w:id="1588729932">
      <w:bodyDiv w:val="1"/>
      <w:marLeft w:val="0"/>
      <w:marRight w:val="0"/>
      <w:marTop w:val="0"/>
      <w:marBottom w:val="0"/>
      <w:divBdr>
        <w:top w:val="none" w:sz="0" w:space="0" w:color="auto"/>
        <w:left w:val="none" w:sz="0" w:space="0" w:color="auto"/>
        <w:bottom w:val="none" w:sz="0" w:space="0" w:color="auto"/>
        <w:right w:val="none" w:sz="0" w:space="0" w:color="auto"/>
      </w:divBdr>
    </w:div>
    <w:div w:id="1596943023">
      <w:bodyDiv w:val="1"/>
      <w:marLeft w:val="0"/>
      <w:marRight w:val="0"/>
      <w:marTop w:val="0"/>
      <w:marBottom w:val="0"/>
      <w:divBdr>
        <w:top w:val="none" w:sz="0" w:space="0" w:color="auto"/>
        <w:left w:val="none" w:sz="0" w:space="0" w:color="auto"/>
        <w:bottom w:val="none" w:sz="0" w:space="0" w:color="auto"/>
        <w:right w:val="none" w:sz="0" w:space="0" w:color="auto"/>
      </w:divBdr>
    </w:div>
    <w:div w:id="1624727800">
      <w:bodyDiv w:val="1"/>
      <w:marLeft w:val="0"/>
      <w:marRight w:val="0"/>
      <w:marTop w:val="0"/>
      <w:marBottom w:val="0"/>
      <w:divBdr>
        <w:top w:val="none" w:sz="0" w:space="0" w:color="auto"/>
        <w:left w:val="none" w:sz="0" w:space="0" w:color="auto"/>
        <w:bottom w:val="none" w:sz="0" w:space="0" w:color="auto"/>
        <w:right w:val="none" w:sz="0" w:space="0" w:color="auto"/>
      </w:divBdr>
    </w:div>
    <w:div w:id="1687366019">
      <w:bodyDiv w:val="1"/>
      <w:marLeft w:val="0"/>
      <w:marRight w:val="0"/>
      <w:marTop w:val="0"/>
      <w:marBottom w:val="0"/>
      <w:divBdr>
        <w:top w:val="none" w:sz="0" w:space="0" w:color="auto"/>
        <w:left w:val="none" w:sz="0" w:space="0" w:color="auto"/>
        <w:bottom w:val="none" w:sz="0" w:space="0" w:color="auto"/>
        <w:right w:val="none" w:sz="0" w:space="0" w:color="auto"/>
      </w:divBdr>
    </w:div>
    <w:div w:id="1784034290">
      <w:bodyDiv w:val="1"/>
      <w:marLeft w:val="0"/>
      <w:marRight w:val="0"/>
      <w:marTop w:val="0"/>
      <w:marBottom w:val="0"/>
      <w:divBdr>
        <w:top w:val="none" w:sz="0" w:space="0" w:color="auto"/>
        <w:left w:val="none" w:sz="0" w:space="0" w:color="auto"/>
        <w:bottom w:val="none" w:sz="0" w:space="0" w:color="auto"/>
        <w:right w:val="none" w:sz="0" w:space="0" w:color="auto"/>
      </w:divBdr>
    </w:div>
    <w:div w:id="1785075102">
      <w:bodyDiv w:val="1"/>
      <w:marLeft w:val="0"/>
      <w:marRight w:val="0"/>
      <w:marTop w:val="0"/>
      <w:marBottom w:val="0"/>
      <w:divBdr>
        <w:top w:val="none" w:sz="0" w:space="0" w:color="auto"/>
        <w:left w:val="none" w:sz="0" w:space="0" w:color="auto"/>
        <w:bottom w:val="none" w:sz="0" w:space="0" w:color="auto"/>
        <w:right w:val="none" w:sz="0" w:space="0" w:color="auto"/>
      </w:divBdr>
    </w:div>
    <w:div w:id="1826242849">
      <w:bodyDiv w:val="1"/>
      <w:marLeft w:val="0"/>
      <w:marRight w:val="0"/>
      <w:marTop w:val="0"/>
      <w:marBottom w:val="0"/>
      <w:divBdr>
        <w:top w:val="none" w:sz="0" w:space="0" w:color="auto"/>
        <w:left w:val="none" w:sz="0" w:space="0" w:color="auto"/>
        <w:bottom w:val="none" w:sz="0" w:space="0" w:color="auto"/>
        <w:right w:val="none" w:sz="0" w:space="0" w:color="auto"/>
      </w:divBdr>
    </w:div>
    <w:div w:id="1962958422">
      <w:bodyDiv w:val="1"/>
      <w:marLeft w:val="0"/>
      <w:marRight w:val="0"/>
      <w:marTop w:val="0"/>
      <w:marBottom w:val="0"/>
      <w:divBdr>
        <w:top w:val="none" w:sz="0" w:space="0" w:color="auto"/>
        <w:left w:val="none" w:sz="0" w:space="0" w:color="auto"/>
        <w:bottom w:val="none" w:sz="0" w:space="0" w:color="auto"/>
        <w:right w:val="none" w:sz="0" w:space="0" w:color="auto"/>
      </w:divBdr>
    </w:div>
    <w:div w:id="21049546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blender.org" TargetMode="External"/><Relationship Id="rId13" Type="http://schemas.openxmlformats.org/officeDocument/2006/relationships/image" Target="media/image5.jp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44C8EE1-DCAB-644B-93C4-2FDF244F17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16</Pages>
  <Words>2417</Words>
  <Characters>13783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Pirovano, Giacomo M./Sloan Kettering Institute</dc:creator>
  <cp:keywords/>
  <dc:description/>
  <cp:lastModifiedBy>Pirovano, Giacomo M./Sloan Kettering Institute</cp:lastModifiedBy>
  <cp:revision>21</cp:revision>
  <cp:lastPrinted>2019-10-01T15:49:00Z</cp:lastPrinted>
  <dcterms:created xsi:type="dcterms:W3CDTF">2019-10-02T17:49:00Z</dcterms:created>
  <dcterms:modified xsi:type="dcterms:W3CDTF">2020-02-04T19:01:00Z</dcterms:modified>
</cp:coreProperties>
</file>