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3250" w14:textId="45397ADA" w:rsidR="00CE5F99" w:rsidRDefault="0047510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Supplemental </w:t>
      </w:r>
      <w:r w:rsidR="00CE5F99">
        <w:rPr>
          <w:rFonts w:ascii="Arial" w:hAnsi="Arial"/>
          <w:b/>
          <w:sz w:val="22"/>
          <w:szCs w:val="22"/>
        </w:rPr>
        <w:t>Methods</w:t>
      </w:r>
    </w:p>
    <w:p w14:paraId="374C84A5" w14:textId="0D897008" w:rsidR="00CE5F99" w:rsidRDefault="00CE5F99">
      <w:pPr>
        <w:rPr>
          <w:rFonts w:ascii="Arial" w:hAnsi="Arial"/>
          <w:b/>
          <w:sz w:val="22"/>
          <w:szCs w:val="22"/>
        </w:rPr>
      </w:pPr>
    </w:p>
    <w:p w14:paraId="6C9B9E52" w14:textId="2564F060" w:rsidR="00CE5F99" w:rsidRDefault="00CE5F9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MSK-</w:t>
      </w:r>
      <w:proofErr w:type="spellStart"/>
      <w:r>
        <w:rPr>
          <w:rFonts w:ascii="Arial" w:hAnsi="Arial"/>
          <w:b/>
          <w:sz w:val="22"/>
          <w:szCs w:val="22"/>
        </w:rPr>
        <w:t>Ampliseq</w:t>
      </w:r>
      <w:proofErr w:type="spellEnd"/>
    </w:p>
    <w:p w14:paraId="2C66685F" w14:textId="52A59293" w:rsidR="00CE5F99" w:rsidRDefault="00CE5F99" w:rsidP="00CE5F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CE5F99">
        <w:rPr>
          <w:rFonts w:ascii="Arial" w:hAnsi="Arial"/>
          <w:sz w:val="22"/>
          <w:szCs w:val="22"/>
        </w:rPr>
        <w:t>n amplicon-capture based next generation sequencing assay,</w:t>
      </w:r>
      <w:r>
        <w:rPr>
          <w:rFonts w:ascii="Arial" w:hAnsi="Arial"/>
          <w:sz w:val="22"/>
          <w:szCs w:val="22"/>
        </w:rPr>
        <w:t xml:space="preserve"> </w:t>
      </w:r>
      <w:r w:rsidRPr="00CE5F99">
        <w:rPr>
          <w:rFonts w:ascii="Arial" w:hAnsi="Arial"/>
          <w:sz w:val="22"/>
          <w:szCs w:val="22"/>
        </w:rPr>
        <w:t>was used to identify specific mutations in 98 genes. The specific mutations</w:t>
      </w:r>
      <w:r>
        <w:rPr>
          <w:rFonts w:ascii="Arial" w:hAnsi="Arial"/>
          <w:sz w:val="22"/>
          <w:szCs w:val="22"/>
        </w:rPr>
        <w:t xml:space="preserve"> </w:t>
      </w:r>
      <w:r w:rsidRPr="00CE5F99">
        <w:rPr>
          <w:rFonts w:ascii="Arial" w:hAnsi="Arial"/>
          <w:sz w:val="22"/>
          <w:szCs w:val="22"/>
        </w:rPr>
        <w:t>are detected by amplifying genomic DNA with the MSK-</w:t>
      </w:r>
      <w:proofErr w:type="spellStart"/>
      <w:r w:rsidRPr="00CE5F99">
        <w:rPr>
          <w:rFonts w:ascii="Arial" w:hAnsi="Arial"/>
          <w:sz w:val="22"/>
          <w:szCs w:val="22"/>
        </w:rPr>
        <w:t>AmpliSeq</w:t>
      </w:r>
      <w:proofErr w:type="spellEnd"/>
      <w:r w:rsidRPr="00CE5F99">
        <w:rPr>
          <w:rFonts w:ascii="Arial" w:hAnsi="Arial"/>
          <w:sz w:val="22"/>
          <w:szCs w:val="22"/>
        </w:rPr>
        <w:t xml:space="preserve"> custom panel</w:t>
      </w:r>
      <w:r>
        <w:rPr>
          <w:rFonts w:ascii="Arial" w:hAnsi="Arial"/>
          <w:sz w:val="22"/>
          <w:szCs w:val="22"/>
        </w:rPr>
        <w:t xml:space="preserve"> </w:t>
      </w:r>
      <w:r w:rsidRPr="00CE5F99">
        <w:rPr>
          <w:rFonts w:ascii="Arial" w:hAnsi="Arial"/>
          <w:sz w:val="22"/>
          <w:szCs w:val="22"/>
        </w:rPr>
        <w:t>and sequencing on the Personal Genome Machine (PGM) system</w:t>
      </w:r>
      <w:r w:rsidR="002A57EE">
        <w:rPr>
          <w:rFonts w:ascii="Arial" w:hAnsi="Arial"/>
          <w:sz w:val="22"/>
          <w:szCs w:val="22"/>
        </w:rPr>
        <w:t>.</w:t>
      </w:r>
    </w:p>
    <w:p w14:paraId="5F639FEB" w14:textId="0BFADA6F" w:rsidR="00643EC0" w:rsidRDefault="00643EC0" w:rsidP="00CE5F99">
      <w:pPr>
        <w:rPr>
          <w:rFonts w:ascii="Arial" w:hAnsi="Arial"/>
          <w:sz w:val="22"/>
          <w:szCs w:val="22"/>
        </w:rPr>
      </w:pPr>
    </w:p>
    <w:p w14:paraId="319A828E" w14:textId="5A8A7ABD" w:rsidR="00643EC0" w:rsidRPr="00643EC0" w:rsidRDefault="00643EC0" w:rsidP="00CE5F99">
      <w:pPr>
        <w:rPr>
          <w:rFonts w:ascii="Arial" w:hAnsi="Arial"/>
          <w:b/>
          <w:sz w:val="22"/>
          <w:szCs w:val="22"/>
        </w:rPr>
      </w:pPr>
      <w:r w:rsidRPr="00643EC0">
        <w:rPr>
          <w:rFonts w:ascii="Arial" w:hAnsi="Arial"/>
          <w:b/>
          <w:sz w:val="22"/>
          <w:szCs w:val="22"/>
        </w:rPr>
        <w:t>Gene Analyses</w:t>
      </w:r>
    </w:p>
    <w:p w14:paraId="0AB0AC82" w14:textId="0D938505" w:rsidR="00643EC0" w:rsidRPr="00643EC0" w:rsidRDefault="00C7114A" w:rsidP="00643EC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Genes were queried for enrichment among the pre and post-treatment groups. Unless otherwise noted, analysis included previously described oncogenic/likely oncogenic variants and variants of unknown significance. Cancer cell fractions (CCF) were determined using</w:t>
      </w:r>
      <w:r w:rsidR="009D6D7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</w:t>
      </w:r>
      <w:r w:rsidR="00643EC0" w:rsidRPr="00643EC0">
        <w:rPr>
          <w:rFonts w:ascii="Arial" w:hAnsi="Arial"/>
          <w:sz w:val="22"/>
          <w:szCs w:val="22"/>
        </w:rPr>
        <w:t>he FACETS algorithm</w:t>
      </w:r>
      <w:r w:rsidR="00643EC0" w:rsidRPr="00643EC0">
        <w:rPr>
          <w:rFonts w:ascii="Arial" w:hAnsi="Arial"/>
          <w:sz w:val="22"/>
          <w:szCs w:val="22"/>
        </w:rPr>
        <w:fldChar w:fldCharType="begin">
          <w:fldData xml:space="preserve">PEVuZE5vdGU+PENpdGU+PEF1dGhvcj5TaGVuPC9BdXRob3I+PFllYXI+MjAxNjwvWWVhcj48UmVj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YWNpZHMgcmVzZWFyY2g8L2FiYnItMT48L2FsdC1wZXJpb2RpY2FsPjxwYWdlcz5lMTMxPC9wYWdl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</w:fldData>
        </w:fldChar>
      </w:r>
      <w:r w:rsidR="009D6D75">
        <w:rPr>
          <w:rFonts w:ascii="Arial" w:hAnsi="Arial"/>
          <w:sz w:val="22"/>
          <w:szCs w:val="22"/>
        </w:rPr>
        <w:instrText xml:space="preserve"> ADDIN EN.CITE </w:instrText>
      </w:r>
      <w:r w:rsidR="009D6D75">
        <w:rPr>
          <w:rFonts w:ascii="Arial" w:hAnsi="Arial"/>
          <w:sz w:val="22"/>
          <w:szCs w:val="22"/>
        </w:rPr>
        <w:fldChar w:fldCharType="begin">
          <w:fldData xml:space="preserve">PEVuZE5vdGU+PENpdGU+PEF1dGhvcj5TaGVuPC9BdXRob3I+PFllYXI+MjAxNjwvWWVhcj48UmVj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YWNpZHMgcmVzZWFyY2g8L2FiYnItMT48L2FsdC1wZXJpb2RpY2FsPjxwYWdlcz5lMTMxPC9wYWdl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</w:fldData>
        </w:fldChar>
      </w:r>
      <w:r w:rsidR="009D6D75">
        <w:rPr>
          <w:rFonts w:ascii="Arial" w:hAnsi="Arial"/>
          <w:sz w:val="22"/>
          <w:szCs w:val="22"/>
        </w:rPr>
        <w:instrText xml:space="preserve"> ADDIN EN.CITE.DATA </w:instrText>
      </w:r>
      <w:r w:rsidR="009D6D75">
        <w:rPr>
          <w:rFonts w:ascii="Arial" w:hAnsi="Arial"/>
          <w:sz w:val="22"/>
          <w:szCs w:val="22"/>
        </w:rPr>
      </w:r>
      <w:r w:rsidR="009D6D75">
        <w:rPr>
          <w:rFonts w:ascii="Arial" w:hAnsi="Arial"/>
          <w:sz w:val="22"/>
          <w:szCs w:val="22"/>
        </w:rPr>
        <w:fldChar w:fldCharType="end"/>
      </w:r>
      <w:r w:rsidR="00643EC0" w:rsidRPr="00643EC0">
        <w:rPr>
          <w:rFonts w:ascii="Arial" w:hAnsi="Arial"/>
          <w:sz w:val="22"/>
          <w:szCs w:val="22"/>
        </w:rPr>
      </w:r>
      <w:r w:rsidR="00643EC0" w:rsidRPr="00643EC0">
        <w:rPr>
          <w:rFonts w:ascii="Arial" w:hAnsi="Arial"/>
          <w:sz w:val="22"/>
          <w:szCs w:val="22"/>
        </w:rPr>
        <w:fldChar w:fldCharType="separate"/>
      </w:r>
      <w:r w:rsidR="009D6D75" w:rsidRPr="009D6D75">
        <w:rPr>
          <w:rFonts w:ascii="Arial" w:hAnsi="Arial"/>
          <w:noProof/>
          <w:sz w:val="22"/>
          <w:szCs w:val="22"/>
          <w:vertAlign w:val="superscript"/>
        </w:rPr>
        <w:t>1</w:t>
      </w:r>
      <w:r w:rsidR="00643EC0" w:rsidRPr="00643EC0">
        <w:rPr>
          <w:rFonts w:ascii="Arial" w:hAnsi="Arial"/>
          <w:sz w:val="22"/>
          <w:szCs w:val="22"/>
        </w:rPr>
        <w:fldChar w:fldCharType="end"/>
      </w:r>
      <w:r w:rsidR="00643EC0" w:rsidRPr="00643EC0">
        <w:rPr>
          <w:rFonts w:ascii="Arial" w:hAnsi="Arial"/>
          <w:sz w:val="22"/>
          <w:szCs w:val="22"/>
        </w:rPr>
        <w:t xml:space="preserve"> (version 0.5.6)</w:t>
      </w:r>
      <w:r>
        <w:rPr>
          <w:rFonts w:ascii="Arial" w:hAnsi="Arial"/>
          <w:sz w:val="22"/>
          <w:szCs w:val="22"/>
        </w:rPr>
        <w:t>.</w:t>
      </w:r>
      <w:r w:rsidR="00643EC0" w:rsidRPr="00643EC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</w:t>
      </w:r>
      <w:r w:rsidR="00643EC0" w:rsidRPr="00643EC0">
        <w:rPr>
          <w:rFonts w:ascii="Arial" w:hAnsi="Arial"/>
          <w:sz w:val="22"/>
          <w:szCs w:val="22"/>
        </w:rPr>
        <w:t xml:space="preserve">umor purity- and ploidy-adjusted allelic copy number estimates </w:t>
      </w:r>
      <w:r>
        <w:rPr>
          <w:rFonts w:ascii="Arial" w:hAnsi="Arial"/>
          <w:sz w:val="22"/>
          <w:szCs w:val="22"/>
        </w:rPr>
        <w:t xml:space="preserve">were calculated </w:t>
      </w:r>
      <w:r w:rsidR="00643EC0" w:rsidRPr="00643EC0">
        <w:rPr>
          <w:rFonts w:ascii="Arial" w:hAnsi="Arial"/>
          <w:sz w:val="22"/>
          <w:szCs w:val="22"/>
        </w:rPr>
        <w:t>with</w:t>
      </w:r>
      <w:r>
        <w:rPr>
          <w:rFonts w:ascii="Arial" w:hAnsi="Arial"/>
          <w:sz w:val="22"/>
          <w:szCs w:val="22"/>
        </w:rPr>
        <w:t xml:space="preserve"> the following</w:t>
      </w:r>
      <w:r w:rsidR="00643EC0" w:rsidRPr="00643EC0">
        <w:rPr>
          <w:rFonts w:ascii="Arial" w:hAnsi="Arial"/>
          <w:sz w:val="22"/>
          <w:szCs w:val="22"/>
        </w:rPr>
        <w:t xml:space="preserve"> parameters</w:t>
      </w:r>
      <w:r>
        <w:rPr>
          <w:rFonts w:ascii="Arial" w:hAnsi="Arial"/>
          <w:sz w:val="22"/>
          <w:szCs w:val="22"/>
        </w:rPr>
        <w:t>;</w:t>
      </w:r>
      <w:r w:rsidR="00643EC0" w:rsidRPr="00643EC0">
        <w:rPr>
          <w:rFonts w:ascii="Arial" w:hAnsi="Arial"/>
          <w:sz w:val="22"/>
          <w:szCs w:val="22"/>
        </w:rPr>
        <w:t xml:space="preserve"> </w:t>
      </w:r>
      <w:proofErr w:type="spellStart"/>
      <w:r w:rsidR="00643EC0" w:rsidRPr="00643EC0">
        <w:rPr>
          <w:rFonts w:ascii="Arial" w:hAnsi="Arial"/>
          <w:sz w:val="22"/>
          <w:szCs w:val="22"/>
        </w:rPr>
        <w:t>cval</w:t>
      </w:r>
      <w:proofErr w:type="spellEnd"/>
      <w:r w:rsidR="00643EC0" w:rsidRPr="00643EC0">
        <w:rPr>
          <w:rFonts w:ascii="Arial" w:hAnsi="Arial"/>
          <w:sz w:val="22"/>
          <w:szCs w:val="22"/>
        </w:rPr>
        <w:t xml:space="preserve"> = 50, </w:t>
      </w:r>
      <w:proofErr w:type="spellStart"/>
      <w:r w:rsidR="00643EC0" w:rsidRPr="00643EC0">
        <w:rPr>
          <w:rFonts w:ascii="Arial" w:hAnsi="Arial"/>
          <w:sz w:val="22"/>
          <w:szCs w:val="22"/>
        </w:rPr>
        <w:t>min.nhet</w:t>
      </w:r>
      <w:proofErr w:type="spellEnd"/>
      <w:r w:rsidR="00643EC0" w:rsidRPr="00643EC0">
        <w:rPr>
          <w:rFonts w:ascii="Arial" w:hAnsi="Arial"/>
          <w:sz w:val="22"/>
          <w:szCs w:val="22"/>
        </w:rPr>
        <w:t xml:space="preserve"> = 15, </w:t>
      </w:r>
      <w:proofErr w:type="spellStart"/>
      <w:r w:rsidR="00643EC0" w:rsidRPr="00643EC0">
        <w:rPr>
          <w:rFonts w:ascii="Arial" w:hAnsi="Arial"/>
          <w:sz w:val="22"/>
          <w:szCs w:val="22"/>
        </w:rPr>
        <w:t>ndepth</w:t>
      </w:r>
      <w:proofErr w:type="spellEnd"/>
      <w:r w:rsidR="00643EC0" w:rsidRPr="00643EC0">
        <w:rPr>
          <w:rFonts w:ascii="Arial" w:hAnsi="Arial"/>
          <w:sz w:val="22"/>
          <w:szCs w:val="22"/>
        </w:rPr>
        <w:t xml:space="preserve"> = 25, </w:t>
      </w:r>
      <w:proofErr w:type="spellStart"/>
      <w:r w:rsidR="00643EC0" w:rsidRPr="00643EC0">
        <w:rPr>
          <w:rFonts w:ascii="Arial" w:hAnsi="Arial"/>
          <w:sz w:val="22"/>
          <w:szCs w:val="22"/>
        </w:rPr>
        <w:t>snp.nbhd</w:t>
      </w:r>
      <w:proofErr w:type="spellEnd"/>
      <w:r w:rsidR="00643EC0" w:rsidRPr="00643EC0">
        <w:rPr>
          <w:rFonts w:ascii="Arial" w:hAnsi="Arial"/>
          <w:sz w:val="22"/>
          <w:szCs w:val="22"/>
        </w:rPr>
        <w:t xml:space="preserve"> = 250, seed = 100. Based on these allelic copy number estimates, we used the </w:t>
      </w:r>
      <w:proofErr w:type="spellStart"/>
      <w:r w:rsidR="00643EC0" w:rsidRPr="00643EC0">
        <w:rPr>
          <w:rFonts w:ascii="Arial" w:hAnsi="Arial"/>
          <w:sz w:val="22"/>
          <w:szCs w:val="22"/>
        </w:rPr>
        <w:t>PyClone</w:t>
      </w:r>
      <w:proofErr w:type="spellEnd"/>
      <w:r w:rsidR="00643EC0" w:rsidRPr="00643EC0">
        <w:rPr>
          <w:rFonts w:ascii="Arial" w:hAnsi="Arial"/>
          <w:sz w:val="22"/>
          <w:szCs w:val="22"/>
        </w:rPr>
        <w:t xml:space="preserve"> Bayesian statistical framework</w:t>
      </w:r>
      <w:r w:rsidR="00643EC0" w:rsidRPr="00643EC0">
        <w:rPr>
          <w:rFonts w:ascii="Arial" w:hAnsi="Arial"/>
          <w:sz w:val="22"/>
          <w:szCs w:val="22"/>
        </w:rPr>
        <w:fldChar w:fldCharType="begin">
          <w:fldData xml:space="preserve">PEVuZE5vdGU+PENpdGU+PEF1dGhvcj5Sb3RoPC9BdXRob3I+PFllYXI+MjAxNDwvWWVhcj48UmVj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</w:fldData>
        </w:fldChar>
      </w:r>
      <w:r w:rsidR="009D6D75">
        <w:rPr>
          <w:rFonts w:ascii="Arial" w:hAnsi="Arial"/>
          <w:sz w:val="22"/>
          <w:szCs w:val="22"/>
        </w:rPr>
        <w:instrText xml:space="preserve"> ADDIN EN.CITE </w:instrText>
      </w:r>
      <w:r w:rsidR="009D6D75">
        <w:rPr>
          <w:rFonts w:ascii="Arial" w:hAnsi="Arial"/>
          <w:sz w:val="22"/>
          <w:szCs w:val="22"/>
        </w:rPr>
        <w:fldChar w:fldCharType="begin">
          <w:fldData xml:space="preserve">PEVuZE5vdGU+PENpdGU+PEF1dGhvcj5Sb3RoPC9BdXRob3I+PFllYXI+MjAxNDwvWWVhcj48UmVj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</w:fldData>
        </w:fldChar>
      </w:r>
      <w:r w:rsidR="009D6D75">
        <w:rPr>
          <w:rFonts w:ascii="Arial" w:hAnsi="Arial"/>
          <w:sz w:val="22"/>
          <w:szCs w:val="22"/>
        </w:rPr>
        <w:instrText xml:space="preserve"> ADDIN EN.CITE.DATA </w:instrText>
      </w:r>
      <w:r w:rsidR="009D6D75">
        <w:rPr>
          <w:rFonts w:ascii="Arial" w:hAnsi="Arial"/>
          <w:sz w:val="22"/>
          <w:szCs w:val="22"/>
        </w:rPr>
      </w:r>
      <w:r w:rsidR="009D6D75">
        <w:rPr>
          <w:rFonts w:ascii="Arial" w:hAnsi="Arial"/>
          <w:sz w:val="22"/>
          <w:szCs w:val="22"/>
        </w:rPr>
        <w:fldChar w:fldCharType="end"/>
      </w:r>
      <w:r w:rsidR="00643EC0" w:rsidRPr="00643EC0">
        <w:rPr>
          <w:rFonts w:ascii="Arial" w:hAnsi="Arial"/>
          <w:sz w:val="22"/>
          <w:szCs w:val="22"/>
        </w:rPr>
      </w:r>
      <w:r w:rsidR="00643EC0" w:rsidRPr="00643EC0">
        <w:rPr>
          <w:rFonts w:ascii="Arial" w:hAnsi="Arial"/>
          <w:sz w:val="22"/>
          <w:szCs w:val="22"/>
        </w:rPr>
        <w:fldChar w:fldCharType="separate"/>
      </w:r>
      <w:r w:rsidR="009D6D75" w:rsidRPr="009D6D75">
        <w:rPr>
          <w:rFonts w:ascii="Arial" w:hAnsi="Arial"/>
          <w:noProof/>
          <w:sz w:val="22"/>
          <w:szCs w:val="22"/>
          <w:vertAlign w:val="superscript"/>
        </w:rPr>
        <w:t>2</w:t>
      </w:r>
      <w:r w:rsidR="00643EC0" w:rsidRPr="00643EC0">
        <w:rPr>
          <w:rFonts w:ascii="Arial" w:hAnsi="Arial"/>
          <w:sz w:val="22"/>
          <w:szCs w:val="22"/>
        </w:rPr>
        <w:fldChar w:fldCharType="end"/>
      </w:r>
      <w:r w:rsidR="00643EC0" w:rsidRPr="00643EC0">
        <w:rPr>
          <w:rFonts w:ascii="Arial" w:hAnsi="Arial"/>
          <w:sz w:val="22"/>
          <w:szCs w:val="22"/>
        </w:rPr>
        <w:t xml:space="preserve"> to elucidate clonal population structure, where somatic mutations are grouped into clonal clusters based on CCF using default parameters.</w:t>
      </w:r>
      <w:r w:rsidR="00643EC0">
        <w:rPr>
          <w:rFonts w:ascii="Arial" w:hAnsi="Arial"/>
          <w:sz w:val="22"/>
          <w:szCs w:val="22"/>
        </w:rPr>
        <w:t xml:space="preserve"> </w:t>
      </w:r>
    </w:p>
    <w:p w14:paraId="007C58CD" w14:textId="77777777" w:rsidR="00803AA6" w:rsidRDefault="00803AA6">
      <w:pPr>
        <w:rPr>
          <w:rFonts w:ascii="Arial" w:hAnsi="Arial"/>
          <w:sz w:val="22"/>
          <w:szCs w:val="22"/>
        </w:rPr>
      </w:pPr>
    </w:p>
    <w:p w14:paraId="3888D3F7" w14:textId="1ACDA147" w:rsidR="00803AA6" w:rsidRPr="00115062" w:rsidRDefault="00803AA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Material</w:t>
      </w:r>
      <w:r w:rsidR="00115062">
        <w:rPr>
          <w:rFonts w:ascii="Arial" w:hAnsi="Arial"/>
          <w:b/>
          <w:sz w:val="22"/>
          <w:szCs w:val="22"/>
        </w:rPr>
        <w:t xml:space="preserve">. </w:t>
      </w:r>
      <w:r w:rsidR="0008476C">
        <w:rPr>
          <w:rFonts w:ascii="Arial" w:hAnsi="Arial"/>
          <w:sz w:val="22"/>
          <w:szCs w:val="22"/>
        </w:rPr>
        <w:t xml:space="preserve">The PC9 cell line was </w:t>
      </w:r>
      <w:r>
        <w:rPr>
          <w:rFonts w:ascii="Arial" w:hAnsi="Arial"/>
          <w:sz w:val="22"/>
          <w:szCs w:val="22"/>
        </w:rPr>
        <w:t xml:space="preserve">obtained from </w:t>
      </w:r>
      <w:r w:rsidR="0008476C">
        <w:rPr>
          <w:rFonts w:ascii="Arial" w:hAnsi="Arial"/>
          <w:sz w:val="22"/>
          <w:szCs w:val="22"/>
        </w:rPr>
        <w:t>RIKEN Bioresource Center (Japan). HCC827 was obtained from American Type Cultur</w:t>
      </w:r>
      <w:r w:rsidR="00B464A1">
        <w:rPr>
          <w:rFonts w:ascii="Arial" w:hAnsi="Arial"/>
          <w:sz w:val="22"/>
          <w:szCs w:val="22"/>
        </w:rPr>
        <w:t>e Collection (Manassas, VA</w:t>
      </w:r>
      <w:r w:rsidR="0008476C">
        <w:rPr>
          <w:rFonts w:ascii="Arial" w:hAnsi="Arial"/>
          <w:sz w:val="22"/>
          <w:szCs w:val="22"/>
        </w:rPr>
        <w:t xml:space="preserve">). </w:t>
      </w:r>
      <w:r w:rsidR="00115062">
        <w:rPr>
          <w:rFonts w:ascii="Arial" w:hAnsi="Arial"/>
          <w:sz w:val="22"/>
          <w:szCs w:val="22"/>
        </w:rPr>
        <w:t xml:space="preserve">All cell lines were routinely tested for mycoplasma and identify verified. </w:t>
      </w:r>
      <w:r w:rsidR="0008476C">
        <w:rPr>
          <w:rFonts w:ascii="Arial" w:hAnsi="Arial"/>
          <w:sz w:val="22"/>
          <w:szCs w:val="22"/>
        </w:rPr>
        <w:t>Media, phosphate-buffered saline and antibiotics for cell culture were obtained from the MSK Media preparation Core Facility. Phospho</w:t>
      </w:r>
      <w:r w:rsidR="00B464A1">
        <w:rPr>
          <w:rFonts w:ascii="Arial" w:hAnsi="Arial"/>
          <w:sz w:val="22"/>
          <w:szCs w:val="22"/>
        </w:rPr>
        <w:t>-specific and total antibodies were obtained from Cell Signaling Technology (</w:t>
      </w:r>
      <w:r w:rsidR="005325E8">
        <w:rPr>
          <w:rFonts w:ascii="Arial" w:hAnsi="Arial"/>
          <w:sz w:val="22"/>
          <w:szCs w:val="22"/>
        </w:rPr>
        <w:t xml:space="preserve">CST, </w:t>
      </w:r>
      <w:r w:rsidR="00B464A1">
        <w:rPr>
          <w:rFonts w:ascii="Arial" w:hAnsi="Arial"/>
          <w:sz w:val="22"/>
          <w:szCs w:val="22"/>
        </w:rPr>
        <w:t>Danvers, MA). All PCR primers were obtained from Integrated DNA Technologies (Coralville, Iowa)</w:t>
      </w:r>
      <w:r w:rsidR="00115062">
        <w:rPr>
          <w:rFonts w:ascii="Arial" w:hAnsi="Arial"/>
          <w:sz w:val="22"/>
          <w:szCs w:val="22"/>
        </w:rPr>
        <w:t xml:space="preserve">. Molecular biology and </w:t>
      </w:r>
      <w:r w:rsidR="00B464A1">
        <w:rPr>
          <w:rFonts w:ascii="Arial" w:hAnsi="Arial"/>
          <w:sz w:val="22"/>
          <w:szCs w:val="22"/>
        </w:rPr>
        <w:t xml:space="preserve">Western blotting reagents </w:t>
      </w:r>
      <w:r w:rsidR="00115062">
        <w:rPr>
          <w:rFonts w:ascii="Arial" w:hAnsi="Arial"/>
          <w:sz w:val="22"/>
          <w:szCs w:val="22"/>
        </w:rPr>
        <w:t xml:space="preserve">were obtained from </w:t>
      </w:r>
      <w:proofErr w:type="spellStart"/>
      <w:r w:rsidR="00115062">
        <w:rPr>
          <w:rFonts w:ascii="Arial" w:hAnsi="Arial"/>
          <w:sz w:val="22"/>
          <w:szCs w:val="22"/>
        </w:rPr>
        <w:t>ThermoFisher</w:t>
      </w:r>
      <w:proofErr w:type="spellEnd"/>
      <w:r w:rsidR="00115062">
        <w:rPr>
          <w:rFonts w:ascii="Arial" w:hAnsi="Arial"/>
          <w:sz w:val="22"/>
          <w:szCs w:val="22"/>
        </w:rPr>
        <w:t xml:space="preserve"> Scientific. All kinase inhibitors were obtained from </w:t>
      </w:r>
      <w:proofErr w:type="spellStart"/>
      <w:r w:rsidR="00115062">
        <w:rPr>
          <w:rFonts w:ascii="Arial" w:hAnsi="Arial"/>
          <w:sz w:val="22"/>
          <w:szCs w:val="22"/>
        </w:rPr>
        <w:t>Selleckchem</w:t>
      </w:r>
      <w:proofErr w:type="spellEnd"/>
      <w:r w:rsidR="00115062">
        <w:rPr>
          <w:rFonts w:ascii="Arial" w:hAnsi="Arial"/>
          <w:sz w:val="22"/>
          <w:szCs w:val="22"/>
        </w:rPr>
        <w:t xml:space="preserve"> (Houston, TX), dissolved in </w:t>
      </w:r>
      <w:r w:rsidR="00B77158">
        <w:rPr>
          <w:rFonts w:ascii="Arial" w:hAnsi="Arial"/>
          <w:sz w:val="22"/>
          <w:szCs w:val="22"/>
        </w:rPr>
        <w:t>d</w:t>
      </w:r>
      <w:r w:rsidR="00B77158" w:rsidRPr="00803AA6">
        <w:rPr>
          <w:rFonts w:ascii="Arial" w:hAnsi="Arial"/>
          <w:sz w:val="22"/>
          <w:szCs w:val="22"/>
        </w:rPr>
        <w:t>imethyl sulfoxide</w:t>
      </w:r>
      <w:r w:rsidR="00B77158">
        <w:rPr>
          <w:rFonts w:ascii="Arial" w:hAnsi="Arial"/>
          <w:sz w:val="22"/>
          <w:szCs w:val="22"/>
        </w:rPr>
        <w:t xml:space="preserve"> </w:t>
      </w:r>
      <w:r w:rsidR="00531E6A">
        <w:rPr>
          <w:rFonts w:ascii="Arial" w:hAnsi="Arial"/>
          <w:sz w:val="22"/>
          <w:szCs w:val="22"/>
        </w:rPr>
        <w:t xml:space="preserve">and stored at 10 mM stock concentration at -20 </w:t>
      </w:r>
      <w:proofErr w:type="spellStart"/>
      <w:r w:rsidR="00531E6A" w:rsidRPr="00531E6A">
        <w:rPr>
          <w:rFonts w:ascii="Arial" w:hAnsi="Arial"/>
          <w:sz w:val="22"/>
          <w:szCs w:val="22"/>
          <w:vertAlign w:val="superscript"/>
        </w:rPr>
        <w:t>o</w:t>
      </w:r>
      <w:r w:rsidR="00531E6A">
        <w:rPr>
          <w:rFonts w:ascii="Arial" w:hAnsi="Arial"/>
          <w:sz w:val="22"/>
          <w:szCs w:val="22"/>
        </w:rPr>
        <w:t>C</w:t>
      </w:r>
      <w:proofErr w:type="spellEnd"/>
      <w:r w:rsidR="00531E6A">
        <w:rPr>
          <w:rFonts w:ascii="Arial" w:hAnsi="Arial"/>
          <w:sz w:val="22"/>
          <w:szCs w:val="22"/>
        </w:rPr>
        <w:t xml:space="preserve"> for up to 6 months. </w:t>
      </w:r>
      <w:r w:rsidR="00A00F16">
        <w:rPr>
          <w:rFonts w:ascii="Arial" w:hAnsi="Arial"/>
          <w:sz w:val="22"/>
          <w:szCs w:val="22"/>
        </w:rPr>
        <w:t xml:space="preserve">All plasmids were obtained from </w:t>
      </w:r>
      <w:proofErr w:type="spellStart"/>
      <w:r w:rsidR="00A00F16">
        <w:rPr>
          <w:rFonts w:ascii="Arial" w:hAnsi="Arial"/>
          <w:sz w:val="22"/>
          <w:szCs w:val="22"/>
        </w:rPr>
        <w:t>Addgene</w:t>
      </w:r>
      <w:proofErr w:type="spellEnd"/>
      <w:r w:rsidR="00A00F16">
        <w:rPr>
          <w:rFonts w:ascii="Arial" w:hAnsi="Arial"/>
          <w:sz w:val="22"/>
          <w:szCs w:val="22"/>
        </w:rPr>
        <w:t xml:space="preserve"> (Boston, MA). </w:t>
      </w:r>
    </w:p>
    <w:p w14:paraId="35BBB84D" w14:textId="77777777" w:rsidR="00803AA6" w:rsidRPr="00803AA6" w:rsidRDefault="00803AA6">
      <w:pPr>
        <w:rPr>
          <w:rFonts w:ascii="Arial" w:hAnsi="Arial"/>
          <w:sz w:val="22"/>
          <w:szCs w:val="22"/>
        </w:rPr>
      </w:pPr>
    </w:p>
    <w:p w14:paraId="2FB10805" w14:textId="061A2B33" w:rsidR="00803AA6" w:rsidRPr="00115062" w:rsidRDefault="00803AA6" w:rsidP="00803AA6">
      <w:pPr>
        <w:rPr>
          <w:rFonts w:ascii="Arial" w:hAnsi="Arial"/>
          <w:b/>
          <w:bCs/>
          <w:sz w:val="22"/>
          <w:szCs w:val="22"/>
        </w:rPr>
      </w:pPr>
      <w:r w:rsidRPr="00803AA6">
        <w:rPr>
          <w:rFonts w:ascii="Arial" w:hAnsi="Arial"/>
          <w:b/>
          <w:bCs/>
          <w:sz w:val="22"/>
          <w:szCs w:val="22"/>
        </w:rPr>
        <w:t>Cell culture</w:t>
      </w:r>
      <w:r w:rsidR="008A3D04">
        <w:rPr>
          <w:rFonts w:ascii="Arial" w:hAnsi="Arial"/>
          <w:b/>
          <w:bCs/>
          <w:sz w:val="22"/>
          <w:szCs w:val="22"/>
        </w:rPr>
        <w:t xml:space="preserve"> and growth inhibition assays. </w:t>
      </w:r>
      <w:r w:rsidR="008A3D04">
        <w:rPr>
          <w:rFonts w:ascii="Arial" w:hAnsi="Arial"/>
          <w:bCs/>
          <w:sz w:val="22"/>
          <w:szCs w:val="22"/>
        </w:rPr>
        <w:t xml:space="preserve">Cells were grown in RPMI-1640 supplemented with 1% antibiotics and 10% FBS, in a humidified incubator </w:t>
      </w:r>
      <w:r w:rsidR="00D818F4">
        <w:rPr>
          <w:rFonts w:ascii="Arial" w:hAnsi="Arial"/>
          <w:bCs/>
          <w:sz w:val="22"/>
          <w:szCs w:val="22"/>
        </w:rPr>
        <w:t>at 37</w:t>
      </w:r>
      <w:r w:rsidR="00D818F4" w:rsidRPr="00D818F4">
        <w:rPr>
          <w:rFonts w:ascii="Arial" w:hAnsi="Arial"/>
          <w:bCs/>
          <w:sz w:val="22"/>
          <w:szCs w:val="22"/>
          <w:vertAlign w:val="superscript"/>
        </w:rPr>
        <w:t>o</w:t>
      </w:r>
      <w:r w:rsidR="00D818F4">
        <w:rPr>
          <w:rFonts w:ascii="Arial" w:hAnsi="Arial"/>
          <w:bCs/>
          <w:sz w:val="22"/>
          <w:szCs w:val="22"/>
        </w:rPr>
        <w:t xml:space="preserve">C </w:t>
      </w:r>
      <w:r w:rsidR="008A3D04">
        <w:rPr>
          <w:rFonts w:ascii="Arial" w:hAnsi="Arial"/>
          <w:bCs/>
          <w:sz w:val="22"/>
          <w:szCs w:val="22"/>
        </w:rPr>
        <w:t>with 5% CO</w:t>
      </w:r>
      <w:r w:rsidR="008A3D04" w:rsidRPr="008A3D04">
        <w:rPr>
          <w:rFonts w:ascii="Arial" w:hAnsi="Arial"/>
          <w:bCs/>
          <w:sz w:val="22"/>
          <w:szCs w:val="22"/>
          <w:vertAlign w:val="subscript"/>
        </w:rPr>
        <w:t>2</w:t>
      </w:r>
      <w:r w:rsidR="008A3D04">
        <w:rPr>
          <w:rFonts w:ascii="Arial" w:hAnsi="Arial"/>
          <w:bCs/>
          <w:sz w:val="22"/>
          <w:szCs w:val="22"/>
        </w:rPr>
        <w:t xml:space="preserve"> and 95% air. For viability studies cells were plated directly into the desired concentration of drugs, at a density of 5,000 cells per well of 96-well plates, and viability determined 96 h later using </w:t>
      </w:r>
      <w:proofErr w:type="spellStart"/>
      <w:r w:rsidR="008A3D04">
        <w:rPr>
          <w:rFonts w:ascii="Arial" w:hAnsi="Arial"/>
          <w:bCs/>
          <w:sz w:val="22"/>
          <w:szCs w:val="22"/>
        </w:rPr>
        <w:t>alamarBlue</w:t>
      </w:r>
      <w:proofErr w:type="spellEnd"/>
      <w:r w:rsidR="00D818F4">
        <w:rPr>
          <w:rFonts w:ascii="Arial" w:hAnsi="Arial"/>
          <w:sz w:val="22"/>
          <w:szCs w:val="22"/>
        </w:rPr>
        <w:t xml:space="preserve">. Fluorescence (Ex: 530 nm, Em: 570 nm) was measured using a </w:t>
      </w:r>
      <w:proofErr w:type="spellStart"/>
      <w:r w:rsidR="00D818F4">
        <w:rPr>
          <w:rFonts w:ascii="Arial" w:hAnsi="Arial"/>
          <w:sz w:val="22"/>
          <w:szCs w:val="22"/>
        </w:rPr>
        <w:t>SpectraMax</w:t>
      </w:r>
      <w:proofErr w:type="spellEnd"/>
      <w:r w:rsidR="00D818F4">
        <w:rPr>
          <w:rFonts w:ascii="Arial" w:hAnsi="Arial"/>
          <w:sz w:val="22"/>
          <w:szCs w:val="22"/>
        </w:rPr>
        <w:t xml:space="preserve"> M2 </w:t>
      </w:r>
      <w:r w:rsidR="00D818F4" w:rsidRPr="00803AA6">
        <w:rPr>
          <w:rFonts w:ascii="Arial" w:hAnsi="Arial"/>
          <w:sz w:val="22"/>
          <w:szCs w:val="22"/>
        </w:rPr>
        <w:t>micro-plate reader</w:t>
      </w:r>
      <w:r w:rsidR="00D818F4">
        <w:rPr>
          <w:rFonts w:ascii="Arial" w:hAnsi="Arial"/>
          <w:sz w:val="22"/>
          <w:szCs w:val="22"/>
        </w:rPr>
        <w:t xml:space="preserve"> (Molecular Devices). There were 3 replicates of each condition in each experim</w:t>
      </w:r>
      <w:r w:rsidR="00031A4E">
        <w:rPr>
          <w:rFonts w:ascii="Arial" w:hAnsi="Arial"/>
          <w:sz w:val="22"/>
          <w:szCs w:val="22"/>
        </w:rPr>
        <w:t>ent. Results are the mean± SD/SE</w:t>
      </w:r>
      <w:r w:rsidR="00D818F4">
        <w:rPr>
          <w:rFonts w:ascii="Arial" w:hAnsi="Arial"/>
          <w:sz w:val="22"/>
          <w:szCs w:val="22"/>
        </w:rPr>
        <w:t xml:space="preserve"> of 2-3 independent experiments. Viability data was analyzed by nonlinear regression using GraphPad Prism. </w:t>
      </w:r>
    </w:p>
    <w:p w14:paraId="358D640F" w14:textId="77777777" w:rsidR="00803AA6" w:rsidRPr="00803AA6" w:rsidRDefault="00803AA6" w:rsidP="00803AA6">
      <w:pPr>
        <w:rPr>
          <w:rFonts w:ascii="Arial" w:hAnsi="Arial"/>
          <w:sz w:val="22"/>
          <w:szCs w:val="22"/>
        </w:rPr>
      </w:pPr>
      <w:r w:rsidRPr="00803AA6">
        <w:rPr>
          <w:rFonts w:ascii="Arial" w:hAnsi="Arial"/>
          <w:sz w:val="22"/>
          <w:szCs w:val="22"/>
        </w:rPr>
        <w:t> </w:t>
      </w:r>
    </w:p>
    <w:p w14:paraId="385AFEF8" w14:textId="2B371C43" w:rsidR="00803AA6" w:rsidRPr="00803AA6" w:rsidRDefault="00803AA6" w:rsidP="00803AA6">
      <w:pPr>
        <w:rPr>
          <w:rFonts w:ascii="Arial" w:hAnsi="Arial"/>
          <w:sz w:val="22"/>
          <w:szCs w:val="22"/>
        </w:rPr>
      </w:pPr>
      <w:r w:rsidRPr="00803AA6">
        <w:rPr>
          <w:rFonts w:ascii="Arial" w:hAnsi="Arial"/>
          <w:b/>
          <w:bCs/>
          <w:sz w:val="22"/>
          <w:szCs w:val="22"/>
        </w:rPr>
        <w:t>Western blotting</w:t>
      </w:r>
      <w:r w:rsidR="00D818F4">
        <w:rPr>
          <w:rFonts w:ascii="Arial" w:hAnsi="Arial"/>
          <w:sz w:val="22"/>
          <w:szCs w:val="22"/>
        </w:rPr>
        <w:t>. P</w:t>
      </w:r>
      <w:r w:rsidRPr="00803AA6">
        <w:rPr>
          <w:rFonts w:ascii="Arial" w:hAnsi="Arial"/>
          <w:sz w:val="22"/>
          <w:szCs w:val="22"/>
        </w:rPr>
        <w:t>rotein expression levels were ex</w:t>
      </w:r>
      <w:r w:rsidR="00D818F4">
        <w:rPr>
          <w:rFonts w:ascii="Arial" w:hAnsi="Arial"/>
          <w:sz w:val="22"/>
          <w:szCs w:val="22"/>
        </w:rPr>
        <w:t xml:space="preserve">amined by Western blotting. Total cellular </w:t>
      </w:r>
      <w:r w:rsidRPr="00803AA6">
        <w:rPr>
          <w:rFonts w:ascii="Arial" w:hAnsi="Arial"/>
          <w:sz w:val="22"/>
          <w:szCs w:val="22"/>
        </w:rPr>
        <w:t xml:space="preserve">proteins were extracted </w:t>
      </w:r>
      <w:r w:rsidR="00D818F4">
        <w:rPr>
          <w:rFonts w:ascii="Arial" w:hAnsi="Arial"/>
          <w:sz w:val="22"/>
          <w:szCs w:val="22"/>
        </w:rPr>
        <w:t>using RIPA buffer supplemented with protease and phosphatase inhibitors and subjected to SDS-PAGE.  S</w:t>
      </w:r>
      <w:r w:rsidRPr="00803AA6">
        <w:rPr>
          <w:rFonts w:ascii="Arial" w:hAnsi="Arial"/>
          <w:sz w:val="22"/>
          <w:szCs w:val="22"/>
        </w:rPr>
        <w:t xml:space="preserve">eparated proteins were transferred </w:t>
      </w:r>
      <w:r w:rsidR="00D818F4">
        <w:rPr>
          <w:rFonts w:ascii="Arial" w:hAnsi="Arial"/>
          <w:sz w:val="22"/>
          <w:szCs w:val="22"/>
        </w:rPr>
        <w:t xml:space="preserve">onto PVDF </w:t>
      </w:r>
      <w:r w:rsidRPr="00803AA6">
        <w:rPr>
          <w:rFonts w:ascii="Arial" w:hAnsi="Arial"/>
          <w:sz w:val="22"/>
          <w:szCs w:val="22"/>
        </w:rPr>
        <w:t>membrane</w:t>
      </w:r>
      <w:r w:rsidR="00D818F4">
        <w:rPr>
          <w:rFonts w:ascii="Arial" w:hAnsi="Arial"/>
          <w:sz w:val="22"/>
          <w:szCs w:val="22"/>
        </w:rPr>
        <w:t xml:space="preserve">s, and incubated with primary antibodies overnight as follows: </w:t>
      </w:r>
      <w:r w:rsidR="005325E8">
        <w:rPr>
          <w:rFonts w:ascii="Arial" w:hAnsi="Arial"/>
          <w:sz w:val="22"/>
          <w:szCs w:val="22"/>
        </w:rPr>
        <w:t>(#8198, 1:1000 dilution</w:t>
      </w:r>
      <w:r w:rsidRPr="00803AA6">
        <w:rPr>
          <w:rFonts w:ascii="Arial" w:hAnsi="Arial"/>
          <w:sz w:val="22"/>
          <w:szCs w:val="22"/>
        </w:rPr>
        <w:t>), phospho-MET</w:t>
      </w:r>
      <w:r w:rsidR="005325E8">
        <w:rPr>
          <w:rFonts w:ascii="Arial" w:hAnsi="Arial"/>
          <w:sz w:val="22"/>
          <w:szCs w:val="22"/>
        </w:rPr>
        <w:t xml:space="preserve"> (#3077, 1:1000 dilution</w:t>
      </w:r>
      <w:r w:rsidRPr="00803AA6">
        <w:rPr>
          <w:rFonts w:ascii="Arial" w:hAnsi="Arial"/>
          <w:sz w:val="22"/>
          <w:szCs w:val="22"/>
        </w:rPr>
        <w:t>), EGFR</w:t>
      </w:r>
      <w:r w:rsidR="005325E8">
        <w:rPr>
          <w:rFonts w:ascii="Arial" w:hAnsi="Arial"/>
          <w:sz w:val="22"/>
          <w:szCs w:val="22"/>
        </w:rPr>
        <w:t xml:space="preserve"> (#4267, 1:1000 dilution</w:t>
      </w:r>
      <w:r w:rsidRPr="00803AA6">
        <w:rPr>
          <w:rFonts w:ascii="Arial" w:hAnsi="Arial"/>
          <w:sz w:val="22"/>
          <w:szCs w:val="22"/>
        </w:rPr>
        <w:t>), phospho-EGFR</w:t>
      </w:r>
      <w:r w:rsidR="005325E8">
        <w:rPr>
          <w:rFonts w:ascii="Arial" w:hAnsi="Arial"/>
          <w:sz w:val="22"/>
          <w:szCs w:val="22"/>
        </w:rPr>
        <w:t xml:space="preserve"> (#2234</w:t>
      </w:r>
      <w:r w:rsidRPr="00803AA6">
        <w:rPr>
          <w:rFonts w:ascii="Arial" w:hAnsi="Arial"/>
          <w:sz w:val="22"/>
          <w:szCs w:val="22"/>
        </w:rPr>
        <w:t>, 1:1000 dilution, CST), MTOR</w:t>
      </w:r>
      <w:r w:rsidR="005325E8">
        <w:rPr>
          <w:rFonts w:ascii="Arial" w:hAnsi="Arial"/>
          <w:sz w:val="22"/>
          <w:szCs w:val="22"/>
        </w:rPr>
        <w:t xml:space="preserve"> (#2972, 1:1000 dilution), phospho</w:t>
      </w:r>
      <w:r w:rsidRPr="00803AA6">
        <w:rPr>
          <w:rFonts w:ascii="Arial" w:hAnsi="Arial"/>
          <w:sz w:val="22"/>
          <w:szCs w:val="22"/>
        </w:rPr>
        <w:t>-MTOR</w:t>
      </w:r>
      <w:r w:rsidR="005325E8">
        <w:rPr>
          <w:rFonts w:ascii="Arial" w:hAnsi="Arial"/>
          <w:sz w:val="22"/>
          <w:szCs w:val="22"/>
        </w:rPr>
        <w:t xml:space="preserve"> (#2971, 1:1000 dilution</w:t>
      </w:r>
      <w:r w:rsidRPr="00803AA6">
        <w:rPr>
          <w:rFonts w:ascii="Arial" w:hAnsi="Arial"/>
          <w:sz w:val="22"/>
          <w:szCs w:val="22"/>
        </w:rPr>
        <w:t>), ERK</w:t>
      </w:r>
      <w:r w:rsidR="005325E8">
        <w:rPr>
          <w:rFonts w:ascii="Arial" w:hAnsi="Arial"/>
          <w:sz w:val="22"/>
          <w:szCs w:val="22"/>
        </w:rPr>
        <w:t xml:space="preserve"> (#9102, 1:1000 dilution), phospho</w:t>
      </w:r>
      <w:r w:rsidRPr="00803AA6">
        <w:rPr>
          <w:rFonts w:ascii="Arial" w:hAnsi="Arial"/>
          <w:sz w:val="22"/>
          <w:szCs w:val="22"/>
        </w:rPr>
        <w:t>-ERK</w:t>
      </w:r>
      <w:r w:rsidR="00A00F16">
        <w:rPr>
          <w:rFonts w:ascii="Arial" w:hAnsi="Arial"/>
          <w:sz w:val="22"/>
          <w:szCs w:val="22"/>
        </w:rPr>
        <w:t xml:space="preserve"> (#9101, 1:1000 dilution</w:t>
      </w:r>
      <w:r w:rsidRPr="00803AA6">
        <w:rPr>
          <w:rFonts w:ascii="Arial" w:hAnsi="Arial"/>
          <w:sz w:val="22"/>
          <w:szCs w:val="22"/>
        </w:rPr>
        <w:t>), AKT (#9272, 1:1000 dilution), phospho-</w:t>
      </w:r>
      <w:r w:rsidR="00A00F16">
        <w:rPr>
          <w:rFonts w:ascii="Arial" w:hAnsi="Arial"/>
          <w:sz w:val="22"/>
          <w:szCs w:val="22"/>
        </w:rPr>
        <w:t>AKT (#4060, 1:1000 dilution) S6 r</w:t>
      </w:r>
      <w:r w:rsidRPr="00803AA6">
        <w:rPr>
          <w:rFonts w:ascii="Arial" w:hAnsi="Arial"/>
          <w:sz w:val="22"/>
          <w:szCs w:val="22"/>
        </w:rPr>
        <w:t>ibosomal prot</w:t>
      </w:r>
      <w:r w:rsidR="00A00F16">
        <w:rPr>
          <w:rFonts w:ascii="Arial" w:hAnsi="Arial"/>
          <w:sz w:val="22"/>
          <w:szCs w:val="22"/>
        </w:rPr>
        <w:t>ein (#2217, 1:1000 dilution</w:t>
      </w:r>
      <w:r w:rsidRPr="00803AA6">
        <w:rPr>
          <w:rFonts w:ascii="Arial" w:hAnsi="Arial"/>
          <w:sz w:val="22"/>
          <w:szCs w:val="22"/>
        </w:rPr>
        <w:t>), phospho-S6 (#5364</w:t>
      </w:r>
      <w:r w:rsidR="00B0656F">
        <w:rPr>
          <w:rFonts w:ascii="Arial" w:hAnsi="Arial"/>
          <w:sz w:val="22"/>
          <w:szCs w:val="22"/>
        </w:rPr>
        <w:t>, 1:1000 dilution</w:t>
      </w:r>
      <w:r w:rsidRPr="00803AA6">
        <w:rPr>
          <w:rFonts w:ascii="Arial" w:hAnsi="Arial"/>
          <w:sz w:val="22"/>
          <w:szCs w:val="22"/>
        </w:rPr>
        <w:t>), p70 S6 kinase (#2708</w:t>
      </w:r>
      <w:r w:rsidR="00B0656F">
        <w:rPr>
          <w:rFonts w:ascii="Arial" w:hAnsi="Arial"/>
          <w:sz w:val="22"/>
          <w:szCs w:val="22"/>
        </w:rPr>
        <w:t>, 1:1000 dilution), phosphor-</w:t>
      </w:r>
      <w:r w:rsidRPr="00803AA6">
        <w:rPr>
          <w:rFonts w:ascii="Arial" w:hAnsi="Arial"/>
          <w:sz w:val="22"/>
          <w:szCs w:val="22"/>
        </w:rPr>
        <w:t>p70 S6 kinase (#9208</w:t>
      </w:r>
      <w:r w:rsidR="00B0656F">
        <w:rPr>
          <w:rFonts w:ascii="Arial" w:hAnsi="Arial"/>
          <w:sz w:val="22"/>
          <w:szCs w:val="22"/>
        </w:rPr>
        <w:t>, 1:1000 dilution</w:t>
      </w:r>
      <w:r w:rsidRPr="00803AA6">
        <w:rPr>
          <w:rFonts w:ascii="Arial" w:hAnsi="Arial"/>
          <w:sz w:val="22"/>
          <w:szCs w:val="22"/>
        </w:rPr>
        <w:t>), 4E-BP1 (#9644</w:t>
      </w:r>
      <w:r w:rsidR="00B0656F">
        <w:rPr>
          <w:rFonts w:ascii="Arial" w:hAnsi="Arial"/>
          <w:sz w:val="22"/>
          <w:szCs w:val="22"/>
        </w:rPr>
        <w:t>, 1:1000 dilution</w:t>
      </w:r>
      <w:r w:rsidRPr="00803AA6">
        <w:rPr>
          <w:rFonts w:ascii="Arial" w:hAnsi="Arial"/>
          <w:sz w:val="22"/>
          <w:szCs w:val="22"/>
        </w:rPr>
        <w:t>), phospho-4E-BP1 (#2855</w:t>
      </w:r>
      <w:r w:rsidR="00B0656F">
        <w:rPr>
          <w:rFonts w:ascii="Arial" w:hAnsi="Arial"/>
          <w:sz w:val="22"/>
          <w:szCs w:val="22"/>
        </w:rPr>
        <w:t xml:space="preserve">, 1:1000 dilution), and bands detected using enhanced chemiluminescence. </w:t>
      </w:r>
    </w:p>
    <w:p w14:paraId="15F443CB" w14:textId="77777777" w:rsidR="00803AA6" w:rsidRPr="00803AA6" w:rsidRDefault="00803AA6" w:rsidP="00803AA6">
      <w:pPr>
        <w:rPr>
          <w:rFonts w:ascii="Arial" w:hAnsi="Arial"/>
          <w:sz w:val="22"/>
          <w:szCs w:val="22"/>
        </w:rPr>
      </w:pPr>
      <w:r w:rsidRPr="00803AA6">
        <w:rPr>
          <w:rFonts w:ascii="Arial" w:hAnsi="Arial"/>
          <w:sz w:val="22"/>
          <w:szCs w:val="22"/>
        </w:rPr>
        <w:t> </w:t>
      </w:r>
    </w:p>
    <w:p w14:paraId="545ED7B6" w14:textId="65B3AF4E" w:rsidR="00803AA6" w:rsidRPr="00803AA6" w:rsidRDefault="00A00F16" w:rsidP="00803AA6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Construction of </w:t>
      </w:r>
      <w:r w:rsidR="00803AA6" w:rsidRPr="00803AA6">
        <w:rPr>
          <w:rFonts w:ascii="Arial" w:hAnsi="Arial"/>
          <w:b/>
          <w:bCs/>
          <w:sz w:val="22"/>
          <w:szCs w:val="22"/>
        </w:rPr>
        <w:t>expression plasmids</w:t>
      </w:r>
      <w:r>
        <w:rPr>
          <w:rFonts w:ascii="Arial" w:hAnsi="Arial"/>
          <w:sz w:val="22"/>
          <w:szCs w:val="22"/>
        </w:rPr>
        <w:t xml:space="preserve">. </w:t>
      </w:r>
      <w:r w:rsidR="00803AA6" w:rsidRPr="00803AA6">
        <w:rPr>
          <w:rFonts w:ascii="Arial" w:hAnsi="Arial"/>
          <w:sz w:val="22"/>
          <w:szCs w:val="22"/>
        </w:rPr>
        <w:t xml:space="preserve">Full-length wild-type human MET in pDONR223 (Plasmid #23889) and all MET mutants were cloned into pLX303 (plasmid#25897) by LR reaction (Thermo Fisher). Full-length wild-type human EGFR in pDONR223 (Plasmid #23935) and EGFR L858R mutation were cloned into </w:t>
      </w:r>
      <w:proofErr w:type="spellStart"/>
      <w:r w:rsidR="00803AA6" w:rsidRPr="00803AA6">
        <w:rPr>
          <w:rFonts w:ascii="Arial" w:hAnsi="Arial"/>
          <w:sz w:val="22"/>
          <w:szCs w:val="22"/>
        </w:rPr>
        <w:t>pLenti</w:t>
      </w:r>
      <w:proofErr w:type="spellEnd"/>
      <w:r w:rsidR="00803AA6" w:rsidRPr="00803AA6">
        <w:rPr>
          <w:rFonts w:ascii="Arial" w:hAnsi="Arial"/>
          <w:sz w:val="22"/>
          <w:szCs w:val="22"/>
        </w:rPr>
        <w:t xml:space="preserve"> CMV Blast DEST (plasmid#17451) by LR reaction.</w:t>
      </w:r>
      <w:r w:rsidR="00B0656F">
        <w:rPr>
          <w:rFonts w:ascii="Arial" w:hAnsi="Arial"/>
          <w:sz w:val="22"/>
          <w:szCs w:val="22"/>
        </w:rPr>
        <w:t xml:space="preserve"> </w:t>
      </w:r>
      <w:r w:rsidR="00803AA6" w:rsidRPr="00803AA6">
        <w:rPr>
          <w:rFonts w:ascii="Arial" w:hAnsi="Arial"/>
          <w:sz w:val="22"/>
          <w:szCs w:val="22"/>
        </w:rPr>
        <w:t xml:space="preserve">Full-length wild-type human mTOR in R777-E137 (Plasmid #70421) and mTOR A1098S mutation were cloned into </w:t>
      </w:r>
      <w:proofErr w:type="spellStart"/>
      <w:r w:rsidR="00803AA6" w:rsidRPr="00803AA6">
        <w:rPr>
          <w:rFonts w:ascii="Arial" w:hAnsi="Arial"/>
          <w:sz w:val="22"/>
          <w:szCs w:val="22"/>
        </w:rPr>
        <w:t>pLenti</w:t>
      </w:r>
      <w:proofErr w:type="spellEnd"/>
      <w:r w:rsidR="00803AA6" w:rsidRPr="00803AA6">
        <w:rPr>
          <w:rFonts w:ascii="Arial" w:hAnsi="Arial"/>
          <w:sz w:val="22"/>
          <w:szCs w:val="22"/>
        </w:rPr>
        <w:t xml:space="preserve"> PGK </w:t>
      </w:r>
      <w:proofErr w:type="spellStart"/>
      <w:r w:rsidR="00803AA6" w:rsidRPr="00803AA6">
        <w:rPr>
          <w:rFonts w:ascii="Arial" w:hAnsi="Arial"/>
          <w:sz w:val="22"/>
          <w:szCs w:val="22"/>
        </w:rPr>
        <w:t>Hygro</w:t>
      </w:r>
      <w:proofErr w:type="spellEnd"/>
      <w:r w:rsidR="00803AA6" w:rsidRPr="00803AA6">
        <w:rPr>
          <w:rFonts w:ascii="Arial" w:hAnsi="Arial"/>
          <w:sz w:val="22"/>
          <w:szCs w:val="22"/>
        </w:rPr>
        <w:t xml:space="preserve"> DEST (#19066) by LR reaction. </w:t>
      </w:r>
    </w:p>
    <w:p w14:paraId="55863CAE" w14:textId="1C6479E5" w:rsidR="00803AA6" w:rsidRPr="00803AA6" w:rsidRDefault="00B0656F" w:rsidP="00803A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MET </w:t>
      </w:r>
      <w:r w:rsidR="00803AA6" w:rsidRPr="00803AA6">
        <w:rPr>
          <w:rFonts w:ascii="Arial" w:hAnsi="Arial"/>
          <w:sz w:val="22"/>
          <w:szCs w:val="22"/>
        </w:rPr>
        <w:t>mutants (H1094Y, H1094R, and K1110A), EGFR-SV768IL and mTOR-A1098S were generated by PCR amplification using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QuickChange</w:t>
      </w:r>
      <w:proofErr w:type="spellEnd"/>
      <w:r>
        <w:rPr>
          <w:rFonts w:ascii="Arial" w:hAnsi="Arial"/>
          <w:sz w:val="22"/>
          <w:szCs w:val="22"/>
        </w:rPr>
        <w:t xml:space="preserve"> Lightning (Agilent</w:t>
      </w:r>
      <w:r w:rsidR="00803AA6" w:rsidRPr="00803AA6">
        <w:rPr>
          <w:rFonts w:ascii="Arial" w:hAnsi="Arial"/>
          <w:sz w:val="22"/>
          <w:szCs w:val="22"/>
        </w:rPr>
        <w:t>) according to manufacturer</w:t>
      </w:r>
      <w:r>
        <w:rPr>
          <w:rFonts w:ascii="Arial" w:hAnsi="Arial"/>
          <w:sz w:val="22"/>
          <w:szCs w:val="22"/>
        </w:rPr>
        <w:t>’s</w:t>
      </w:r>
      <w:r w:rsidR="00803AA6" w:rsidRPr="00803AA6">
        <w:rPr>
          <w:rFonts w:ascii="Arial" w:hAnsi="Arial"/>
          <w:sz w:val="22"/>
          <w:szCs w:val="22"/>
        </w:rPr>
        <w:t xml:space="preserve"> protocol.</w:t>
      </w:r>
      <w:r>
        <w:rPr>
          <w:rFonts w:ascii="Arial" w:hAnsi="Arial"/>
          <w:sz w:val="22"/>
          <w:szCs w:val="22"/>
        </w:rPr>
        <w:t xml:space="preserve"> Primer s</w:t>
      </w:r>
      <w:r w:rsidR="00CE5F99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quences are listed in </w:t>
      </w:r>
      <w:r w:rsidR="00CA45B2">
        <w:rPr>
          <w:rFonts w:ascii="Arial" w:hAnsi="Arial"/>
          <w:sz w:val="22"/>
          <w:szCs w:val="22"/>
        </w:rPr>
        <w:t xml:space="preserve">Supplemental </w:t>
      </w:r>
      <w:r w:rsidRPr="00856EC8">
        <w:rPr>
          <w:rFonts w:ascii="Arial" w:hAnsi="Arial"/>
          <w:sz w:val="22"/>
          <w:szCs w:val="22"/>
        </w:rPr>
        <w:t>Table</w:t>
      </w:r>
      <w:r w:rsidR="009B5413" w:rsidRPr="00856EC8">
        <w:rPr>
          <w:rFonts w:ascii="Arial" w:hAnsi="Arial"/>
          <w:sz w:val="22"/>
          <w:szCs w:val="22"/>
        </w:rPr>
        <w:t xml:space="preserve"> 2.</w:t>
      </w:r>
    </w:p>
    <w:p w14:paraId="19D2B7B4" w14:textId="77777777" w:rsidR="00803AA6" w:rsidRPr="00803AA6" w:rsidRDefault="00803AA6" w:rsidP="00803AA6">
      <w:pPr>
        <w:rPr>
          <w:rFonts w:ascii="Arial" w:hAnsi="Arial"/>
          <w:sz w:val="22"/>
          <w:szCs w:val="22"/>
        </w:rPr>
      </w:pPr>
      <w:r w:rsidRPr="00803AA6">
        <w:rPr>
          <w:rFonts w:ascii="Arial" w:hAnsi="Arial"/>
          <w:sz w:val="22"/>
          <w:szCs w:val="22"/>
        </w:rPr>
        <w:t> </w:t>
      </w:r>
    </w:p>
    <w:p w14:paraId="01FC1DBA" w14:textId="74DE09EB" w:rsidR="00803AA6" w:rsidRPr="00803AA6" w:rsidRDefault="00F652B0" w:rsidP="00803AA6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Production and transduction of</w:t>
      </w:r>
      <w:r w:rsidR="00803AA6" w:rsidRPr="00803AA6">
        <w:rPr>
          <w:rFonts w:ascii="Arial" w:hAnsi="Arial"/>
          <w:b/>
          <w:bCs/>
          <w:sz w:val="22"/>
          <w:szCs w:val="22"/>
        </w:rPr>
        <w:t xml:space="preserve"> lentiviruses</w:t>
      </w:r>
      <w:r>
        <w:rPr>
          <w:rFonts w:ascii="Arial" w:hAnsi="Arial"/>
          <w:sz w:val="22"/>
          <w:szCs w:val="22"/>
        </w:rPr>
        <w:t>. H</w:t>
      </w:r>
      <w:r w:rsidR="00803AA6" w:rsidRPr="00803AA6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gh titer </w:t>
      </w:r>
      <w:r w:rsidR="00803AA6" w:rsidRPr="00803AA6">
        <w:rPr>
          <w:rFonts w:ascii="Arial" w:hAnsi="Arial"/>
          <w:sz w:val="22"/>
          <w:szCs w:val="22"/>
        </w:rPr>
        <w:t>lentiviruses were generated by transient co-transfection of HEK-293T cells with a three-plasmid combination. 1 x 10</w:t>
      </w:r>
      <w:r w:rsidR="00803AA6" w:rsidRPr="00803AA6">
        <w:rPr>
          <w:rFonts w:ascii="Arial" w:hAnsi="Arial"/>
          <w:sz w:val="22"/>
          <w:szCs w:val="22"/>
          <w:vertAlign w:val="superscript"/>
        </w:rPr>
        <w:t>7</w:t>
      </w:r>
      <w:r w:rsidR="00803AA6" w:rsidRPr="00803AA6">
        <w:rPr>
          <w:rFonts w:ascii="Arial" w:hAnsi="Arial"/>
          <w:sz w:val="22"/>
          <w:szCs w:val="22"/>
        </w:rPr>
        <w:t xml:space="preserve"> HEK-293T cells was transfected </w:t>
      </w:r>
      <w:r>
        <w:rPr>
          <w:rFonts w:ascii="Arial" w:hAnsi="Arial"/>
          <w:sz w:val="22"/>
          <w:szCs w:val="22"/>
        </w:rPr>
        <w:t xml:space="preserve">using </w:t>
      </w:r>
      <w:proofErr w:type="spellStart"/>
      <w:r>
        <w:rPr>
          <w:rFonts w:ascii="Arial" w:hAnsi="Arial"/>
          <w:sz w:val="22"/>
          <w:szCs w:val="22"/>
        </w:rPr>
        <w:t>FuGENE</w:t>
      </w:r>
      <w:proofErr w:type="spellEnd"/>
      <w:r>
        <w:rPr>
          <w:rFonts w:ascii="Arial" w:hAnsi="Arial"/>
          <w:sz w:val="22"/>
          <w:szCs w:val="22"/>
        </w:rPr>
        <w:t xml:space="preserve"> (Promega) with 10 µg lentiviral vector, 8 µ</w:t>
      </w:r>
      <w:r w:rsidR="00803AA6" w:rsidRPr="00803AA6">
        <w:rPr>
          <w:rFonts w:ascii="Arial" w:hAnsi="Arial"/>
          <w:sz w:val="22"/>
          <w:szCs w:val="22"/>
        </w:rPr>
        <w:t>g psPAX2</w:t>
      </w:r>
      <w:r>
        <w:rPr>
          <w:rFonts w:ascii="Arial" w:hAnsi="Arial"/>
          <w:sz w:val="22"/>
          <w:szCs w:val="22"/>
        </w:rPr>
        <w:t xml:space="preserve"> </w:t>
      </w:r>
      <w:r w:rsidR="00803AA6" w:rsidRPr="00803AA6">
        <w:rPr>
          <w:rFonts w:ascii="Arial" w:hAnsi="Arial"/>
          <w:sz w:val="22"/>
          <w:szCs w:val="22"/>
        </w:rPr>
        <w:t>(P</w:t>
      </w:r>
      <w:r>
        <w:rPr>
          <w:rFonts w:ascii="Arial" w:hAnsi="Arial"/>
          <w:sz w:val="22"/>
          <w:szCs w:val="22"/>
        </w:rPr>
        <w:t xml:space="preserve">lasmid #12260, </w:t>
      </w:r>
      <w:proofErr w:type="spellStart"/>
      <w:r w:rsidR="002A57EE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ddgene</w:t>
      </w:r>
      <w:proofErr w:type="spellEnd"/>
      <w:r>
        <w:rPr>
          <w:rFonts w:ascii="Arial" w:hAnsi="Arial"/>
          <w:sz w:val="22"/>
          <w:szCs w:val="22"/>
        </w:rPr>
        <w:t>), and 2 µ</w:t>
      </w:r>
      <w:r w:rsidR="00803AA6" w:rsidRPr="00803AA6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 xml:space="preserve"> VSV</w:t>
      </w:r>
      <w:r w:rsidR="00803AA6" w:rsidRPr="00803AA6">
        <w:rPr>
          <w:rFonts w:ascii="Arial" w:hAnsi="Arial"/>
          <w:sz w:val="22"/>
          <w:szCs w:val="22"/>
        </w:rPr>
        <w:t xml:space="preserve">G (Plasmid #14888, </w:t>
      </w:r>
      <w:proofErr w:type="spellStart"/>
      <w:r w:rsidR="002A57EE">
        <w:rPr>
          <w:rFonts w:ascii="Arial" w:hAnsi="Arial"/>
          <w:sz w:val="22"/>
          <w:szCs w:val="22"/>
        </w:rPr>
        <w:t>A</w:t>
      </w:r>
      <w:r w:rsidR="00803AA6" w:rsidRPr="00803AA6">
        <w:rPr>
          <w:rFonts w:ascii="Arial" w:hAnsi="Arial"/>
          <w:sz w:val="22"/>
          <w:szCs w:val="22"/>
        </w:rPr>
        <w:t>ddgene</w:t>
      </w:r>
      <w:proofErr w:type="spellEnd"/>
      <w:r w:rsidR="00803AA6" w:rsidRPr="00803AA6">
        <w:rPr>
          <w:rFonts w:ascii="Arial" w:hAnsi="Arial"/>
          <w:sz w:val="22"/>
          <w:szCs w:val="22"/>
        </w:rPr>
        <w:t>). Supernatants were c</w:t>
      </w:r>
      <w:r>
        <w:rPr>
          <w:rFonts w:ascii="Arial" w:hAnsi="Arial"/>
          <w:sz w:val="22"/>
          <w:szCs w:val="22"/>
        </w:rPr>
        <w:t xml:space="preserve">ollected every 24 hours from </w:t>
      </w:r>
      <w:r w:rsidR="00803AA6" w:rsidRPr="00803AA6">
        <w:rPr>
          <w:rFonts w:ascii="Arial" w:hAnsi="Arial"/>
          <w:sz w:val="22"/>
          <w:szCs w:val="22"/>
        </w:rPr>
        <w:t>48 to 96 hours after transfection, filtered through 0.45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="00803AA6" w:rsidRPr="00803AA6">
        <w:rPr>
          <w:rFonts w:ascii="Arial" w:hAnsi="Arial"/>
          <w:sz w:val="22"/>
          <w:szCs w:val="22"/>
        </w:rPr>
        <w:t>μm</w:t>
      </w:r>
      <w:proofErr w:type="spellEnd"/>
      <w:r w:rsidR="00803AA6" w:rsidRPr="00803AA6">
        <w:rPr>
          <w:rFonts w:ascii="Arial" w:hAnsi="Arial"/>
          <w:sz w:val="22"/>
          <w:szCs w:val="22"/>
        </w:rPr>
        <w:t xml:space="preserve"> filter (Millipore, Bedford, MA). For lentiviral Transduction, 1x105 cells/well were seeded in 6 well plates and infected with lentiviruses. Infecti</w:t>
      </w:r>
      <w:r>
        <w:rPr>
          <w:rFonts w:ascii="Arial" w:hAnsi="Arial"/>
          <w:sz w:val="22"/>
          <w:szCs w:val="22"/>
        </w:rPr>
        <w:t xml:space="preserve">ons were performed for 24 h </w:t>
      </w:r>
      <w:r w:rsidR="00803AA6" w:rsidRPr="00803AA6">
        <w:rPr>
          <w:rFonts w:ascii="Arial" w:hAnsi="Arial"/>
          <w:sz w:val="22"/>
          <w:szCs w:val="22"/>
        </w:rPr>
        <w:t xml:space="preserve">in the presence of 10 </w:t>
      </w:r>
      <w:r>
        <w:rPr>
          <w:rFonts w:ascii="Arial" w:hAnsi="Arial"/>
          <w:sz w:val="22"/>
          <w:szCs w:val="22"/>
        </w:rPr>
        <w:t>µ</w:t>
      </w:r>
      <w:r w:rsidR="00803AA6" w:rsidRPr="00803AA6">
        <w:rPr>
          <w:rFonts w:ascii="Arial" w:hAnsi="Arial"/>
          <w:sz w:val="22"/>
          <w:szCs w:val="22"/>
        </w:rPr>
        <w:t>g/ml polybrene. The transfected cells we</w:t>
      </w:r>
      <w:r w:rsidR="00007977">
        <w:rPr>
          <w:rFonts w:ascii="Arial" w:hAnsi="Arial"/>
          <w:sz w:val="22"/>
          <w:szCs w:val="22"/>
        </w:rPr>
        <w:t>re selected for 7 days with 20 µg/</w:t>
      </w:r>
      <w:proofErr w:type="spellStart"/>
      <w:r w:rsidR="00007977">
        <w:rPr>
          <w:rFonts w:ascii="Arial" w:hAnsi="Arial"/>
          <w:sz w:val="22"/>
          <w:szCs w:val="22"/>
        </w:rPr>
        <w:t>ul</w:t>
      </w:r>
      <w:proofErr w:type="spellEnd"/>
      <w:r w:rsidR="00007977">
        <w:rPr>
          <w:rFonts w:ascii="Arial" w:hAnsi="Arial"/>
          <w:sz w:val="22"/>
          <w:szCs w:val="22"/>
        </w:rPr>
        <w:t xml:space="preserve"> of </w:t>
      </w:r>
      <w:proofErr w:type="spellStart"/>
      <w:r w:rsidR="00007977">
        <w:rPr>
          <w:rFonts w:ascii="Arial" w:hAnsi="Arial"/>
          <w:sz w:val="22"/>
          <w:szCs w:val="22"/>
        </w:rPr>
        <w:t>blasticidin</w:t>
      </w:r>
      <w:proofErr w:type="spellEnd"/>
      <w:r w:rsidR="00007977">
        <w:rPr>
          <w:rFonts w:ascii="Arial" w:hAnsi="Arial"/>
          <w:sz w:val="22"/>
          <w:szCs w:val="22"/>
        </w:rPr>
        <w:t xml:space="preserve"> or 250 µ</w:t>
      </w:r>
      <w:r w:rsidR="00803AA6" w:rsidRPr="00803AA6">
        <w:rPr>
          <w:rFonts w:ascii="Arial" w:hAnsi="Arial"/>
          <w:sz w:val="22"/>
          <w:szCs w:val="22"/>
        </w:rPr>
        <w:t>g/ml hygromycin.</w:t>
      </w:r>
    </w:p>
    <w:p w14:paraId="400D27BC" w14:textId="77777777" w:rsidR="00803AA6" w:rsidRPr="00803AA6" w:rsidRDefault="00803AA6" w:rsidP="00803AA6">
      <w:pPr>
        <w:rPr>
          <w:rFonts w:ascii="Arial" w:hAnsi="Arial"/>
          <w:sz w:val="22"/>
          <w:szCs w:val="22"/>
        </w:rPr>
      </w:pPr>
      <w:r w:rsidRPr="00803AA6">
        <w:rPr>
          <w:rFonts w:ascii="Arial" w:hAnsi="Arial"/>
          <w:sz w:val="22"/>
          <w:szCs w:val="22"/>
        </w:rPr>
        <w:t> </w:t>
      </w:r>
    </w:p>
    <w:p w14:paraId="29B10C3E" w14:textId="391EDC98" w:rsidR="00803AA6" w:rsidRPr="00803AA6" w:rsidRDefault="00803AA6" w:rsidP="00803AA6">
      <w:pPr>
        <w:rPr>
          <w:rFonts w:ascii="Arial" w:hAnsi="Arial"/>
          <w:sz w:val="22"/>
          <w:szCs w:val="22"/>
        </w:rPr>
      </w:pPr>
      <w:r w:rsidRPr="00803AA6">
        <w:rPr>
          <w:rFonts w:ascii="Arial" w:hAnsi="Arial"/>
          <w:b/>
          <w:bCs/>
          <w:sz w:val="22"/>
          <w:szCs w:val="22"/>
        </w:rPr>
        <w:t>Caspase assay</w:t>
      </w:r>
      <w:r w:rsidR="00007977">
        <w:rPr>
          <w:rFonts w:ascii="Arial" w:hAnsi="Arial"/>
          <w:sz w:val="22"/>
          <w:szCs w:val="22"/>
        </w:rPr>
        <w:t xml:space="preserve">. </w:t>
      </w:r>
      <w:r w:rsidRPr="00803AA6">
        <w:rPr>
          <w:rFonts w:ascii="Arial" w:hAnsi="Arial"/>
          <w:sz w:val="22"/>
          <w:szCs w:val="22"/>
        </w:rPr>
        <w:t xml:space="preserve">Caspase 3/7 </w:t>
      </w:r>
      <w:r w:rsidR="00007977">
        <w:rPr>
          <w:rFonts w:ascii="Arial" w:hAnsi="Arial"/>
          <w:sz w:val="22"/>
          <w:szCs w:val="22"/>
        </w:rPr>
        <w:t xml:space="preserve">enzymatic </w:t>
      </w:r>
      <w:r w:rsidRPr="00803AA6">
        <w:rPr>
          <w:rFonts w:ascii="Arial" w:hAnsi="Arial"/>
          <w:sz w:val="22"/>
          <w:szCs w:val="22"/>
        </w:rPr>
        <w:t xml:space="preserve">activity </w:t>
      </w:r>
      <w:r w:rsidR="00007977">
        <w:rPr>
          <w:rFonts w:ascii="Arial" w:hAnsi="Arial"/>
          <w:sz w:val="22"/>
          <w:szCs w:val="22"/>
        </w:rPr>
        <w:t xml:space="preserve">was measured in cell homogenates using the </w:t>
      </w:r>
      <w:proofErr w:type="spellStart"/>
      <w:r w:rsidR="00007977">
        <w:rPr>
          <w:rFonts w:ascii="Arial" w:hAnsi="Arial"/>
          <w:sz w:val="22"/>
          <w:szCs w:val="22"/>
        </w:rPr>
        <w:t>ApoOne</w:t>
      </w:r>
      <w:proofErr w:type="spellEnd"/>
      <w:r w:rsidR="00007977">
        <w:rPr>
          <w:rFonts w:ascii="Arial" w:hAnsi="Arial"/>
          <w:sz w:val="22"/>
          <w:szCs w:val="22"/>
        </w:rPr>
        <w:t xml:space="preserve"> Homogenous Caspase </w:t>
      </w:r>
      <w:r w:rsidRPr="00803AA6">
        <w:rPr>
          <w:rFonts w:ascii="Arial" w:hAnsi="Arial"/>
          <w:sz w:val="22"/>
          <w:szCs w:val="22"/>
        </w:rPr>
        <w:t xml:space="preserve">assay </w:t>
      </w:r>
      <w:r w:rsidR="00007977">
        <w:rPr>
          <w:rFonts w:ascii="Arial" w:hAnsi="Arial"/>
          <w:sz w:val="22"/>
          <w:szCs w:val="22"/>
        </w:rPr>
        <w:t xml:space="preserve">kit from Promega </w:t>
      </w:r>
      <w:r w:rsidRPr="00803AA6">
        <w:rPr>
          <w:rFonts w:ascii="Arial" w:hAnsi="Arial"/>
          <w:sz w:val="22"/>
          <w:szCs w:val="22"/>
        </w:rPr>
        <w:t>according to manufacturer</w:t>
      </w:r>
      <w:r w:rsidR="00007977">
        <w:rPr>
          <w:rFonts w:ascii="Arial" w:hAnsi="Arial"/>
          <w:sz w:val="22"/>
          <w:szCs w:val="22"/>
        </w:rPr>
        <w:t>’s</w:t>
      </w:r>
      <w:r w:rsidR="00031A4E">
        <w:rPr>
          <w:rFonts w:ascii="Arial" w:hAnsi="Arial"/>
          <w:sz w:val="22"/>
          <w:szCs w:val="22"/>
        </w:rPr>
        <w:t xml:space="preserve"> protocol. C</w:t>
      </w:r>
      <w:r w:rsidRPr="00803AA6">
        <w:rPr>
          <w:rFonts w:ascii="Arial" w:hAnsi="Arial"/>
          <w:sz w:val="22"/>
          <w:szCs w:val="22"/>
        </w:rPr>
        <w:t xml:space="preserve">ells were seeded in 96 well plates </w:t>
      </w:r>
      <w:r w:rsidR="00007977">
        <w:rPr>
          <w:rFonts w:ascii="Arial" w:hAnsi="Arial"/>
          <w:sz w:val="22"/>
          <w:szCs w:val="22"/>
        </w:rPr>
        <w:t xml:space="preserve">at a density of 30,000 cells </w:t>
      </w:r>
      <w:r w:rsidR="00031A4E">
        <w:rPr>
          <w:rFonts w:ascii="Arial" w:hAnsi="Arial"/>
          <w:sz w:val="22"/>
          <w:szCs w:val="22"/>
        </w:rPr>
        <w:t xml:space="preserve">per well </w:t>
      </w:r>
      <w:r w:rsidR="00007977">
        <w:rPr>
          <w:rFonts w:ascii="Arial" w:hAnsi="Arial"/>
          <w:sz w:val="22"/>
          <w:szCs w:val="22"/>
        </w:rPr>
        <w:t>and incubated for 72 h</w:t>
      </w:r>
      <w:r w:rsidRPr="00803AA6">
        <w:rPr>
          <w:rFonts w:ascii="Arial" w:hAnsi="Arial"/>
          <w:sz w:val="22"/>
          <w:szCs w:val="22"/>
        </w:rPr>
        <w:t>. Reagent were adde</w:t>
      </w:r>
      <w:r w:rsidR="00031A4E">
        <w:rPr>
          <w:rFonts w:ascii="Arial" w:hAnsi="Arial"/>
          <w:sz w:val="22"/>
          <w:szCs w:val="22"/>
        </w:rPr>
        <w:t xml:space="preserve">d to wells and incubated 1 h </w:t>
      </w:r>
      <w:r w:rsidRPr="00803AA6">
        <w:rPr>
          <w:rFonts w:ascii="Arial" w:hAnsi="Arial"/>
          <w:sz w:val="22"/>
          <w:szCs w:val="22"/>
        </w:rPr>
        <w:t xml:space="preserve">at room temperature. </w:t>
      </w:r>
      <w:r w:rsidR="00031A4E">
        <w:rPr>
          <w:rFonts w:ascii="Arial" w:hAnsi="Arial"/>
          <w:sz w:val="22"/>
          <w:szCs w:val="22"/>
        </w:rPr>
        <w:t xml:space="preserve">There were 3 replicates of each condition in each experiment. Results are the mean± SD/SE of 2-3 independent experiments. Results were analyzed by t-test for statistical significance. </w:t>
      </w:r>
    </w:p>
    <w:p w14:paraId="24E7EE77" w14:textId="77777777" w:rsidR="00856EC8" w:rsidRDefault="00856EC8">
      <w:pPr>
        <w:rPr>
          <w:rFonts w:ascii="Arial" w:hAnsi="Arial"/>
          <w:sz w:val="22"/>
          <w:szCs w:val="22"/>
        </w:rPr>
      </w:pPr>
    </w:p>
    <w:p w14:paraId="45A3A764" w14:textId="0E18B83A" w:rsidR="00856EC8" w:rsidRDefault="00856EC8">
      <w:pPr>
        <w:rPr>
          <w:rFonts w:ascii="Arial" w:hAnsi="Arial"/>
          <w:sz w:val="22"/>
          <w:szCs w:val="22"/>
        </w:rPr>
      </w:pPr>
    </w:p>
    <w:p w14:paraId="656038DF" w14:textId="3772BEDE" w:rsidR="00856EC8" w:rsidRDefault="00856EC8">
      <w:pPr>
        <w:rPr>
          <w:rFonts w:ascii="Arial" w:hAnsi="Arial"/>
          <w:sz w:val="22"/>
          <w:szCs w:val="22"/>
        </w:rPr>
      </w:pPr>
    </w:p>
    <w:p w14:paraId="48112E27" w14:textId="56247066" w:rsidR="00856EC8" w:rsidRDefault="00856EC8">
      <w:pPr>
        <w:rPr>
          <w:rFonts w:ascii="Arial" w:hAnsi="Arial"/>
          <w:sz w:val="22"/>
          <w:szCs w:val="22"/>
        </w:rPr>
      </w:pPr>
    </w:p>
    <w:p w14:paraId="4EF8D7EA" w14:textId="3B800433" w:rsidR="00856EC8" w:rsidRDefault="00856EC8">
      <w:pPr>
        <w:rPr>
          <w:rFonts w:ascii="Arial" w:hAnsi="Arial"/>
          <w:sz w:val="22"/>
          <w:szCs w:val="22"/>
        </w:rPr>
      </w:pPr>
    </w:p>
    <w:p w14:paraId="392DEA5A" w14:textId="31843FA9" w:rsidR="00856EC8" w:rsidRDefault="00856EC8">
      <w:pPr>
        <w:rPr>
          <w:rFonts w:ascii="Arial" w:hAnsi="Arial"/>
          <w:sz w:val="22"/>
          <w:szCs w:val="22"/>
        </w:rPr>
      </w:pPr>
    </w:p>
    <w:p w14:paraId="398AFC61" w14:textId="2400E1BE" w:rsidR="00856EC8" w:rsidRDefault="00856EC8">
      <w:pPr>
        <w:rPr>
          <w:rFonts w:ascii="Arial" w:hAnsi="Arial"/>
          <w:sz w:val="22"/>
          <w:szCs w:val="22"/>
        </w:rPr>
      </w:pPr>
    </w:p>
    <w:p w14:paraId="50E0FAF5" w14:textId="6208670A" w:rsidR="00856EC8" w:rsidRDefault="00856EC8">
      <w:pPr>
        <w:rPr>
          <w:rFonts w:ascii="Arial" w:hAnsi="Arial"/>
          <w:sz w:val="22"/>
          <w:szCs w:val="22"/>
        </w:rPr>
      </w:pPr>
    </w:p>
    <w:p w14:paraId="7765C2E5" w14:textId="15F2CA59" w:rsidR="00856EC8" w:rsidRDefault="00856EC8">
      <w:pPr>
        <w:rPr>
          <w:rFonts w:ascii="Arial" w:hAnsi="Arial"/>
          <w:sz w:val="22"/>
          <w:szCs w:val="22"/>
        </w:rPr>
      </w:pPr>
    </w:p>
    <w:p w14:paraId="1E497540" w14:textId="0323E594" w:rsidR="00856EC8" w:rsidRDefault="00856EC8">
      <w:pPr>
        <w:rPr>
          <w:rFonts w:ascii="Arial" w:hAnsi="Arial"/>
          <w:sz w:val="22"/>
          <w:szCs w:val="22"/>
        </w:rPr>
      </w:pPr>
    </w:p>
    <w:p w14:paraId="132B23A1" w14:textId="79028831" w:rsidR="00856EC8" w:rsidRDefault="00856EC8">
      <w:pPr>
        <w:rPr>
          <w:rFonts w:ascii="Arial" w:hAnsi="Arial"/>
          <w:sz w:val="22"/>
          <w:szCs w:val="22"/>
        </w:rPr>
      </w:pPr>
    </w:p>
    <w:p w14:paraId="712FB330" w14:textId="4DFA2E26" w:rsidR="00856EC8" w:rsidRDefault="00856EC8">
      <w:pPr>
        <w:rPr>
          <w:rFonts w:ascii="Arial" w:hAnsi="Arial"/>
          <w:sz w:val="22"/>
          <w:szCs w:val="22"/>
        </w:rPr>
      </w:pPr>
    </w:p>
    <w:p w14:paraId="11C94F6F" w14:textId="72F910D1" w:rsidR="00856EC8" w:rsidRDefault="00856EC8">
      <w:pPr>
        <w:rPr>
          <w:rFonts w:ascii="Arial" w:hAnsi="Arial"/>
          <w:sz w:val="22"/>
          <w:szCs w:val="22"/>
        </w:rPr>
      </w:pPr>
    </w:p>
    <w:p w14:paraId="5807044E" w14:textId="203D1136" w:rsidR="00856EC8" w:rsidRDefault="00856EC8">
      <w:pPr>
        <w:rPr>
          <w:rFonts w:ascii="Arial" w:hAnsi="Arial"/>
          <w:sz w:val="22"/>
          <w:szCs w:val="22"/>
        </w:rPr>
      </w:pPr>
    </w:p>
    <w:p w14:paraId="61C9F52B" w14:textId="1BCF6770" w:rsidR="00856EC8" w:rsidRDefault="00856EC8">
      <w:pPr>
        <w:rPr>
          <w:rFonts w:ascii="Arial" w:hAnsi="Arial"/>
          <w:sz w:val="22"/>
          <w:szCs w:val="22"/>
        </w:rPr>
      </w:pPr>
    </w:p>
    <w:p w14:paraId="7EBFEDFA" w14:textId="24199C2A" w:rsidR="00856EC8" w:rsidRDefault="00856EC8">
      <w:pPr>
        <w:rPr>
          <w:rFonts w:ascii="Arial" w:hAnsi="Arial"/>
          <w:sz w:val="22"/>
          <w:szCs w:val="22"/>
        </w:rPr>
      </w:pPr>
    </w:p>
    <w:p w14:paraId="0588B2FB" w14:textId="6846F1BE" w:rsidR="00856EC8" w:rsidRDefault="00856EC8">
      <w:pPr>
        <w:rPr>
          <w:rFonts w:ascii="Arial" w:hAnsi="Arial"/>
          <w:sz w:val="22"/>
          <w:szCs w:val="22"/>
        </w:rPr>
      </w:pPr>
    </w:p>
    <w:p w14:paraId="04B4E676" w14:textId="2AF9E794" w:rsidR="00856EC8" w:rsidRDefault="00856EC8">
      <w:pPr>
        <w:rPr>
          <w:rFonts w:ascii="Arial" w:hAnsi="Arial"/>
          <w:sz w:val="22"/>
          <w:szCs w:val="22"/>
        </w:rPr>
      </w:pPr>
    </w:p>
    <w:p w14:paraId="5035E0C5" w14:textId="3DFCD4C3" w:rsidR="00856EC8" w:rsidRDefault="00856EC8">
      <w:pPr>
        <w:rPr>
          <w:rFonts w:ascii="Arial" w:hAnsi="Arial"/>
          <w:sz w:val="22"/>
          <w:szCs w:val="22"/>
        </w:rPr>
      </w:pPr>
    </w:p>
    <w:p w14:paraId="277B0599" w14:textId="7150EDF3" w:rsidR="00856EC8" w:rsidRDefault="00856EC8">
      <w:pPr>
        <w:rPr>
          <w:rFonts w:ascii="Arial" w:hAnsi="Arial"/>
          <w:sz w:val="22"/>
          <w:szCs w:val="22"/>
        </w:rPr>
      </w:pPr>
    </w:p>
    <w:p w14:paraId="33954F1A" w14:textId="77777777" w:rsidR="006C5408" w:rsidRDefault="006C5408">
      <w:pPr>
        <w:rPr>
          <w:rFonts w:ascii="Arial" w:hAnsi="Arial"/>
          <w:sz w:val="22"/>
          <w:szCs w:val="22"/>
        </w:rPr>
      </w:pPr>
    </w:p>
    <w:p w14:paraId="5053826B" w14:textId="77777777" w:rsidR="00856EC8" w:rsidRDefault="00856EC8">
      <w:pPr>
        <w:rPr>
          <w:rFonts w:ascii="Arial" w:hAnsi="Arial"/>
          <w:sz w:val="22"/>
          <w:szCs w:val="22"/>
        </w:rPr>
      </w:pPr>
    </w:p>
    <w:p w14:paraId="39A851A4" w14:textId="77777777" w:rsidR="00CA45B2" w:rsidRDefault="00856EC8" w:rsidP="009D6D75">
      <w:pPr>
        <w:pStyle w:val="EndNoteBibliography"/>
        <w:rPr>
          <w:rFonts w:ascii="Arial" w:hAnsi="Arial" w:cs="Arial"/>
          <w:sz w:val="22"/>
          <w:szCs w:val="22"/>
        </w:rPr>
      </w:pPr>
      <w:r w:rsidRPr="006C5408">
        <w:rPr>
          <w:rFonts w:ascii="Arial" w:hAnsi="Arial" w:cs="Arial"/>
          <w:sz w:val="22"/>
          <w:szCs w:val="22"/>
        </w:rPr>
        <w:fldChar w:fldCharType="begin"/>
      </w:r>
      <w:r w:rsidRPr="006C5408">
        <w:rPr>
          <w:rFonts w:ascii="Arial" w:hAnsi="Arial" w:cs="Arial"/>
          <w:sz w:val="22"/>
          <w:szCs w:val="22"/>
        </w:rPr>
        <w:instrText xml:space="preserve"> ADDIN EN.REFLIST </w:instrText>
      </w:r>
      <w:r w:rsidRPr="006C5408">
        <w:rPr>
          <w:rFonts w:ascii="Arial" w:hAnsi="Arial" w:cs="Arial"/>
          <w:sz w:val="22"/>
          <w:szCs w:val="22"/>
        </w:rPr>
        <w:fldChar w:fldCharType="separate"/>
      </w:r>
      <w:r w:rsidR="009D6D75" w:rsidRPr="006C5408">
        <w:rPr>
          <w:rFonts w:ascii="Arial" w:hAnsi="Arial" w:cs="Arial"/>
          <w:sz w:val="22"/>
          <w:szCs w:val="22"/>
        </w:rPr>
        <w:tab/>
      </w:r>
    </w:p>
    <w:p w14:paraId="7CE97746" w14:textId="6256271C" w:rsidR="00CA45B2" w:rsidRDefault="00CA45B2" w:rsidP="009D6D75">
      <w:pPr>
        <w:pStyle w:val="EndNoteBibliography"/>
        <w:rPr>
          <w:rFonts w:ascii="Arial" w:hAnsi="Arial" w:cs="Arial"/>
          <w:sz w:val="22"/>
          <w:szCs w:val="22"/>
        </w:rPr>
      </w:pPr>
    </w:p>
    <w:p w14:paraId="1E275536" w14:textId="77777777" w:rsidR="00CA45B2" w:rsidRDefault="00CA45B2" w:rsidP="009D6D75">
      <w:pPr>
        <w:pStyle w:val="EndNoteBibliography"/>
        <w:rPr>
          <w:rFonts w:ascii="Arial" w:hAnsi="Arial" w:cs="Arial"/>
          <w:sz w:val="22"/>
          <w:szCs w:val="22"/>
        </w:rPr>
      </w:pPr>
    </w:p>
    <w:p w14:paraId="27D81703" w14:textId="1D6261FF" w:rsidR="00CA45B2" w:rsidRPr="00CA45B2" w:rsidRDefault="00CA45B2" w:rsidP="009D6D75">
      <w:pPr>
        <w:pStyle w:val="EndNoteBibliography"/>
        <w:rPr>
          <w:rFonts w:ascii="Arial" w:hAnsi="Arial" w:cs="Arial"/>
          <w:sz w:val="22"/>
          <w:szCs w:val="22"/>
        </w:rPr>
      </w:pPr>
      <w:r w:rsidRPr="00CA45B2">
        <w:rPr>
          <w:rFonts w:ascii="Arial" w:hAnsi="Arial" w:cs="Arial"/>
          <w:sz w:val="22"/>
          <w:szCs w:val="22"/>
        </w:rPr>
        <w:lastRenderedPageBreak/>
        <w:t>References</w:t>
      </w:r>
    </w:p>
    <w:p w14:paraId="3B4612A6" w14:textId="2391B4F6" w:rsidR="009D6D75" w:rsidRPr="00CA45B2" w:rsidRDefault="009D6D75" w:rsidP="009D6D75">
      <w:pPr>
        <w:pStyle w:val="EndNoteBibliography"/>
        <w:rPr>
          <w:rFonts w:ascii="Arial" w:hAnsi="Arial" w:cs="Arial"/>
          <w:sz w:val="22"/>
          <w:szCs w:val="22"/>
        </w:rPr>
      </w:pPr>
      <w:r w:rsidRPr="00CA45B2">
        <w:rPr>
          <w:rFonts w:ascii="Arial" w:hAnsi="Arial" w:cs="Arial"/>
          <w:sz w:val="22"/>
          <w:szCs w:val="22"/>
        </w:rPr>
        <w:t>1.</w:t>
      </w:r>
      <w:r w:rsidRPr="00CA45B2">
        <w:rPr>
          <w:rFonts w:ascii="Arial" w:hAnsi="Arial" w:cs="Arial"/>
          <w:sz w:val="22"/>
          <w:szCs w:val="22"/>
        </w:rPr>
        <w:tab/>
        <w:t>Shen R, Seshan VE: FACETS: allele-specific copy number and clonal heterogeneity analysis tool for high-throughput DNA sequencing. Nucleic Acids Res 44:e131, 2016</w:t>
      </w:r>
    </w:p>
    <w:p w14:paraId="24C39DC5" w14:textId="77777777" w:rsidR="009D6D75" w:rsidRPr="00CA45B2" w:rsidRDefault="009D6D75" w:rsidP="009D6D75">
      <w:pPr>
        <w:pStyle w:val="EndNoteBibliography"/>
        <w:rPr>
          <w:rFonts w:ascii="Arial" w:hAnsi="Arial" w:cs="Arial"/>
          <w:sz w:val="22"/>
          <w:szCs w:val="22"/>
        </w:rPr>
      </w:pPr>
      <w:r w:rsidRPr="00CA45B2">
        <w:rPr>
          <w:rFonts w:ascii="Arial" w:hAnsi="Arial" w:cs="Arial"/>
          <w:sz w:val="22"/>
          <w:szCs w:val="22"/>
        </w:rPr>
        <w:tab/>
        <w:t>2.</w:t>
      </w:r>
      <w:r w:rsidRPr="00CA45B2">
        <w:rPr>
          <w:rFonts w:ascii="Arial" w:hAnsi="Arial" w:cs="Arial"/>
          <w:sz w:val="22"/>
          <w:szCs w:val="22"/>
        </w:rPr>
        <w:tab/>
        <w:t>Roth A, Khattra J, Yap D, et al: PyClone: statistical inference of clonal population structure in cancer. Nat Methods 11:396-8, 2014</w:t>
      </w:r>
    </w:p>
    <w:p w14:paraId="2BE6F450" w14:textId="77777777" w:rsidR="009D6D75" w:rsidRPr="00CA45B2" w:rsidRDefault="009D6D75" w:rsidP="009D6D75">
      <w:pPr>
        <w:pStyle w:val="EndNoteBibliography"/>
        <w:rPr>
          <w:rFonts w:ascii="Arial" w:hAnsi="Arial" w:cs="Arial"/>
          <w:sz w:val="22"/>
          <w:szCs w:val="22"/>
        </w:rPr>
      </w:pPr>
      <w:r w:rsidRPr="00CA45B2">
        <w:rPr>
          <w:rFonts w:ascii="Arial" w:hAnsi="Arial" w:cs="Arial"/>
          <w:sz w:val="22"/>
          <w:szCs w:val="22"/>
        </w:rPr>
        <w:tab/>
        <w:t>3.</w:t>
      </w:r>
      <w:r w:rsidRPr="00CA45B2">
        <w:rPr>
          <w:rFonts w:ascii="Arial" w:hAnsi="Arial" w:cs="Arial"/>
          <w:sz w:val="22"/>
          <w:szCs w:val="22"/>
        </w:rPr>
        <w:tab/>
        <w:t>Knijnenburg TA, Wang L, Zimmermann MT, et al: Genomic and Molecular Landscape of DNA Damage Repair Deficiency across The Cancer Genome Atlas. Cell Rep 23:239-254.e6, 2018</w:t>
      </w:r>
    </w:p>
    <w:p w14:paraId="2EEA0955" w14:textId="77777777" w:rsidR="009D6D75" w:rsidRPr="00CA45B2" w:rsidRDefault="009D6D75" w:rsidP="009D6D75">
      <w:pPr>
        <w:pStyle w:val="EndNoteBibliography"/>
        <w:rPr>
          <w:rFonts w:ascii="Arial" w:hAnsi="Arial" w:cs="Arial"/>
          <w:sz w:val="22"/>
          <w:szCs w:val="22"/>
        </w:rPr>
      </w:pPr>
      <w:r w:rsidRPr="00CA45B2">
        <w:rPr>
          <w:rFonts w:ascii="Arial" w:hAnsi="Arial" w:cs="Arial"/>
          <w:sz w:val="22"/>
          <w:szCs w:val="22"/>
        </w:rPr>
        <w:tab/>
        <w:t>4.</w:t>
      </w:r>
      <w:r w:rsidRPr="00CA45B2">
        <w:rPr>
          <w:rFonts w:ascii="Arial" w:hAnsi="Arial" w:cs="Arial"/>
          <w:sz w:val="22"/>
          <w:szCs w:val="22"/>
        </w:rPr>
        <w:tab/>
        <w:t>Miao D, Margolis CA, Gao W, et al: Genomic correlates of response to immune checkpoint therapies in clear cell renal cell carcinoma. Science 359:801-806, 2018</w:t>
      </w:r>
    </w:p>
    <w:p w14:paraId="7C4B95C1" w14:textId="77777777" w:rsidR="009D6D75" w:rsidRPr="00CA45B2" w:rsidRDefault="009D6D75" w:rsidP="009D6D75">
      <w:pPr>
        <w:pStyle w:val="EndNoteBibliography"/>
        <w:rPr>
          <w:rFonts w:ascii="Arial" w:hAnsi="Arial" w:cs="Arial"/>
          <w:sz w:val="22"/>
          <w:szCs w:val="22"/>
        </w:rPr>
      </w:pPr>
      <w:r w:rsidRPr="00CA45B2">
        <w:rPr>
          <w:rFonts w:ascii="Arial" w:hAnsi="Arial" w:cs="Arial"/>
          <w:sz w:val="22"/>
          <w:szCs w:val="22"/>
        </w:rPr>
        <w:tab/>
        <w:t>5.</w:t>
      </w:r>
      <w:r w:rsidRPr="00CA45B2">
        <w:rPr>
          <w:rFonts w:ascii="Arial" w:hAnsi="Arial" w:cs="Arial"/>
          <w:sz w:val="22"/>
          <w:szCs w:val="22"/>
        </w:rPr>
        <w:tab/>
        <w:t>Patel SJ, Sanjana NE, Kishton RJ, et al: Identification of essential genes for cancer immunotherapy. Nature 548:537-542, 2017</w:t>
      </w:r>
    </w:p>
    <w:p w14:paraId="438C18F7" w14:textId="77777777" w:rsidR="009D6D75" w:rsidRPr="006C5408" w:rsidRDefault="009D6D75" w:rsidP="009D6D75">
      <w:pPr>
        <w:pStyle w:val="EndNoteBibliography"/>
        <w:rPr>
          <w:rFonts w:ascii="Arial" w:hAnsi="Arial" w:cs="Arial"/>
          <w:sz w:val="22"/>
          <w:szCs w:val="22"/>
        </w:rPr>
      </w:pPr>
      <w:r w:rsidRPr="00CA45B2">
        <w:rPr>
          <w:rFonts w:ascii="Arial" w:hAnsi="Arial" w:cs="Arial"/>
          <w:sz w:val="22"/>
          <w:szCs w:val="22"/>
        </w:rPr>
        <w:tab/>
        <w:t>6.</w:t>
      </w:r>
      <w:r w:rsidRPr="00CA45B2">
        <w:rPr>
          <w:rFonts w:ascii="Arial" w:hAnsi="Arial" w:cs="Arial"/>
          <w:sz w:val="22"/>
          <w:szCs w:val="22"/>
        </w:rPr>
        <w:tab/>
        <w:t>Sanchez-Vega F, Mina M, Armenia J, et al: Oncogenic Signaling Pathways in The Cancer Genome Atlas. Cell 173:321-337.e10, 2018</w:t>
      </w:r>
    </w:p>
    <w:p w14:paraId="0C29CAF6" w14:textId="7ABD199A" w:rsidR="00B0656F" w:rsidRDefault="00856EC8">
      <w:pPr>
        <w:rPr>
          <w:rFonts w:ascii="Arial" w:hAnsi="Arial"/>
          <w:sz w:val="22"/>
          <w:szCs w:val="22"/>
        </w:rPr>
      </w:pPr>
      <w:r w:rsidRPr="006C5408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sectPr w:rsidR="00B0656F" w:rsidSect="00B0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 Clinical Onc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stzxtvute0t1epx0rvx22f22rdpvw0vwdz&quot;&gt;emethods&lt;record-ids&gt;&lt;item&gt;1&lt;/item&gt;&lt;item&gt;2&lt;/item&gt;&lt;item&gt;3&lt;/item&gt;&lt;/record-ids&gt;&lt;/item&gt;&lt;/Libraries&gt;"/>
  </w:docVars>
  <w:rsids>
    <w:rsidRoot w:val="00E608FE"/>
    <w:rsid w:val="00007977"/>
    <w:rsid w:val="00031A4E"/>
    <w:rsid w:val="0008476C"/>
    <w:rsid w:val="0008517D"/>
    <w:rsid w:val="000F5A79"/>
    <w:rsid w:val="00115062"/>
    <w:rsid w:val="002A57EE"/>
    <w:rsid w:val="00475102"/>
    <w:rsid w:val="004F1757"/>
    <w:rsid w:val="00531E6A"/>
    <w:rsid w:val="005325E8"/>
    <w:rsid w:val="00643EC0"/>
    <w:rsid w:val="006C5408"/>
    <w:rsid w:val="006E324F"/>
    <w:rsid w:val="00803AA6"/>
    <w:rsid w:val="00856EC8"/>
    <w:rsid w:val="008A3D04"/>
    <w:rsid w:val="008C69FF"/>
    <w:rsid w:val="009B5413"/>
    <w:rsid w:val="009D6D75"/>
    <w:rsid w:val="00A00F16"/>
    <w:rsid w:val="00B0656F"/>
    <w:rsid w:val="00B464A1"/>
    <w:rsid w:val="00B77158"/>
    <w:rsid w:val="00C7114A"/>
    <w:rsid w:val="00CA45B2"/>
    <w:rsid w:val="00CE5F99"/>
    <w:rsid w:val="00D561B3"/>
    <w:rsid w:val="00D818F4"/>
    <w:rsid w:val="00D82ED8"/>
    <w:rsid w:val="00E608FE"/>
    <w:rsid w:val="00F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4AFC4"/>
  <w14:defaultImageDpi w14:val="300"/>
  <w15:docId w15:val="{6571F97E-4795-4F99-B7F4-DC749B7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56EC8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6EC8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856EC8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6EC8"/>
    <w:rPr>
      <w:rFonts w:ascii="Cambria" w:hAnsi="Cambria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RS</dc:creator>
  <cp:keywords/>
  <dc:description/>
  <cp:lastModifiedBy>Schoenfeld, Adam J./Graduate Medical Education</cp:lastModifiedBy>
  <cp:revision>7</cp:revision>
  <dcterms:created xsi:type="dcterms:W3CDTF">2019-08-01T16:37:00Z</dcterms:created>
  <dcterms:modified xsi:type="dcterms:W3CDTF">2019-11-26T17:19:00Z</dcterms:modified>
</cp:coreProperties>
</file>