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1A3C8" w14:textId="1F21EE63" w:rsidR="00ED3C46" w:rsidRPr="009D3023" w:rsidRDefault="007D406A" w:rsidP="008A26B8">
      <w:pPr>
        <w:pStyle w:val="Legend"/>
        <w:spacing w:line="360" w:lineRule="auto"/>
        <w:rPr>
          <w:rFonts w:ascii="Arial" w:hAnsi="Arial" w:cs="Arial"/>
          <w:b/>
          <w:color w:val="000000" w:themeColor="text1"/>
          <w:sz w:val="28"/>
          <w:szCs w:val="22"/>
        </w:rPr>
      </w:pPr>
      <w:r w:rsidRPr="009D3023">
        <w:rPr>
          <w:rFonts w:ascii="Arial" w:hAnsi="Arial" w:cs="Arial"/>
          <w:b/>
          <w:color w:val="000000" w:themeColor="text1"/>
          <w:sz w:val="28"/>
          <w:szCs w:val="22"/>
        </w:rPr>
        <w:t xml:space="preserve">Supplementary </w:t>
      </w:r>
      <w:r w:rsidR="006F07F5" w:rsidRPr="009D3023">
        <w:rPr>
          <w:rFonts w:ascii="Arial" w:hAnsi="Arial" w:cs="Arial"/>
          <w:b/>
          <w:color w:val="000000" w:themeColor="text1"/>
          <w:sz w:val="28"/>
          <w:szCs w:val="22"/>
        </w:rPr>
        <w:t>f</w:t>
      </w:r>
      <w:r w:rsidRPr="009D3023">
        <w:rPr>
          <w:rFonts w:ascii="Arial" w:hAnsi="Arial" w:cs="Arial"/>
          <w:b/>
          <w:color w:val="000000" w:themeColor="text1"/>
          <w:sz w:val="28"/>
          <w:szCs w:val="22"/>
        </w:rPr>
        <w:t>igures</w:t>
      </w:r>
      <w:r w:rsidR="006F07F5" w:rsidRPr="009D3023">
        <w:rPr>
          <w:rFonts w:ascii="Arial" w:hAnsi="Arial" w:cs="Arial"/>
          <w:b/>
          <w:color w:val="000000" w:themeColor="text1"/>
          <w:sz w:val="28"/>
          <w:szCs w:val="22"/>
        </w:rPr>
        <w:t xml:space="preserve"> legends</w:t>
      </w:r>
    </w:p>
    <w:p w14:paraId="1D484371" w14:textId="1B06C26C" w:rsidR="008D352A" w:rsidRPr="009D3023" w:rsidRDefault="007D406A" w:rsidP="008A26B8">
      <w:pPr>
        <w:spacing w:line="360" w:lineRule="auto"/>
        <w:jc w:val="both"/>
        <w:rPr>
          <w:rFonts w:ascii="Arial" w:hAnsi="Arial" w:cs="Arial"/>
          <w:color w:val="000000" w:themeColor="text1"/>
          <w:sz w:val="22"/>
          <w:szCs w:val="22"/>
          <w:lang w:val="en-GB"/>
        </w:rPr>
      </w:pPr>
      <w:r w:rsidRPr="009D3023">
        <w:rPr>
          <w:rFonts w:ascii="Arial" w:hAnsi="Arial" w:cs="Arial"/>
          <w:b/>
          <w:color w:val="000000" w:themeColor="text1"/>
          <w:sz w:val="22"/>
          <w:szCs w:val="22"/>
          <w:lang w:val="en-GB"/>
        </w:rPr>
        <w:t xml:space="preserve">Suppl. Fig. </w:t>
      </w:r>
      <w:r w:rsidR="002E7D7B" w:rsidRPr="009D3023">
        <w:rPr>
          <w:rFonts w:ascii="Arial" w:hAnsi="Arial" w:cs="Arial"/>
          <w:b/>
          <w:color w:val="000000" w:themeColor="text1"/>
          <w:sz w:val="22"/>
          <w:szCs w:val="22"/>
          <w:lang w:val="en-GB"/>
        </w:rPr>
        <w:t>1</w:t>
      </w:r>
      <w:r w:rsidRPr="009D3023">
        <w:rPr>
          <w:rFonts w:ascii="Arial" w:hAnsi="Arial" w:cs="Arial"/>
          <w:b/>
          <w:color w:val="000000" w:themeColor="text1"/>
          <w:sz w:val="22"/>
          <w:szCs w:val="22"/>
          <w:lang w:val="en-GB"/>
        </w:rPr>
        <w:t xml:space="preserve">. </w:t>
      </w:r>
      <w:r w:rsidRPr="009D3023">
        <w:rPr>
          <w:rFonts w:ascii="Arial" w:hAnsi="Arial" w:cs="Arial"/>
          <w:b/>
          <w:i/>
          <w:color w:val="000000" w:themeColor="text1"/>
          <w:sz w:val="22"/>
          <w:szCs w:val="22"/>
          <w:lang w:val="en-GB"/>
        </w:rPr>
        <w:t xml:space="preserve">Flow-cytometric characterization of genetically modified MSCs </w:t>
      </w:r>
      <w:r w:rsidRPr="009D3023">
        <w:rPr>
          <w:rFonts w:ascii="Arial" w:hAnsi="Arial" w:cs="Arial"/>
          <w:b/>
          <w:color w:val="000000" w:themeColor="text1"/>
          <w:sz w:val="22"/>
          <w:szCs w:val="22"/>
          <w:lang w:val="en-GB"/>
        </w:rPr>
        <w:t xml:space="preserve">A) </w:t>
      </w:r>
      <w:r w:rsidRPr="009D3023">
        <w:rPr>
          <w:rFonts w:ascii="Arial" w:hAnsi="Arial" w:cs="Arial"/>
          <w:color w:val="000000" w:themeColor="text1"/>
          <w:sz w:val="22"/>
          <w:szCs w:val="22"/>
          <w:lang w:val="en-GB"/>
        </w:rPr>
        <w:t>Flow cytometry analysis demonstrates that</w:t>
      </w:r>
      <w:r w:rsidR="001E242A" w:rsidRPr="009D3023">
        <w:rPr>
          <w:rFonts w:ascii="Arial" w:hAnsi="Arial" w:cs="Arial"/>
          <w:color w:val="000000" w:themeColor="text1"/>
          <w:sz w:val="22"/>
          <w:szCs w:val="22"/>
          <w:lang w:val="en-GB"/>
        </w:rPr>
        <w:t xml:space="preserve"> murine</w:t>
      </w:r>
      <w:r w:rsidRPr="009D3023">
        <w:rPr>
          <w:rFonts w:ascii="Arial" w:hAnsi="Arial" w:cs="Arial"/>
          <w:color w:val="000000" w:themeColor="text1"/>
          <w:sz w:val="22"/>
          <w:szCs w:val="22"/>
          <w:lang w:val="en-GB"/>
        </w:rPr>
        <w:t xml:space="preserve"> MSCs express CD29, CD44 and Sca-1, while being negative for the CD45 and CD11b markers. </w:t>
      </w:r>
      <w:r w:rsidRPr="009D3023">
        <w:rPr>
          <w:rFonts w:ascii="Arial" w:hAnsi="Arial" w:cs="Arial"/>
          <w:b/>
          <w:color w:val="000000" w:themeColor="text1"/>
          <w:sz w:val="22"/>
          <w:szCs w:val="22"/>
          <w:lang w:val="en-GB"/>
        </w:rPr>
        <w:t>B)</w:t>
      </w:r>
      <w:r w:rsidRPr="009D3023">
        <w:rPr>
          <w:rFonts w:ascii="Arial" w:hAnsi="Arial" w:cs="Arial"/>
          <w:color w:val="000000" w:themeColor="text1"/>
          <w:sz w:val="22"/>
          <w:szCs w:val="22"/>
          <w:lang w:val="en-GB"/>
        </w:rPr>
        <w:t xml:space="preserve"> </w:t>
      </w:r>
      <w:r w:rsidR="001E242A" w:rsidRPr="009D3023">
        <w:rPr>
          <w:rFonts w:ascii="Arial" w:hAnsi="Arial" w:cs="Arial"/>
          <w:color w:val="000000" w:themeColor="text1"/>
          <w:sz w:val="22"/>
          <w:szCs w:val="22"/>
          <w:lang w:val="en-GB"/>
        </w:rPr>
        <w:t>Human MSCs were defined by positivity for CD73, CD90 and CD105, while negative for CD45, CD34, CD19, CD3 and CD14.</w:t>
      </w:r>
    </w:p>
    <w:p w14:paraId="2A29E703" w14:textId="53EAA3D9" w:rsidR="008D352A" w:rsidRPr="009D3023" w:rsidRDefault="008D352A" w:rsidP="008A26B8">
      <w:pPr>
        <w:spacing w:line="360" w:lineRule="auto"/>
        <w:jc w:val="both"/>
        <w:rPr>
          <w:rFonts w:ascii="Arial" w:hAnsi="Arial" w:cs="Arial"/>
          <w:color w:val="000000" w:themeColor="text1"/>
          <w:sz w:val="22"/>
          <w:szCs w:val="22"/>
          <w:lang w:val="en-GB"/>
        </w:rPr>
      </w:pPr>
    </w:p>
    <w:p w14:paraId="6B9C9119" w14:textId="48C93C99" w:rsidR="002E7D7B" w:rsidRPr="009D3023" w:rsidRDefault="002E7D7B" w:rsidP="008A26B8">
      <w:pPr>
        <w:spacing w:line="360" w:lineRule="auto"/>
        <w:jc w:val="both"/>
        <w:rPr>
          <w:rFonts w:ascii="Arial" w:hAnsi="Arial" w:cs="Arial"/>
          <w:color w:val="000000" w:themeColor="text1"/>
          <w:sz w:val="22"/>
          <w:szCs w:val="22"/>
          <w:lang w:val="en-GB"/>
        </w:rPr>
      </w:pPr>
      <w:r w:rsidRPr="009D3023">
        <w:rPr>
          <w:rFonts w:ascii="Arial" w:hAnsi="Arial" w:cs="Arial"/>
          <w:b/>
          <w:color w:val="000000" w:themeColor="text1"/>
          <w:sz w:val="22"/>
          <w:szCs w:val="22"/>
          <w:lang w:val="en-GB"/>
        </w:rPr>
        <w:t xml:space="preserve">Suppl. Fig. 2. </w:t>
      </w:r>
      <w:r w:rsidRPr="009D3023">
        <w:rPr>
          <w:rFonts w:ascii="Arial" w:hAnsi="Arial" w:cs="Arial"/>
          <w:b/>
          <w:i/>
          <w:color w:val="000000" w:themeColor="text1"/>
          <w:sz w:val="22"/>
          <w:szCs w:val="22"/>
          <w:lang w:val="en-GB"/>
        </w:rPr>
        <w:t xml:space="preserve">Cytokine production by MSCs and PBMCs during co-culture and </w:t>
      </w:r>
      <w:r w:rsidR="00BC649B" w:rsidRPr="009D3023">
        <w:rPr>
          <w:rFonts w:ascii="Arial" w:hAnsi="Arial" w:cs="Arial"/>
          <w:b/>
          <w:i/>
          <w:color w:val="000000" w:themeColor="text1"/>
          <w:sz w:val="22"/>
          <w:szCs w:val="22"/>
          <w:lang w:val="en-GB"/>
        </w:rPr>
        <w:t>toxicity screening</w:t>
      </w:r>
      <w:r w:rsidRPr="009D3023">
        <w:rPr>
          <w:rFonts w:ascii="Arial" w:hAnsi="Arial" w:cs="Arial"/>
          <w:b/>
          <w:i/>
          <w:color w:val="000000" w:themeColor="text1"/>
          <w:sz w:val="22"/>
          <w:szCs w:val="22"/>
          <w:lang w:val="en-GB"/>
        </w:rPr>
        <w:t xml:space="preserve"> </w:t>
      </w:r>
      <w:r w:rsidRPr="009D3023">
        <w:rPr>
          <w:rFonts w:ascii="Arial" w:hAnsi="Arial" w:cs="Arial"/>
          <w:b/>
          <w:color w:val="000000" w:themeColor="text1"/>
          <w:sz w:val="22"/>
          <w:szCs w:val="22"/>
          <w:lang w:val="en-GB"/>
        </w:rPr>
        <w:t xml:space="preserve">A) </w:t>
      </w:r>
      <w:r w:rsidRPr="009D3023">
        <w:rPr>
          <w:rFonts w:ascii="Arial" w:hAnsi="Arial" w:cs="Arial"/>
          <w:color w:val="000000" w:themeColor="text1"/>
          <w:sz w:val="22"/>
          <w:szCs w:val="22"/>
          <w:lang w:val="en-GB"/>
        </w:rPr>
        <w:t xml:space="preserve">IL-7 and IL-12 cytokine production after 48h </w:t>
      </w:r>
      <w:r w:rsidRPr="009D3023">
        <w:rPr>
          <w:rFonts w:ascii="Arial" w:hAnsi="Arial" w:cs="Arial"/>
          <w:i/>
          <w:color w:val="000000" w:themeColor="text1"/>
          <w:sz w:val="22"/>
          <w:szCs w:val="22"/>
          <w:lang w:val="en-GB"/>
        </w:rPr>
        <w:t>in vitro</w:t>
      </w:r>
      <w:r w:rsidRPr="009D3023">
        <w:rPr>
          <w:rFonts w:ascii="Arial" w:hAnsi="Arial" w:cs="Arial"/>
          <w:color w:val="000000" w:themeColor="text1"/>
          <w:sz w:val="22"/>
          <w:szCs w:val="22"/>
          <w:lang w:val="en-GB"/>
        </w:rPr>
        <w:t xml:space="preserve"> culture of human MSCs transduced with IL-7 and IL-12 encoding vectors. </w:t>
      </w:r>
      <w:r w:rsidRPr="009D3023">
        <w:rPr>
          <w:rFonts w:ascii="Arial" w:hAnsi="Arial" w:cs="Arial"/>
          <w:b/>
          <w:color w:val="000000" w:themeColor="text1"/>
          <w:sz w:val="22"/>
          <w:szCs w:val="22"/>
          <w:lang w:val="en-GB"/>
        </w:rPr>
        <w:t>B)</w:t>
      </w:r>
      <w:r w:rsidRPr="009D3023">
        <w:rPr>
          <w:rFonts w:ascii="Arial" w:hAnsi="Arial" w:cs="Arial"/>
          <w:color w:val="000000" w:themeColor="text1"/>
          <w:sz w:val="22"/>
          <w:szCs w:val="22"/>
          <w:lang w:val="en-GB"/>
        </w:rPr>
        <w:t xml:space="preserve"> </w:t>
      </w:r>
      <w:r w:rsidRPr="009D3023">
        <w:rPr>
          <w:rFonts w:ascii="Arial" w:hAnsi="Arial" w:cs="Arial"/>
          <w:i/>
          <w:color w:val="000000" w:themeColor="text1"/>
          <w:sz w:val="22"/>
          <w:szCs w:val="22"/>
          <w:lang w:val="en-GB"/>
        </w:rPr>
        <w:t>In vitro</w:t>
      </w:r>
      <w:r w:rsidRPr="009D3023">
        <w:rPr>
          <w:rFonts w:ascii="Arial" w:hAnsi="Arial" w:cs="Arial"/>
          <w:color w:val="000000" w:themeColor="text1"/>
          <w:sz w:val="22"/>
          <w:szCs w:val="22"/>
          <w:lang w:val="en-GB"/>
        </w:rPr>
        <w:t xml:space="preserve"> production of murine IL-7 and IL-12 by genetically modified murine MSCs after 48h, measured by ELISA. </w:t>
      </w:r>
      <w:r w:rsidRPr="009D3023">
        <w:rPr>
          <w:rFonts w:ascii="Arial" w:hAnsi="Arial" w:cs="Arial"/>
          <w:b/>
          <w:color w:val="000000" w:themeColor="text1"/>
          <w:sz w:val="22"/>
          <w:szCs w:val="22"/>
          <w:lang w:val="en-GB"/>
        </w:rPr>
        <w:t>C)</w:t>
      </w:r>
      <w:r w:rsidRPr="009D3023">
        <w:rPr>
          <w:rFonts w:ascii="Arial" w:hAnsi="Arial" w:cs="Arial"/>
          <w:color w:val="000000" w:themeColor="text1"/>
          <w:sz w:val="22"/>
          <w:szCs w:val="22"/>
          <w:lang w:val="en-GB"/>
        </w:rPr>
        <w:t xml:space="preserve"> </w:t>
      </w:r>
      <w:proofErr w:type="spellStart"/>
      <w:r w:rsidR="00D40F10" w:rsidRPr="009D3023">
        <w:rPr>
          <w:rFonts w:ascii="Arial" w:hAnsi="Arial" w:cs="Arial"/>
          <w:color w:val="000000" w:themeColor="text1"/>
          <w:sz w:val="22"/>
          <w:szCs w:val="22"/>
          <w:lang w:val="en-GB"/>
        </w:rPr>
        <w:t>h</w:t>
      </w:r>
      <w:r w:rsidRPr="009D3023">
        <w:rPr>
          <w:rFonts w:ascii="Arial" w:hAnsi="Arial" w:cs="Arial"/>
          <w:color w:val="000000" w:themeColor="text1"/>
          <w:sz w:val="22"/>
          <w:szCs w:val="22"/>
          <w:lang w:val="en-GB"/>
        </w:rPr>
        <w:t>MSC</w:t>
      </w:r>
      <w:proofErr w:type="spellEnd"/>
      <w:r w:rsidRPr="009D3023">
        <w:rPr>
          <w:rFonts w:ascii="Arial" w:hAnsi="Arial" w:cs="Arial"/>
          <w:color w:val="000000" w:themeColor="text1"/>
          <w:sz w:val="22"/>
          <w:szCs w:val="22"/>
          <w:lang w:val="en-GB"/>
        </w:rPr>
        <w:t xml:space="preserve"> and PBMC co-culture at different ratio of together with stimulatory anti-CD3/CD28 beads. Interferon-</w:t>
      </w:r>
      <w:r w:rsidRPr="009D3023">
        <w:rPr>
          <w:rFonts w:ascii="Arial" w:hAnsi="Arial" w:cs="Arial"/>
          <w:color w:val="000000" w:themeColor="text1"/>
          <w:sz w:val="22"/>
          <w:szCs w:val="22"/>
          <w:lang w:val="en-GB"/>
        </w:rPr>
        <w:sym w:font="Symbol" w:char="F067"/>
      </w:r>
      <w:r w:rsidRPr="009D3023">
        <w:rPr>
          <w:rFonts w:ascii="Arial" w:hAnsi="Arial" w:cs="Arial"/>
          <w:color w:val="000000" w:themeColor="text1"/>
          <w:sz w:val="22"/>
          <w:szCs w:val="22"/>
          <w:lang w:val="en-GB"/>
        </w:rPr>
        <w:t xml:space="preserve"> (IFN</w:t>
      </w:r>
      <w:r w:rsidRPr="009D3023">
        <w:rPr>
          <w:rFonts w:ascii="Arial" w:hAnsi="Arial" w:cs="Arial"/>
          <w:color w:val="000000" w:themeColor="text1"/>
          <w:sz w:val="22"/>
          <w:szCs w:val="22"/>
          <w:lang w:val="en-GB"/>
        </w:rPr>
        <w:sym w:font="Symbol" w:char="F067"/>
      </w:r>
      <w:r w:rsidRPr="009D3023">
        <w:rPr>
          <w:rFonts w:ascii="Arial" w:hAnsi="Arial" w:cs="Arial"/>
          <w:color w:val="000000" w:themeColor="text1"/>
          <w:sz w:val="22"/>
          <w:szCs w:val="22"/>
          <w:lang w:val="en-GB"/>
        </w:rPr>
        <w:t>) production after 72 hours as readout.</w:t>
      </w:r>
      <w:r w:rsidR="00BC649B" w:rsidRPr="009D3023">
        <w:rPr>
          <w:rFonts w:ascii="Arial" w:hAnsi="Arial" w:cs="Arial"/>
          <w:color w:val="000000" w:themeColor="text1"/>
          <w:sz w:val="22"/>
          <w:szCs w:val="22"/>
          <w:lang w:val="en-GB"/>
        </w:rPr>
        <w:t xml:space="preserve"> </w:t>
      </w:r>
      <w:r w:rsidR="00BC649B" w:rsidRPr="009D3023">
        <w:rPr>
          <w:rFonts w:ascii="Arial" w:hAnsi="Arial" w:cs="Arial"/>
          <w:b/>
          <w:bCs/>
          <w:color w:val="000000" w:themeColor="text1"/>
          <w:sz w:val="22"/>
          <w:szCs w:val="22"/>
          <w:lang w:val="en-GB"/>
        </w:rPr>
        <w:t>D)</w:t>
      </w:r>
      <w:r w:rsidR="00BC649B" w:rsidRPr="009D3023">
        <w:rPr>
          <w:rFonts w:ascii="Arial" w:hAnsi="Arial" w:cs="Arial"/>
          <w:color w:val="000000" w:themeColor="text1"/>
          <w:sz w:val="22"/>
          <w:szCs w:val="22"/>
          <w:lang w:val="en-GB"/>
        </w:rPr>
        <w:t xml:space="preserve"> Mouse weight monitoring during </w:t>
      </w:r>
      <w:proofErr w:type="spellStart"/>
      <w:r w:rsidR="00BC649B" w:rsidRPr="009D3023">
        <w:rPr>
          <w:rFonts w:ascii="Arial" w:hAnsi="Arial" w:cs="Arial"/>
          <w:color w:val="000000" w:themeColor="text1"/>
          <w:sz w:val="22"/>
          <w:szCs w:val="22"/>
          <w:lang w:val="en-GB"/>
        </w:rPr>
        <w:t>tumor</w:t>
      </w:r>
      <w:proofErr w:type="spellEnd"/>
      <w:r w:rsidR="00BC649B" w:rsidRPr="009D3023">
        <w:rPr>
          <w:rFonts w:ascii="Arial" w:hAnsi="Arial" w:cs="Arial"/>
          <w:color w:val="000000" w:themeColor="text1"/>
          <w:sz w:val="22"/>
          <w:szCs w:val="22"/>
          <w:lang w:val="en-GB"/>
        </w:rPr>
        <w:t>- and MSC/control injection does not show display systemic toxicity of MSC</w:t>
      </w:r>
      <w:r w:rsidR="00BC649B" w:rsidRPr="009D3023">
        <w:rPr>
          <w:rFonts w:ascii="Arial" w:hAnsi="Arial" w:cs="Arial"/>
          <w:color w:val="000000" w:themeColor="text1"/>
          <w:sz w:val="22"/>
          <w:szCs w:val="22"/>
          <w:vertAlign w:val="superscript"/>
          <w:lang w:val="en-GB"/>
        </w:rPr>
        <w:t>IL7/12</w:t>
      </w:r>
      <w:r w:rsidR="00BC649B" w:rsidRPr="009D3023">
        <w:rPr>
          <w:rFonts w:ascii="Arial" w:hAnsi="Arial" w:cs="Arial"/>
          <w:color w:val="000000" w:themeColor="text1"/>
          <w:sz w:val="22"/>
          <w:szCs w:val="22"/>
          <w:lang w:val="en-GB"/>
        </w:rPr>
        <w:t xml:space="preserve">. </w:t>
      </w:r>
      <w:r w:rsidR="00BC649B" w:rsidRPr="009D3023">
        <w:rPr>
          <w:rFonts w:ascii="Arial" w:hAnsi="Arial" w:cs="Arial"/>
          <w:b/>
          <w:bCs/>
          <w:color w:val="000000" w:themeColor="text1"/>
          <w:sz w:val="22"/>
          <w:szCs w:val="22"/>
          <w:lang w:val="en-GB"/>
        </w:rPr>
        <w:t>E)</w:t>
      </w:r>
      <w:r w:rsidR="00BC649B" w:rsidRPr="009D3023">
        <w:rPr>
          <w:rFonts w:ascii="Arial" w:hAnsi="Arial" w:cs="Arial"/>
          <w:color w:val="000000" w:themeColor="text1"/>
          <w:sz w:val="22"/>
          <w:szCs w:val="22"/>
          <w:lang w:val="en-GB"/>
        </w:rPr>
        <w:t xml:space="preserve"> Representative H&amp;E </w:t>
      </w:r>
      <w:proofErr w:type="spellStart"/>
      <w:r w:rsidR="00BC649B" w:rsidRPr="009D3023">
        <w:rPr>
          <w:rFonts w:ascii="Arial" w:hAnsi="Arial" w:cs="Arial"/>
          <w:color w:val="000000" w:themeColor="text1"/>
          <w:sz w:val="22"/>
          <w:szCs w:val="22"/>
          <w:lang w:val="en-GB"/>
        </w:rPr>
        <w:t>stainings</w:t>
      </w:r>
      <w:proofErr w:type="spellEnd"/>
      <w:r w:rsidR="00BC649B" w:rsidRPr="009D3023">
        <w:rPr>
          <w:rFonts w:ascii="Arial" w:hAnsi="Arial" w:cs="Arial"/>
          <w:color w:val="000000" w:themeColor="text1"/>
          <w:sz w:val="22"/>
          <w:szCs w:val="22"/>
          <w:lang w:val="en-GB"/>
        </w:rPr>
        <w:t xml:space="preserve"> of peripheral organs from MSC</w:t>
      </w:r>
      <w:r w:rsidR="00BC649B" w:rsidRPr="009D3023">
        <w:rPr>
          <w:rFonts w:ascii="Arial" w:hAnsi="Arial" w:cs="Arial"/>
          <w:color w:val="000000" w:themeColor="text1"/>
          <w:sz w:val="22"/>
          <w:szCs w:val="22"/>
          <w:vertAlign w:val="superscript"/>
          <w:lang w:val="en-GB"/>
        </w:rPr>
        <w:t>IL7/12</w:t>
      </w:r>
      <w:r w:rsidR="00BC649B" w:rsidRPr="009D3023">
        <w:rPr>
          <w:rFonts w:ascii="Arial" w:hAnsi="Arial" w:cs="Arial"/>
          <w:color w:val="000000" w:themeColor="text1"/>
          <w:sz w:val="22"/>
          <w:szCs w:val="22"/>
          <w:lang w:val="en-GB"/>
        </w:rPr>
        <w:t>-treated mice does not show histopathological alterations in the treatment cohort.</w:t>
      </w:r>
    </w:p>
    <w:p w14:paraId="75BED8D8" w14:textId="77777777" w:rsidR="002E7D7B" w:rsidRPr="009D3023" w:rsidRDefault="002E7D7B" w:rsidP="008A26B8">
      <w:pPr>
        <w:spacing w:line="360" w:lineRule="auto"/>
        <w:jc w:val="both"/>
        <w:rPr>
          <w:rFonts w:ascii="Arial" w:hAnsi="Arial" w:cs="Arial"/>
          <w:color w:val="000000" w:themeColor="text1"/>
          <w:sz w:val="22"/>
          <w:szCs w:val="22"/>
          <w:lang w:val="en-GB"/>
        </w:rPr>
      </w:pPr>
    </w:p>
    <w:p w14:paraId="28D270DD" w14:textId="4966E586" w:rsidR="00AB77E4" w:rsidRPr="009D3023" w:rsidRDefault="001E242A" w:rsidP="005C3332">
      <w:pPr>
        <w:spacing w:line="360" w:lineRule="auto"/>
        <w:jc w:val="both"/>
        <w:rPr>
          <w:rFonts w:ascii="Arial" w:hAnsi="Arial" w:cs="Arial"/>
          <w:b/>
          <w:bCs/>
          <w:color w:val="000000" w:themeColor="text1"/>
          <w:sz w:val="22"/>
          <w:szCs w:val="22"/>
          <w:lang w:val="en-GB"/>
        </w:rPr>
      </w:pPr>
      <w:r w:rsidRPr="009D3023">
        <w:rPr>
          <w:rFonts w:ascii="Arial" w:hAnsi="Arial" w:cs="Arial"/>
          <w:b/>
          <w:color w:val="000000" w:themeColor="text1"/>
          <w:sz w:val="22"/>
          <w:szCs w:val="22"/>
          <w:lang w:val="en-GB"/>
        </w:rPr>
        <w:t xml:space="preserve">Suppl. Fig. 3. </w:t>
      </w:r>
      <w:r w:rsidRPr="009D3023">
        <w:rPr>
          <w:rFonts w:ascii="Arial" w:hAnsi="Arial" w:cs="Arial"/>
          <w:b/>
          <w:i/>
          <w:color w:val="000000" w:themeColor="text1"/>
          <w:sz w:val="22"/>
          <w:szCs w:val="22"/>
          <w:lang w:val="en-GB"/>
        </w:rPr>
        <w:t xml:space="preserve">Flow cytometry analysis of T-cell surface marker expression </w:t>
      </w:r>
      <w:r w:rsidRPr="009D3023">
        <w:rPr>
          <w:rFonts w:ascii="Arial" w:hAnsi="Arial" w:cs="Arial"/>
          <w:b/>
          <w:color w:val="000000" w:themeColor="text1"/>
          <w:sz w:val="22"/>
          <w:szCs w:val="22"/>
          <w:lang w:val="en-GB"/>
        </w:rPr>
        <w:t xml:space="preserve">A) </w:t>
      </w:r>
      <w:r w:rsidRPr="009D3023">
        <w:rPr>
          <w:rFonts w:ascii="Arial" w:hAnsi="Arial" w:cs="Arial"/>
          <w:color w:val="000000" w:themeColor="text1"/>
          <w:sz w:val="22"/>
          <w:szCs w:val="22"/>
          <w:lang w:val="en-GB"/>
        </w:rPr>
        <w:t>Gating strategy for differentiation of T cells, defined by CD3, CD4, CD8, CD44 and CD62L marker expression. Naïve (</w:t>
      </w:r>
      <w:proofErr w:type="spellStart"/>
      <w:r w:rsidRPr="009D3023">
        <w:rPr>
          <w:rFonts w:ascii="Arial" w:hAnsi="Arial" w:cs="Arial"/>
          <w:color w:val="000000" w:themeColor="text1"/>
          <w:sz w:val="22"/>
          <w:szCs w:val="22"/>
          <w:lang w:val="en-GB"/>
        </w:rPr>
        <w:t>nv</w:t>
      </w:r>
      <w:proofErr w:type="spellEnd"/>
      <w:r w:rsidRPr="009D3023">
        <w:rPr>
          <w:rFonts w:ascii="Arial" w:hAnsi="Arial" w:cs="Arial"/>
          <w:color w:val="000000" w:themeColor="text1"/>
          <w:sz w:val="22"/>
          <w:szCs w:val="22"/>
          <w:lang w:val="en-GB"/>
        </w:rPr>
        <w:t>, CD44</w:t>
      </w:r>
      <w:r w:rsidRPr="009D3023">
        <w:rPr>
          <w:rFonts w:ascii="Arial" w:hAnsi="Arial" w:cs="Arial"/>
          <w:color w:val="000000" w:themeColor="text1"/>
          <w:sz w:val="22"/>
          <w:szCs w:val="22"/>
          <w:vertAlign w:val="superscript"/>
          <w:lang w:val="en-GB"/>
        </w:rPr>
        <w:t>-</w:t>
      </w:r>
      <w:r w:rsidRPr="009D3023">
        <w:rPr>
          <w:rFonts w:ascii="Arial" w:hAnsi="Arial" w:cs="Arial"/>
          <w:color w:val="000000" w:themeColor="text1"/>
          <w:sz w:val="22"/>
          <w:szCs w:val="22"/>
          <w:lang w:val="en-GB"/>
        </w:rPr>
        <w:t>, CD62L</w:t>
      </w:r>
      <w:r w:rsidRPr="009D3023">
        <w:rPr>
          <w:rFonts w:ascii="Arial" w:hAnsi="Arial" w:cs="Arial"/>
          <w:color w:val="000000" w:themeColor="text1"/>
          <w:sz w:val="22"/>
          <w:szCs w:val="22"/>
          <w:vertAlign w:val="superscript"/>
          <w:lang w:val="en-GB"/>
        </w:rPr>
        <w:t>+</w:t>
      </w:r>
      <w:r w:rsidRPr="009D3023">
        <w:rPr>
          <w:rFonts w:ascii="Arial" w:hAnsi="Arial" w:cs="Arial"/>
          <w:color w:val="000000" w:themeColor="text1"/>
          <w:sz w:val="22"/>
          <w:szCs w:val="22"/>
          <w:lang w:val="en-GB"/>
        </w:rPr>
        <w:t>), effector (eff, CD44</w:t>
      </w:r>
      <w:r w:rsidRPr="009D3023">
        <w:rPr>
          <w:rFonts w:ascii="Arial" w:hAnsi="Arial" w:cs="Arial"/>
          <w:color w:val="000000" w:themeColor="text1"/>
          <w:sz w:val="22"/>
          <w:szCs w:val="22"/>
          <w:vertAlign w:val="superscript"/>
          <w:lang w:val="en-GB"/>
        </w:rPr>
        <w:t>-</w:t>
      </w:r>
      <w:r w:rsidRPr="009D3023">
        <w:rPr>
          <w:rFonts w:ascii="Arial" w:hAnsi="Arial" w:cs="Arial"/>
          <w:color w:val="000000" w:themeColor="text1"/>
          <w:sz w:val="22"/>
          <w:szCs w:val="22"/>
          <w:lang w:val="en-GB"/>
        </w:rPr>
        <w:t>, CD62</w:t>
      </w:r>
      <w:r w:rsidRPr="009D3023">
        <w:rPr>
          <w:rFonts w:ascii="Arial" w:hAnsi="Arial" w:cs="Arial"/>
          <w:color w:val="000000" w:themeColor="text1"/>
          <w:sz w:val="22"/>
          <w:szCs w:val="22"/>
          <w:vertAlign w:val="superscript"/>
          <w:lang w:val="en-GB"/>
        </w:rPr>
        <w:t>-</w:t>
      </w:r>
      <w:r w:rsidRPr="009D3023">
        <w:rPr>
          <w:rFonts w:ascii="Arial" w:hAnsi="Arial" w:cs="Arial"/>
          <w:color w:val="000000" w:themeColor="text1"/>
          <w:sz w:val="22"/>
          <w:szCs w:val="22"/>
          <w:lang w:val="en-GB"/>
        </w:rPr>
        <w:t>), memory (mem, CD44</w:t>
      </w:r>
      <w:r w:rsidRPr="009D3023">
        <w:rPr>
          <w:rFonts w:ascii="Arial" w:hAnsi="Arial" w:cs="Arial"/>
          <w:color w:val="000000" w:themeColor="text1"/>
          <w:sz w:val="22"/>
          <w:szCs w:val="22"/>
          <w:vertAlign w:val="superscript"/>
          <w:lang w:val="en-GB"/>
        </w:rPr>
        <w:t>+</w:t>
      </w:r>
      <w:r w:rsidRPr="009D3023">
        <w:rPr>
          <w:rFonts w:ascii="Arial" w:hAnsi="Arial" w:cs="Arial"/>
          <w:color w:val="000000" w:themeColor="text1"/>
          <w:sz w:val="22"/>
          <w:szCs w:val="22"/>
          <w:lang w:val="en-GB"/>
        </w:rPr>
        <w:t xml:space="preserve"> CD62L</w:t>
      </w:r>
      <w:r w:rsidRPr="009D3023">
        <w:rPr>
          <w:rFonts w:ascii="Arial" w:hAnsi="Arial" w:cs="Arial"/>
          <w:color w:val="000000" w:themeColor="text1"/>
          <w:sz w:val="22"/>
          <w:szCs w:val="22"/>
          <w:vertAlign w:val="superscript"/>
          <w:lang w:val="en-GB"/>
        </w:rPr>
        <w:t>-</w:t>
      </w:r>
      <w:r w:rsidRPr="009D3023">
        <w:rPr>
          <w:rFonts w:ascii="Arial" w:hAnsi="Arial" w:cs="Arial"/>
          <w:color w:val="000000" w:themeColor="text1"/>
          <w:sz w:val="22"/>
          <w:szCs w:val="22"/>
          <w:lang w:val="en-GB"/>
        </w:rPr>
        <w:t>) and central memory (cm, CD44</w:t>
      </w:r>
      <w:r w:rsidRPr="009D3023">
        <w:rPr>
          <w:rFonts w:ascii="Arial" w:hAnsi="Arial" w:cs="Arial"/>
          <w:color w:val="000000" w:themeColor="text1"/>
          <w:sz w:val="22"/>
          <w:szCs w:val="22"/>
          <w:vertAlign w:val="superscript"/>
          <w:lang w:val="en-GB"/>
        </w:rPr>
        <w:t>+</w:t>
      </w:r>
      <w:r w:rsidRPr="009D3023">
        <w:rPr>
          <w:rFonts w:ascii="Arial" w:hAnsi="Arial" w:cs="Arial"/>
          <w:color w:val="000000" w:themeColor="text1"/>
          <w:sz w:val="22"/>
          <w:szCs w:val="22"/>
          <w:lang w:val="en-GB"/>
        </w:rPr>
        <w:t>, CD62L</w:t>
      </w:r>
      <w:r w:rsidRPr="009D3023">
        <w:rPr>
          <w:rFonts w:ascii="Arial" w:hAnsi="Arial" w:cs="Arial"/>
          <w:color w:val="000000" w:themeColor="text1"/>
          <w:sz w:val="22"/>
          <w:szCs w:val="22"/>
          <w:vertAlign w:val="superscript"/>
          <w:lang w:val="en-GB"/>
        </w:rPr>
        <w:t>+</w:t>
      </w:r>
      <w:r w:rsidRPr="009D3023">
        <w:rPr>
          <w:rFonts w:ascii="Arial" w:hAnsi="Arial" w:cs="Arial"/>
          <w:color w:val="000000" w:themeColor="text1"/>
          <w:sz w:val="22"/>
          <w:szCs w:val="22"/>
          <w:lang w:val="en-GB"/>
        </w:rPr>
        <w:t xml:space="preserve">). </w:t>
      </w:r>
      <w:r w:rsidRPr="009D3023">
        <w:rPr>
          <w:rFonts w:ascii="Arial" w:hAnsi="Arial" w:cs="Arial"/>
          <w:b/>
          <w:color w:val="000000" w:themeColor="text1"/>
          <w:sz w:val="22"/>
          <w:szCs w:val="22"/>
          <w:lang w:val="en-GB"/>
        </w:rPr>
        <w:t>B)</w:t>
      </w:r>
      <w:r w:rsidRPr="009D3023">
        <w:rPr>
          <w:rFonts w:ascii="Arial" w:hAnsi="Arial" w:cs="Arial"/>
          <w:color w:val="000000" w:themeColor="text1"/>
          <w:sz w:val="22"/>
          <w:szCs w:val="22"/>
          <w:lang w:val="en-GB"/>
        </w:rPr>
        <w:t xml:space="preserve"> Gating strategy for analysis of CD69, PD-L1, CTLA, TIGIT, PD-1 and KLRG1 marker expression on CD4 and CD8 T cells.</w:t>
      </w:r>
    </w:p>
    <w:p w14:paraId="73D44D84" w14:textId="77777777" w:rsidR="00AB77E4" w:rsidRPr="009D3023" w:rsidRDefault="00AB77E4" w:rsidP="005C3332">
      <w:pPr>
        <w:spacing w:line="360" w:lineRule="auto"/>
        <w:jc w:val="both"/>
        <w:rPr>
          <w:rFonts w:ascii="Arial" w:hAnsi="Arial" w:cs="Arial"/>
          <w:b/>
          <w:bCs/>
          <w:color w:val="000000" w:themeColor="text1"/>
          <w:sz w:val="22"/>
          <w:szCs w:val="22"/>
          <w:lang w:val="en-GB"/>
        </w:rPr>
      </w:pPr>
    </w:p>
    <w:p w14:paraId="238BAC9B" w14:textId="0B802597" w:rsidR="00AB77E4" w:rsidRPr="009D3023" w:rsidRDefault="00D50F55" w:rsidP="005C3332">
      <w:pPr>
        <w:spacing w:line="360" w:lineRule="auto"/>
        <w:jc w:val="both"/>
        <w:rPr>
          <w:rFonts w:ascii="Arial" w:hAnsi="Arial" w:cs="Arial"/>
          <w:color w:val="000000" w:themeColor="text1"/>
          <w:sz w:val="22"/>
          <w:szCs w:val="22"/>
        </w:rPr>
      </w:pPr>
      <w:r w:rsidRPr="009D3023">
        <w:rPr>
          <w:rFonts w:ascii="Arial" w:hAnsi="Arial" w:cs="Arial"/>
          <w:b/>
          <w:bCs/>
          <w:color w:val="000000" w:themeColor="text1"/>
          <w:sz w:val="22"/>
          <w:szCs w:val="22"/>
          <w:lang w:val="en-GB"/>
        </w:rPr>
        <w:t xml:space="preserve">Suppl. Fig. 4. </w:t>
      </w:r>
      <w:r w:rsidRPr="009D3023">
        <w:rPr>
          <w:rFonts w:ascii="Arial" w:hAnsi="Arial" w:cs="Arial"/>
          <w:b/>
          <w:bCs/>
          <w:i/>
          <w:color w:val="000000" w:themeColor="text1"/>
          <w:sz w:val="22"/>
          <w:szCs w:val="22"/>
          <w:lang w:val="en-GB"/>
        </w:rPr>
        <w:t xml:space="preserve">Flow cytometry analysis of immune populations </w:t>
      </w:r>
      <w:r w:rsidRPr="009D3023">
        <w:rPr>
          <w:rFonts w:ascii="Arial" w:hAnsi="Arial" w:cs="Arial"/>
          <w:bCs/>
          <w:color w:val="000000" w:themeColor="text1"/>
          <w:sz w:val="22"/>
          <w:szCs w:val="22"/>
          <w:lang w:val="en-GB"/>
        </w:rPr>
        <w:t xml:space="preserve">Gating strategy for the analysis of immune cell populations in peripheral blood and </w:t>
      </w:r>
      <w:proofErr w:type="spellStart"/>
      <w:r w:rsidR="00C333B2" w:rsidRPr="009D3023">
        <w:rPr>
          <w:rFonts w:ascii="Arial" w:hAnsi="Arial" w:cs="Arial"/>
          <w:bCs/>
          <w:color w:val="000000" w:themeColor="text1"/>
          <w:sz w:val="22"/>
          <w:szCs w:val="22"/>
          <w:lang w:val="en-GB"/>
        </w:rPr>
        <w:t>tumor</w:t>
      </w:r>
      <w:proofErr w:type="spellEnd"/>
      <w:r w:rsidR="00C333B2" w:rsidRPr="009D3023">
        <w:rPr>
          <w:rFonts w:ascii="Arial" w:hAnsi="Arial" w:cs="Arial"/>
          <w:bCs/>
          <w:color w:val="000000" w:themeColor="text1"/>
          <w:sz w:val="22"/>
          <w:szCs w:val="22"/>
          <w:lang w:val="en-GB"/>
        </w:rPr>
        <w:t xml:space="preserve">-infiltrating immune cells after exclusion of doublets and dead cells. </w:t>
      </w:r>
      <w:r w:rsidRPr="009D3023">
        <w:rPr>
          <w:rFonts w:ascii="Arial" w:hAnsi="Arial" w:cs="Arial"/>
          <w:bCs/>
          <w:color w:val="000000" w:themeColor="text1"/>
          <w:sz w:val="22"/>
          <w:szCs w:val="22"/>
          <w:lang w:val="en-GB"/>
        </w:rPr>
        <w:t xml:space="preserve"> </w:t>
      </w:r>
    </w:p>
    <w:p w14:paraId="48819990" w14:textId="77777777" w:rsidR="00AB77E4" w:rsidRPr="009D3023" w:rsidRDefault="00AB77E4" w:rsidP="005C3332">
      <w:pPr>
        <w:spacing w:line="360" w:lineRule="auto"/>
        <w:jc w:val="both"/>
        <w:rPr>
          <w:rFonts w:ascii="Arial" w:hAnsi="Arial" w:cs="Arial"/>
          <w:color w:val="000000" w:themeColor="text1"/>
          <w:sz w:val="22"/>
          <w:szCs w:val="22"/>
        </w:rPr>
      </w:pPr>
    </w:p>
    <w:p w14:paraId="7F8D1963" w14:textId="4E2ED883" w:rsidR="00042F4D" w:rsidRPr="009D3023" w:rsidRDefault="00042F4D" w:rsidP="005C3332">
      <w:pPr>
        <w:spacing w:line="360" w:lineRule="auto"/>
        <w:jc w:val="both"/>
        <w:rPr>
          <w:rFonts w:ascii="Arial" w:hAnsi="Arial" w:cs="Arial"/>
          <w:color w:val="000000" w:themeColor="text1"/>
          <w:sz w:val="22"/>
          <w:szCs w:val="22"/>
        </w:rPr>
      </w:pPr>
      <w:r w:rsidRPr="009D3023">
        <w:rPr>
          <w:rFonts w:ascii="Arial" w:hAnsi="Arial" w:cs="Arial"/>
          <w:b/>
          <w:bCs/>
          <w:color w:val="000000" w:themeColor="text1"/>
          <w:sz w:val="22"/>
          <w:szCs w:val="22"/>
        </w:rPr>
        <w:t xml:space="preserve">Suppl. Fig. 5. </w:t>
      </w:r>
      <w:r w:rsidRPr="009D3023">
        <w:rPr>
          <w:rFonts w:ascii="Arial" w:hAnsi="Arial" w:cs="Arial"/>
          <w:b/>
          <w:bCs/>
          <w:i/>
          <w:iCs/>
          <w:color w:val="000000" w:themeColor="text1"/>
          <w:sz w:val="22"/>
          <w:szCs w:val="22"/>
        </w:rPr>
        <w:t>Spleen weight</w:t>
      </w:r>
      <w:r w:rsidRPr="009D3023">
        <w:rPr>
          <w:rFonts w:ascii="Arial" w:hAnsi="Arial" w:cs="Arial"/>
          <w:b/>
          <w:bCs/>
          <w:color w:val="000000" w:themeColor="text1"/>
          <w:sz w:val="22"/>
          <w:szCs w:val="22"/>
        </w:rPr>
        <w:t xml:space="preserve"> A)</w:t>
      </w:r>
      <w:r w:rsidRPr="009D3023">
        <w:rPr>
          <w:rFonts w:ascii="Arial" w:hAnsi="Arial" w:cs="Arial"/>
          <w:color w:val="000000" w:themeColor="text1"/>
          <w:sz w:val="22"/>
          <w:szCs w:val="22"/>
        </w:rPr>
        <w:t xml:space="preserve"> Evaluation of the spleen size of mice treated on day 10 and killed on day 15.</w:t>
      </w:r>
      <w:r w:rsidRPr="009D3023">
        <w:rPr>
          <w:rFonts w:ascii="Arial" w:hAnsi="Arial" w:cs="Arial"/>
          <w:b/>
          <w:bCs/>
          <w:color w:val="000000" w:themeColor="text1"/>
          <w:sz w:val="22"/>
          <w:szCs w:val="22"/>
        </w:rPr>
        <w:t xml:space="preserve"> B) </w:t>
      </w:r>
      <w:r w:rsidRPr="009D3023">
        <w:rPr>
          <w:rFonts w:ascii="Arial" w:hAnsi="Arial" w:cs="Arial"/>
          <w:color w:val="000000" w:themeColor="text1"/>
          <w:sz w:val="22"/>
          <w:szCs w:val="22"/>
        </w:rPr>
        <w:t xml:space="preserve">Endpoint analysis of spleen weight of mice treated on day 10. T-test for comparisons, </w:t>
      </w:r>
      <w:r w:rsidRPr="009D3023">
        <w:rPr>
          <w:rFonts w:ascii="Arial" w:hAnsi="Arial" w:cs="Arial"/>
          <w:i/>
          <w:color w:val="000000" w:themeColor="text1"/>
          <w:sz w:val="22"/>
          <w:szCs w:val="22"/>
        </w:rPr>
        <w:t>p</w:t>
      </w:r>
      <w:r w:rsidRPr="009D3023">
        <w:rPr>
          <w:rFonts w:ascii="Arial" w:hAnsi="Arial" w:cs="Arial"/>
          <w:color w:val="000000" w:themeColor="text1"/>
          <w:sz w:val="22"/>
          <w:szCs w:val="22"/>
        </w:rPr>
        <w:t>-values are defined as * &lt; 0.05, ** &lt; 0.01, *** &lt; 0.001 and **** &lt; 0.0001.</w:t>
      </w:r>
    </w:p>
    <w:p w14:paraId="12917509" w14:textId="7DFD465F" w:rsidR="0081035B" w:rsidRDefault="0081035B" w:rsidP="00B9077E">
      <w:pPr>
        <w:pStyle w:val="SOMHead"/>
        <w:spacing w:line="360" w:lineRule="auto"/>
        <w:rPr>
          <w:rFonts w:ascii="Arial" w:hAnsi="Arial" w:cs="Arial"/>
          <w:color w:val="000000" w:themeColor="text1"/>
          <w:sz w:val="20"/>
          <w:szCs w:val="20"/>
        </w:rPr>
      </w:pPr>
    </w:p>
    <w:p w14:paraId="7881B833" w14:textId="238468F3" w:rsidR="0081035B" w:rsidRDefault="0081035B" w:rsidP="0081035B"/>
    <w:p w14:paraId="29BB05D3" w14:textId="06DB3770" w:rsidR="0081035B" w:rsidRDefault="0081035B" w:rsidP="0081035B"/>
    <w:p w14:paraId="22EA779D" w14:textId="77777777" w:rsidR="0081035B" w:rsidRPr="0081035B" w:rsidRDefault="0081035B" w:rsidP="0081035B"/>
    <w:p w14:paraId="2BDCBA77" w14:textId="4787CB39" w:rsidR="00D71D48" w:rsidRPr="009D3023" w:rsidRDefault="004A10BE" w:rsidP="00B9077E">
      <w:pPr>
        <w:pStyle w:val="SOMHead"/>
        <w:spacing w:line="360" w:lineRule="auto"/>
        <w:rPr>
          <w:rFonts w:ascii="Arial" w:hAnsi="Arial" w:cs="Arial"/>
          <w:color w:val="000000" w:themeColor="text1"/>
          <w:sz w:val="28"/>
          <w:szCs w:val="22"/>
        </w:rPr>
      </w:pPr>
      <w:r w:rsidRPr="009D3023">
        <w:rPr>
          <w:rFonts w:ascii="Arial" w:hAnsi="Arial" w:cs="Arial"/>
          <w:color w:val="000000" w:themeColor="text1"/>
          <w:sz w:val="28"/>
          <w:szCs w:val="22"/>
        </w:rPr>
        <w:lastRenderedPageBreak/>
        <w:t>Supplementary Materials</w:t>
      </w:r>
    </w:p>
    <w:p w14:paraId="4DEA29B1" w14:textId="77777777" w:rsidR="00D71D48" w:rsidRPr="00B9077E" w:rsidRDefault="00D71D48" w:rsidP="008A26B8">
      <w:pPr>
        <w:spacing w:line="360" w:lineRule="auto"/>
        <w:jc w:val="both"/>
        <w:rPr>
          <w:rFonts w:ascii="Arial" w:hAnsi="Arial" w:cs="Arial"/>
          <w:b/>
          <w:sz w:val="22"/>
          <w:szCs w:val="22"/>
        </w:rPr>
      </w:pPr>
      <w:r w:rsidRPr="00B9077E">
        <w:rPr>
          <w:rFonts w:ascii="Arial" w:hAnsi="Arial" w:cs="Arial"/>
          <w:b/>
          <w:sz w:val="22"/>
          <w:szCs w:val="22"/>
        </w:rPr>
        <w:t xml:space="preserve">Cytokine ELISA </w:t>
      </w:r>
    </w:p>
    <w:p w14:paraId="2B4E4990" w14:textId="77777777" w:rsidR="00D71D48" w:rsidRPr="006F07F5" w:rsidRDefault="00D71D48" w:rsidP="00B9077E">
      <w:pPr>
        <w:spacing w:line="360" w:lineRule="auto"/>
        <w:jc w:val="both"/>
        <w:rPr>
          <w:rFonts w:ascii="Arial" w:hAnsi="Arial" w:cs="Arial"/>
          <w:b/>
          <w:sz w:val="22"/>
          <w:szCs w:val="22"/>
        </w:rPr>
      </w:pPr>
      <w:r w:rsidRPr="006F07F5">
        <w:rPr>
          <w:rFonts w:ascii="Arial" w:hAnsi="Arial" w:cs="Arial"/>
          <w:sz w:val="22"/>
          <w:szCs w:val="22"/>
        </w:rPr>
        <w:t xml:space="preserve">After thawing, MSCs were cultivated for a few days, harvested and then seeded at a defined density in Bio-1 (human MSCs) or </w:t>
      </w:r>
      <w:proofErr w:type="spellStart"/>
      <w:r w:rsidRPr="006F07F5">
        <w:rPr>
          <w:rFonts w:ascii="Arial" w:hAnsi="Arial" w:cs="Arial"/>
          <w:sz w:val="22"/>
          <w:szCs w:val="22"/>
        </w:rPr>
        <w:t>alphaMEM</w:t>
      </w:r>
      <w:proofErr w:type="spellEnd"/>
      <w:r w:rsidRPr="006F07F5">
        <w:rPr>
          <w:rFonts w:ascii="Arial" w:hAnsi="Arial" w:cs="Arial"/>
          <w:sz w:val="22"/>
          <w:szCs w:val="22"/>
        </w:rPr>
        <w:t xml:space="preserve"> (murine MSCs) and cultured for 48h-72h. Supernatants were harvested, freed from</w:t>
      </w:r>
      <w:bookmarkStart w:id="0" w:name="_GoBack"/>
      <w:bookmarkEnd w:id="0"/>
      <w:r w:rsidRPr="006F07F5">
        <w:rPr>
          <w:rFonts w:ascii="Arial" w:hAnsi="Arial" w:cs="Arial"/>
          <w:sz w:val="22"/>
          <w:szCs w:val="22"/>
        </w:rPr>
        <w:t xml:space="preserve"> residual cells via centrifugation and analyzed via commercially available ELISAs (R&amp;D systems) for either human or murine IL-7 and IL-12 as appropriate.</w:t>
      </w:r>
    </w:p>
    <w:p w14:paraId="169434C1" w14:textId="77777777" w:rsidR="00EF6EDD" w:rsidRDefault="00EF6EDD" w:rsidP="008A26B8">
      <w:pPr>
        <w:spacing w:line="360" w:lineRule="auto"/>
        <w:jc w:val="both"/>
        <w:rPr>
          <w:rFonts w:ascii="Arial" w:hAnsi="Arial" w:cs="Arial"/>
          <w:b/>
          <w:sz w:val="22"/>
          <w:szCs w:val="22"/>
        </w:rPr>
      </w:pPr>
    </w:p>
    <w:p w14:paraId="6ED5C30D" w14:textId="77777777" w:rsidR="003709B2" w:rsidRPr="00B9077E" w:rsidRDefault="003709B2" w:rsidP="003709B2">
      <w:pPr>
        <w:spacing w:line="360" w:lineRule="auto"/>
        <w:jc w:val="both"/>
        <w:rPr>
          <w:rFonts w:ascii="Arial" w:hAnsi="Arial" w:cs="Arial"/>
          <w:b/>
          <w:sz w:val="22"/>
          <w:szCs w:val="22"/>
        </w:rPr>
      </w:pPr>
      <w:r w:rsidRPr="00B9077E">
        <w:rPr>
          <w:rFonts w:ascii="Arial" w:hAnsi="Arial" w:cs="Arial"/>
          <w:b/>
          <w:sz w:val="22"/>
          <w:szCs w:val="22"/>
        </w:rPr>
        <w:t xml:space="preserve">Human PBMC/MSC coculture assay </w:t>
      </w:r>
    </w:p>
    <w:p w14:paraId="19A8C163" w14:textId="77777777" w:rsidR="003709B2" w:rsidRPr="006F07F5" w:rsidRDefault="003709B2" w:rsidP="003709B2">
      <w:pPr>
        <w:spacing w:line="360" w:lineRule="auto"/>
        <w:jc w:val="both"/>
        <w:rPr>
          <w:rFonts w:ascii="Arial" w:hAnsi="Arial" w:cs="Arial"/>
          <w:sz w:val="22"/>
          <w:szCs w:val="22"/>
        </w:rPr>
      </w:pPr>
      <w:r w:rsidRPr="006F07F5">
        <w:rPr>
          <w:rFonts w:ascii="Arial" w:hAnsi="Arial" w:cs="Arial"/>
          <w:sz w:val="22"/>
          <w:szCs w:val="22"/>
        </w:rPr>
        <w:t xml:space="preserve">Human peripheral blood mononuclear cells (PBMC) were derived from leukapheresis products by the Department of transfusion medicine, cell therapeutics and </w:t>
      </w:r>
      <w:proofErr w:type="spellStart"/>
      <w:r w:rsidRPr="006F07F5">
        <w:rPr>
          <w:rFonts w:ascii="Arial" w:hAnsi="Arial" w:cs="Arial"/>
          <w:sz w:val="22"/>
          <w:szCs w:val="22"/>
        </w:rPr>
        <w:t>haemostaseology</w:t>
      </w:r>
      <w:proofErr w:type="spellEnd"/>
      <w:r w:rsidRPr="006F07F5">
        <w:rPr>
          <w:rFonts w:ascii="Arial" w:hAnsi="Arial" w:cs="Arial"/>
          <w:sz w:val="22"/>
          <w:szCs w:val="22"/>
        </w:rPr>
        <w:t xml:space="preserve"> (University Clinic Munich). They were either used fresh or cryopreserved for future use.  In case frozen PBMCs were used they were rested overnight in RPMI (Lonza, BE12-918F) containing 10% FCS (Biochrome, S0115) and 1% </w:t>
      </w:r>
      <w:proofErr w:type="spellStart"/>
      <w:r w:rsidRPr="006F07F5">
        <w:rPr>
          <w:rFonts w:ascii="Arial" w:hAnsi="Arial" w:cs="Arial"/>
          <w:sz w:val="22"/>
          <w:szCs w:val="22"/>
        </w:rPr>
        <w:t>Glutamax</w:t>
      </w:r>
      <w:proofErr w:type="spellEnd"/>
      <w:r w:rsidRPr="006F07F5">
        <w:rPr>
          <w:rFonts w:ascii="Arial" w:hAnsi="Arial" w:cs="Arial"/>
          <w:sz w:val="22"/>
          <w:szCs w:val="22"/>
        </w:rPr>
        <w:t xml:space="preserve"> (Gibco, 35050-038) and then seeded into vials in the indicated MSC to PBMC ratios keeping the PBMCs at a constant number of 400.000. Cells were cultured in RPMI (+10% FCS + </w:t>
      </w:r>
      <w:proofErr w:type="spellStart"/>
      <w:r w:rsidRPr="006F07F5">
        <w:rPr>
          <w:rFonts w:ascii="Arial" w:hAnsi="Arial" w:cs="Arial"/>
          <w:sz w:val="22"/>
          <w:szCs w:val="22"/>
        </w:rPr>
        <w:t>Glutamax</w:t>
      </w:r>
      <w:proofErr w:type="spellEnd"/>
      <w:r w:rsidRPr="006F07F5">
        <w:rPr>
          <w:rFonts w:ascii="Arial" w:hAnsi="Arial" w:cs="Arial"/>
          <w:sz w:val="22"/>
          <w:szCs w:val="22"/>
        </w:rPr>
        <w:t xml:space="preserve">) with or without human MSCs in the indicated ratios for 3 days under stimulation with 1 µg/ml anti-CD3 (BD Biosciences) and 5 µg/ml anti-CD28 (BD Biosciences) antibodies. </w:t>
      </w:r>
      <w:proofErr w:type="spellStart"/>
      <w:r w:rsidRPr="006F07F5">
        <w:rPr>
          <w:rFonts w:ascii="Arial" w:hAnsi="Arial" w:cs="Arial"/>
          <w:sz w:val="22"/>
          <w:szCs w:val="22"/>
        </w:rPr>
        <w:t>INFγ</w:t>
      </w:r>
      <w:proofErr w:type="spellEnd"/>
      <w:r w:rsidRPr="006F07F5">
        <w:rPr>
          <w:rFonts w:ascii="Arial" w:hAnsi="Arial" w:cs="Arial"/>
          <w:sz w:val="22"/>
          <w:szCs w:val="22"/>
        </w:rPr>
        <w:t xml:space="preserve"> and TNFα content of supernatants was determined by ELISA. </w:t>
      </w:r>
    </w:p>
    <w:p w14:paraId="49DAA4EC" w14:textId="77777777" w:rsidR="00E6743B" w:rsidRPr="006F07F5" w:rsidRDefault="00E6743B" w:rsidP="008A26B8">
      <w:pPr>
        <w:spacing w:line="360" w:lineRule="auto"/>
        <w:jc w:val="both"/>
        <w:rPr>
          <w:rFonts w:ascii="Arial" w:hAnsi="Arial" w:cs="Arial"/>
          <w:i/>
          <w:sz w:val="22"/>
          <w:szCs w:val="22"/>
        </w:rPr>
      </w:pPr>
    </w:p>
    <w:p w14:paraId="536AD1B0" w14:textId="77777777" w:rsidR="00D71D48" w:rsidRPr="00B9077E" w:rsidRDefault="00D71D48" w:rsidP="008A26B8">
      <w:pPr>
        <w:spacing w:line="360" w:lineRule="auto"/>
        <w:jc w:val="both"/>
        <w:rPr>
          <w:rFonts w:ascii="Arial" w:hAnsi="Arial" w:cs="Arial"/>
          <w:b/>
          <w:sz w:val="22"/>
          <w:szCs w:val="22"/>
        </w:rPr>
      </w:pPr>
      <w:r w:rsidRPr="00B9077E">
        <w:rPr>
          <w:rFonts w:ascii="Arial" w:hAnsi="Arial" w:cs="Arial"/>
          <w:b/>
          <w:sz w:val="22"/>
          <w:szCs w:val="22"/>
        </w:rPr>
        <w:t>Human surface marker analysis</w:t>
      </w:r>
    </w:p>
    <w:p w14:paraId="43FB3144" w14:textId="77777777" w:rsidR="00D71D48" w:rsidRPr="006F07F5" w:rsidRDefault="00D71D48" w:rsidP="00B9077E">
      <w:pPr>
        <w:spacing w:line="360" w:lineRule="auto"/>
        <w:jc w:val="both"/>
        <w:rPr>
          <w:rFonts w:ascii="Arial" w:hAnsi="Arial" w:cs="Arial"/>
          <w:sz w:val="22"/>
          <w:szCs w:val="22"/>
        </w:rPr>
      </w:pPr>
      <w:proofErr w:type="spellStart"/>
      <w:r w:rsidRPr="006F07F5">
        <w:rPr>
          <w:rFonts w:ascii="Arial" w:hAnsi="Arial" w:cs="Arial"/>
          <w:sz w:val="22"/>
          <w:szCs w:val="22"/>
        </w:rPr>
        <w:t>hMSCs</w:t>
      </w:r>
      <w:proofErr w:type="spellEnd"/>
      <w:r w:rsidRPr="006F07F5">
        <w:rPr>
          <w:rFonts w:ascii="Arial" w:hAnsi="Arial" w:cs="Arial"/>
          <w:sz w:val="22"/>
          <w:szCs w:val="22"/>
        </w:rPr>
        <w:t xml:space="preserve"> were cultivated for a few days, harvested, split into three vials and stained with three antibody combinations: (1) isotypes; (2) CD34, CD45, CD73, CD90, CD105; (3) CD3, CD14, CD19, CD41, CD235a antibodies listed below. FACS analysis was performed with a </w:t>
      </w:r>
      <w:proofErr w:type="spellStart"/>
      <w:r w:rsidRPr="006F07F5">
        <w:rPr>
          <w:rFonts w:ascii="Arial" w:hAnsi="Arial" w:cs="Arial"/>
          <w:sz w:val="22"/>
          <w:szCs w:val="22"/>
        </w:rPr>
        <w:t>MACSQuant</w:t>
      </w:r>
      <w:proofErr w:type="spellEnd"/>
      <w:r w:rsidRPr="006F07F5">
        <w:rPr>
          <w:rFonts w:ascii="Arial" w:hAnsi="Arial" w:cs="Arial"/>
          <w:sz w:val="22"/>
          <w:szCs w:val="22"/>
        </w:rPr>
        <w:t xml:space="preserve"> system (</w:t>
      </w:r>
      <w:proofErr w:type="spellStart"/>
      <w:r w:rsidRPr="006F07F5">
        <w:rPr>
          <w:rFonts w:ascii="Arial" w:hAnsi="Arial" w:cs="Arial"/>
          <w:sz w:val="22"/>
          <w:szCs w:val="22"/>
        </w:rPr>
        <w:t>Miltenyi</w:t>
      </w:r>
      <w:proofErr w:type="spellEnd"/>
      <w:r w:rsidRPr="006F07F5">
        <w:rPr>
          <w:rFonts w:ascii="Arial" w:hAnsi="Arial" w:cs="Arial"/>
          <w:sz w:val="22"/>
          <w:szCs w:val="22"/>
        </w:rPr>
        <w:t xml:space="preserve"> </w:t>
      </w:r>
      <w:proofErr w:type="spellStart"/>
      <w:r w:rsidRPr="006F07F5">
        <w:rPr>
          <w:rFonts w:ascii="Arial" w:hAnsi="Arial" w:cs="Arial"/>
          <w:sz w:val="22"/>
          <w:szCs w:val="22"/>
        </w:rPr>
        <w:t>biotec</w:t>
      </w:r>
      <w:proofErr w:type="spellEnd"/>
      <w:r w:rsidRPr="006F07F5">
        <w:rPr>
          <w:rFonts w:ascii="Arial" w:hAnsi="Arial" w:cs="Arial"/>
          <w:sz w:val="22"/>
          <w:szCs w:val="22"/>
        </w:rPr>
        <w:t>).</w:t>
      </w:r>
    </w:p>
    <w:p w14:paraId="169DDFDD" w14:textId="77777777" w:rsidR="00D71D48" w:rsidRPr="006F07F5" w:rsidRDefault="00D71D48" w:rsidP="008A26B8">
      <w:pPr>
        <w:spacing w:line="360" w:lineRule="auto"/>
        <w:jc w:val="both"/>
        <w:rPr>
          <w:rFonts w:ascii="Arial" w:hAnsi="Arial" w:cs="Arial"/>
          <w:sz w:val="22"/>
          <w:szCs w:val="22"/>
        </w:rPr>
      </w:pPr>
    </w:p>
    <w:tbl>
      <w:tblPr>
        <w:tblStyle w:val="Tabellenraster"/>
        <w:tblW w:w="8789" w:type="dxa"/>
        <w:tblInd w:w="-5" w:type="dxa"/>
        <w:tblLayout w:type="fixed"/>
        <w:tblLook w:val="04A0" w:firstRow="1" w:lastRow="0" w:firstColumn="1" w:lastColumn="0" w:noHBand="0" w:noVBand="1"/>
      </w:tblPr>
      <w:tblGrid>
        <w:gridCol w:w="2694"/>
        <w:gridCol w:w="1984"/>
        <w:gridCol w:w="1559"/>
        <w:gridCol w:w="2552"/>
      </w:tblGrid>
      <w:tr w:rsidR="00B272B4" w:rsidRPr="006F07F5" w14:paraId="37879636" w14:textId="77777777" w:rsidTr="0073564A">
        <w:trPr>
          <w:trHeight w:val="175"/>
        </w:trPr>
        <w:tc>
          <w:tcPr>
            <w:tcW w:w="2694" w:type="dxa"/>
            <w:shd w:val="clear" w:color="auto" w:fill="FFFFFF" w:themeFill="background1"/>
            <w:vAlign w:val="center"/>
          </w:tcPr>
          <w:p w14:paraId="41A1D2D0" w14:textId="421F486C" w:rsidR="00B272B4" w:rsidRPr="006F07F5" w:rsidRDefault="0073564A" w:rsidP="00B272B4">
            <w:pPr>
              <w:jc w:val="center"/>
              <w:rPr>
                <w:rFonts w:ascii="Arial" w:hAnsi="Arial" w:cs="Arial"/>
                <w:b/>
              </w:rPr>
            </w:pPr>
            <w:r w:rsidRPr="006F07F5">
              <w:rPr>
                <w:rFonts w:ascii="Arial" w:hAnsi="Arial" w:cs="Arial"/>
                <w:b/>
              </w:rPr>
              <w:t>Antigen</w:t>
            </w:r>
          </w:p>
        </w:tc>
        <w:tc>
          <w:tcPr>
            <w:tcW w:w="1984" w:type="dxa"/>
            <w:shd w:val="clear" w:color="auto" w:fill="FFFFFF" w:themeFill="background1"/>
            <w:vAlign w:val="center"/>
          </w:tcPr>
          <w:p w14:paraId="782151DF" w14:textId="4448FE0C" w:rsidR="00B272B4" w:rsidRPr="006F07F5" w:rsidRDefault="0073564A" w:rsidP="00B272B4">
            <w:pPr>
              <w:jc w:val="center"/>
              <w:rPr>
                <w:rFonts w:ascii="Arial" w:hAnsi="Arial" w:cs="Arial"/>
                <w:b/>
              </w:rPr>
            </w:pPr>
            <w:proofErr w:type="spellStart"/>
            <w:r w:rsidRPr="006F07F5">
              <w:rPr>
                <w:rFonts w:ascii="Arial" w:hAnsi="Arial" w:cs="Arial"/>
                <w:b/>
              </w:rPr>
              <w:t>Fluorochrome</w:t>
            </w:r>
            <w:proofErr w:type="spellEnd"/>
          </w:p>
        </w:tc>
        <w:tc>
          <w:tcPr>
            <w:tcW w:w="1559" w:type="dxa"/>
            <w:shd w:val="clear" w:color="auto" w:fill="FFFFFF" w:themeFill="background1"/>
          </w:tcPr>
          <w:p w14:paraId="670DA1A6" w14:textId="1D653DBC" w:rsidR="00B272B4" w:rsidRPr="006F07F5" w:rsidRDefault="00B272B4" w:rsidP="00B272B4">
            <w:pPr>
              <w:jc w:val="center"/>
              <w:rPr>
                <w:rFonts w:ascii="Arial" w:hAnsi="Arial" w:cs="Arial"/>
                <w:b/>
              </w:rPr>
            </w:pPr>
            <w:proofErr w:type="spellStart"/>
            <w:r w:rsidRPr="006F07F5">
              <w:rPr>
                <w:rFonts w:ascii="Arial" w:hAnsi="Arial" w:cs="Arial"/>
                <w:b/>
              </w:rPr>
              <w:t>Clone</w:t>
            </w:r>
            <w:proofErr w:type="spellEnd"/>
          </w:p>
        </w:tc>
        <w:tc>
          <w:tcPr>
            <w:tcW w:w="2552" w:type="dxa"/>
            <w:shd w:val="clear" w:color="auto" w:fill="FFFFFF" w:themeFill="background1"/>
            <w:vAlign w:val="center"/>
          </w:tcPr>
          <w:p w14:paraId="05B91405" w14:textId="4F72DAC5" w:rsidR="00B272B4" w:rsidRPr="006F07F5" w:rsidRDefault="00B272B4" w:rsidP="00B272B4">
            <w:pPr>
              <w:jc w:val="center"/>
              <w:rPr>
                <w:rFonts w:ascii="Arial" w:hAnsi="Arial" w:cs="Arial"/>
                <w:b/>
              </w:rPr>
            </w:pPr>
            <w:proofErr w:type="spellStart"/>
            <w:r w:rsidRPr="006F07F5">
              <w:rPr>
                <w:rFonts w:ascii="Arial" w:hAnsi="Arial" w:cs="Arial"/>
                <w:b/>
              </w:rPr>
              <w:t>Manufacturer</w:t>
            </w:r>
            <w:proofErr w:type="spellEnd"/>
          </w:p>
        </w:tc>
      </w:tr>
      <w:tr w:rsidR="00B272B4" w:rsidRPr="006F07F5" w14:paraId="306815C6" w14:textId="77777777" w:rsidTr="0073564A">
        <w:trPr>
          <w:trHeight w:val="175"/>
        </w:trPr>
        <w:tc>
          <w:tcPr>
            <w:tcW w:w="2694" w:type="dxa"/>
            <w:vAlign w:val="center"/>
          </w:tcPr>
          <w:p w14:paraId="679A772C" w14:textId="35F91F59" w:rsidR="00B272B4" w:rsidRPr="006F07F5" w:rsidRDefault="00B272B4" w:rsidP="00B272B4">
            <w:pPr>
              <w:jc w:val="center"/>
              <w:rPr>
                <w:rFonts w:ascii="Arial" w:hAnsi="Arial" w:cs="Arial"/>
              </w:rPr>
            </w:pPr>
            <w:r w:rsidRPr="006F07F5">
              <w:rPr>
                <w:rFonts w:ascii="Arial" w:hAnsi="Arial" w:cs="Arial"/>
              </w:rPr>
              <w:t>CD3</w:t>
            </w:r>
          </w:p>
        </w:tc>
        <w:tc>
          <w:tcPr>
            <w:tcW w:w="1984" w:type="dxa"/>
            <w:vAlign w:val="center"/>
          </w:tcPr>
          <w:p w14:paraId="2BDABFDB" w14:textId="1A6EFA56" w:rsidR="00B272B4" w:rsidRPr="006F07F5" w:rsidRDefault="00B272B4" w:rsidP="00B272B4">
            <w:pPr>
              <w:jc w:val="center"/>
              <w:rPr>
                <w:rFonts w:ascii="Arial" w:hAnsi="Arial" w:cs="Arial"/>
              </w:rPr>
            </w:pPr>
            <w:r w:rsidRPr="006F07F5">
              <w:rPr>
                <w:rFonts w:ascii="Arial" w:hAnsi="Arial" w:cs="Arial"/>
              </w:rPr>
              <w:t>PE-Cy7</w:t>
            </w:r>
          </w:p>
        </w:tc>
        <w:tc>
          <w:tcPr>
            <w:tcW w:w="1559" w:type="dxa"/>
          </w:tcPr>
          <w:p w14:paraId="2DE44AB9" w14:textId="6FD68106" w:rsidR="00B272B4" w:rsidRPr="006F07F5" w:rsidRDefault="00B272B4" w:rsidP="00B272B4">
            <w:pPr>
              <w:jc w:val="center"/>
              <w:rPr>
                <w:rFonts w:ascii="Arial" w:hAnsi="Arial" w:cs="Arial"/>
                <w:color w:val="000000"/>
              </w:rPr>
            </w:pPr>
            <w:r w:rsidRPr="006F07F5">
              <w:rPr>
                <w:rFonts w:ascii="Arial" w:hAnsi="Arial" w:cs="Arial"/>
                <w:color w:val="000000"/>
              </w:rPr>
              <w:t>SK7</w:t>
            </w:r>
          </w:p>
        </w:tc>
        <w:tc>
          <w:tcPr>
            <w:tcW w:w="2552" w:type="dxa"/>
            <w:vAlign w:val="center"/>
          </w:tcPr>
          <w:p w14:paraId="7E6BEF88" w14:textId="043F9B3A" w:rsidR="00B272B4" w:rsidRPr="006F07F5" w:rsidRDefault="00B272B4" w:rsidP="00B272B4">
            <w:pPr>
              <w:jc w:val="center"/>
              <w:rPr>
                <w:rFonts w:ascii="Arial" w:hAnsi="Arial" w:cs="Arial"/>
                <w:color w:val="000000"/>
              </w:rPr>
            </w:pPr>
            <w:proofErr w:type="spellStart"/>
            <w:r w:rsidRPr="006F07F5">
              <w:rPr>
                <w:rFonts w:ascii="Arial" w:hAnsi="Arial" w:cs="Arial"/>
              </w:rPr>
              <w:t>Becton</w:t>
            </w:r>
            <w:proofErr w:type="spellEnd"/>
            <w:r w:rsidRPr="006F07F5">
              <w:rPr>
                <w:rFonts w:ascii="Arial" w:hAnsi="Arial" w:cs="Arial"/>
              </w:rPr>
              <w:t xml:space="preserve"> Dickinson</w:t>
            </w:r>
          </w:p>
        </w:tc>
      </w:tr>
      <w:tr w:rsidR="00B272B4" w:rsidRPr="006F07F5" w14:paraId="6B3FFC84" w14:textId="77777777" w:rsidTr="0073564A">
        <w:trPr>
          <w:trHeight w:val="175"/>
        </w:trPr>
        <w:tc>
          <w:tcPr>
            <w:tcW w:w="2694" w:type="dxa"/>
            <w:vAlign w:val="center"/>
          </w:tcPr>
          <w:p w14:paraId="2418073A" w14:textId="35A062BE" w:rsidR="00B272B4" w:rsidRPr="006F07F5" w:rsidRDefault="00B272B4" w:rsidP="00B272B4">
            <w:pPr>
              <w:jc w:val="center"/>
              <w:rPr>
                <w:rFonts w:ascii="Arial" w:hAnsi="Arial" w:cs="Arial"/>
              </w:rPr>
            </w:pPr>
            <w:r w:rsidRPr="006F07F5">
              <w:rPr>
                <w:rFonts w:ascii="Arial" w:hAnsi="Arial" w:cs="Arial"/>
              </w:rPr>
              <w:t>CD14</w:t>
            </w:r>
          </w:p>
        </w:tc>
        <w:tc>
          <w:tcPr>
            <w:tcW w:w="1984" w:type="dxa"/>
            <w:vAlign w:val="center"/>
          </w:tcPr>
          <w:p w14:paraId="48DA12B0" w14:textId="344110A6" w:rsidR="00B272B4" w:rsidRPr="006F07F5" w:rsidRDefault="00B272B4" w:rsidP="00B272B4">
            <w:pPr>
              <w:jc w:val="center"/>
              <w:rPr>
                <w:rFonts w:ascii="Arial" w:hAnsi="Arial" w:cs="Arial"/>
              </w:rPr>
            </w:pPr>
            <w:r w:rsidRPr="006F07F5">
              <w:rPr>
                <w:rFonts w:ascii="Arial" w:hAnsi="Arial" w:cs="Arial"/>
              </w:rPr>
              <w:t>APC</w:t>
            </w:r>
          </w:p>
        </w:tc>
        <w:tc>
          <w:tcPr>
            <w:tcW w:w="1559" w:type="dxa"/>
          </w:tcPr>
          <w:p w14:paraId="435F2E7E" w14:textId="3A9BFEC7" w:rsidR="00B272B4" w:rsidRPr="006F07F5" w:rsidRDefault="00B272B4" w:rsidP="00B272B4">
            <w:pPr>
              <w:jc w:val="center"/>
              <w:rPr>
                <w:rFonts w:ascii="Arial" w:hAnsi="Arial" w:cs="Arial"/>
                <w:color w:val="000000"/>
              </w:rPr>
            </w:pPr>
            <w:r w:rsidRPr="006F07F5">
              <w:rPr>
                <w:rFonts w:ascii="Arial" w:hAnsi="Arial" w:cs="Arial"/>
                <w:color w:val="000000"/>
              </w:rPr>
              <w:t>61D3</w:t>
            </w:r>
          </w:p>
        </w:tc>
        <w:tc>
          <w:tcPr>
            <w:tcW w:w="2552" w:type="dxa"/>
            <w:vAlign w:val="center"/>
          </w:tcPr>
          <w:p w14:paraId="2E495181" w14:textId="1732A384" w:rsidR="00B272B4" w:rsidRPr="006F07F5" w:rsidRDefault="00B272B4" w:rsidP="00B272B4">
            <w:pPr>
              <w:jc w:val="center"/>
              <w:rPr>
                <w:rFonts w:ascii="Arial" w:hAnsi="Arial" w:cs="Arial"/>
                <w:color w:val="000000"/>
              </w:rPr>
            </w:pPr>
            <w:proofErr w:type="spellStart"/>
            <w:r w:rsidRPr="006F07F5">
              <w:rPr>
                <w:rFonts w:ascii="Arial" w:hAnsi="Arial" w:cs="Arial"/>
              </w:rPr>
              <w:t>eBioscience</w:t>
            </w:r>
            <w:proofErr w:type="spellEnd"/>
          </w:p>
        </w:tc>
      </w:tr>
      <w:tr w:rsidR="00B272B4" w:rsidRPr="006F07F5" w14:paraId="515C3FA7" w14:textId="77777777" w:rsidTr="0073564A">
        <w:trPr>
          <w:trHeight w:val="175"/>
        </w:trPr>
        <w:tc>
          <w:tcPr>
            <w:tcW w:w="2694" w:type="dxa"/>
            <w:vAlign w:val="center"/>
          </w:tcPr>
          <w:p w14:paraId="10C73896" w14:textId="13F41543" w:rsidR="00B272B4" w:rsidRPr="006F07F5" w:rsidRDefault="00B272B4" w:rsidP="00B272B4">
            <w:pPr>
              <w:jc w:val="center"/>
              <w:rPr>
                <w:rFonts w:ascii="Arial" w:hAnsi="Arial" w:cs="Arial"/>
              </w:rPr>
            </w:pPr>
            <w:r w:rsidRPr="006F07F5">
              <w:rPr>
                <w:rFonts w:ascii="Arial" w:hAnsi="Arial" w:cs="Arial"/>
              </w:rPr>
              <w:t>CD19</w:t>
            </w:r>
          </w:p>
        </w:tc>
        <w:tc>
          <w:tcPr>
            <w:tcW w:w="1984" w:type="dxa"/>
            <w:vAlign w:val="center"/>
          </w:tcPr>
          <w:p w14:paraId="45D283DF" w14:textId="73AA3770" w:rsidR="00B272B4" w:rsidRPr="006F07F5" w:rsidRDefault="00B272B4" w:rsidP="00B272B4">
            <w:pPr>
              <w:jc w:val="center"/>
              <w:rPr>
                <w:rFonts w:ascii="Arial" w:hAnsi="Arial" w:cs="Arial"/>
              </w:rPr>
            </w:pPr>
            <w:r w:rsidRPr="006F07F5">
              <w:rPr>
                <w:rFonts w:ascii="Arial" w:hAnsi="Arial" w:cs="Arial"/>
              </w:rPr>
              <w:t>APC-Vio770</w:t>
            </w:r>
          </w:p>
        </w:tc>
        <w:tc>
          <w:tcPr>
            <w:tcW w:w="1559" w:type="dxa"/>
          </w:tcPr>
          <w:p w14:paraId="2A7CEA6C" w14:textId="57D300F8" w:rsidR="00B272B4" w:rsidRPr="006F07F5" w:rsidRDefault="00B272B4" w:rsidP="00B272B4">
            <w:pPr>
              <w:jc w:val="center"/>
              <w:rPr>
                <w:rFonts w:ascii="Arial" w:hAnsi="Arial" w:cs="Arial"/>
                <w:color w:val="000000"/>
              </w:rPr>
            </w:pPr>
            <w:r w:rsidRPr="006F07F5">
              <w:rPr>
                <w:rFonts w:ascii="Arial" w:hAnsi="Arial" w:cs="Arial"/>
                <w:color w:val="000000"/>
              </w:rPr>
              <w:t>LT19</w:t>
            </w:r>
          </w:p>
        </w:tc>
        <w:tc>
          <w:tcPr>
            <w:tcW w:w="2552" w:type="dxa"/>
            <w:vAlign w:val="center"/>
          </w:tcPr>
          <w:p w14:paraId="248B743F" w14:textId="0CB7AF36" w:rsidR="00B272B4" w:rsidRPr="006F07F5" w:rsidRDefault="00B272B4" w:rsidP="00B272B4">
            <w:pPr>
              <w:jc w:val="center"/>
              <w:rPr>
                <w:rFonts w:ascii="Arial" w:hAnsi="Arial" w:cs="Arial"/>
                <w:color w:val="000000"/>
              </w:rPr>
            </w:pPr>
            <w:proofErr w:type="spellStart"/>
            <w:r w:rsidRPr="006F07F5">
              <w:rPr>
                <w:rFonts w:ascii="Arial" w:hAnsi="Arial" w:cs="Arial"/>
              </w:rPr>
              <w:t>Miltenyi</w:t>
            </w:r>
            <w:proofErr w:type="spellEnd"/>
            <w:r w:rsidRPr="006F07F5">
              <w:rPr>
                <w:rFonts w:ascii="Arial" w:hAnsi="Arial" w:cs="Arial"/>
              </w:rPr>
              <w:t xml:space="preserve"> </w:t>
            </w:r>
            <w:proofErr w:type="spellStart"/>
            <w:r w:rsidRPr="006F07F5">
              <w:rPr>
                <w:rFonts w:ascii="Arial" w:hAnsi="Arial" w:cs="Arial"/>
              </w:rPr>
              <w:t>Biotec</w:t>
            </w:r>
            <w:proofErr w:type="spellEnd"/>
          </w:p>
        </w:tc>
      </w:tr>
      <w:tr w:rsidR="00B272B4" w:rsidRPr="006F07F5" w14:paraId="4DCE9924" w14:textId="77777777" w:rsidTr="0073564A">
        <w:trPr>
          <w:trHeight w:val="175"/>
        </w:trPr>
        <w:tc>
          <w:tcPr>
            <w:tcW w:w="2694" w:type="dxa"/>
            <w:vAlign w:val="center"/>
          </w:tcPr>
          <w:p w14:paraId="5B02D3C4" w14:textId="5C757B3F" w:rsidR="00B272B4" w:rsidRPr="006F07F5" w:rsidRDefault="00B272B4" w:rsidP="00B272B4">
            <w:pPr>
              <w:jc w:val="center"/>
              <w:rPr>
                <w:rFonts w:ascii="Arial" w:hAnsi="Arial" w:cs="Arial"/>
              </w:rPr>
            </w:pPr>
            <w:r w:rsidRPr="006F07F5">
              <w:rPr>
                <w:rFonts w:ascii="Arial" w:hAnsi="Arial" w:cs="Arial"/>
              </w:rPr>
              <w:t>CD34</w:t>
            </w:r>
          </w:p>
        </w:tc>
        <w:tc>
          <w:tcPr>
            <w:tcW w:w="1984" w:type="dxa"/>
            <w:vAlign w:val="center"/>
          </w:tcPr>
          <w:p w14:paraId="1682E7D6" w14:textId="70560B6F" w:rsidR="00B272B4" w:rsidRPr="006F07F5" w:rsidRDefault="00B272B4" w:rsidP="00B272B4">
            <w:pPr>
              <w:jc w:val="center"/>
              <w:rPr>
                <w:rFonts w:ascii="Arial" w:hAnsi="Arial" w:cs="Arial"/>
              </w:rPr>
            </w:pPr>
            <w:r w:rsidRPr="006F07F5">
              <w:rPr>
                <w:rFonts w:ascii="Arial" w:hAnsi="Arial" w:cs="Arial"/>
              </w:rPr>
              <w:t>PE-Cy7</w:t>
            </w:r>
          </w:p>
        </w:tc>
        <w:tc>
          <w:tcPr>
            <w:tcW w:w="1559" w:type="dxa"/>
          </w:tcPr>
          <w:p w14:paraId="6AE23673" w14:textId="4457DBDA" w:rsidR="00B272B4" w:rsidRPr="006F07F5" w:rsidRDefault="00B272B4" w:rsidP="00B272B4">
            <w:pPr>
              <w:jc w:val="center"/>
              <w:rPr>
                <w:rFonts w:ascii="Arial" w:hAnsi="Arial" w:cs="Arial"/>
                <w:color w:val="000000"/>
              </w:rPr>
            </w:pPr>
            <w:r w:rsidRPr="006F07F5">
              <w:rPr>
                <w:rFonts w:ascii="Arial" w:hAnsi="Arial" w:cs="Arial"/>
                <w:color w:val="000000"/>
              </w:rPr>
              <w:t>8G12</w:t>
            </w:r>
          </w:p>
        </w:tc>
        <w:tc>
          <w:tcPr>
            <w:tcW w:w="2552" w:type="dxa"/>
            <w:vAlign w:val="center"/>
          </w:tcPr>
          <w:p w14:paraId="6E82FF3D" w14:textId="7DC95D31" w:rsidR="00B272B4" w:rsidRPr="006F07F5" w:rsidRDefault="00B272B4" w:rsidP="00B272B4">
            <w:pPr>
              <w:jc w:val="center"/>
              <w:rPr>
                <w:rFonts w:ascii="Arial" w:hAnsi="Arial" w:cs="Arial"/>
                <w:color w:val="000000"/>
              </w:rPr>
            </w:pPr>
            <w:proofErr w:type="spellStart"/>
            <w:r w:rsidRPr="006F07F5">
              <w:rPr>
                <w:rFonts w:ascii="Arial" w:hAnsi="Arial" w:cs="Arial"/>
              </w:rPr>
              <w:t>Becton</w:t>
            </w:r>
            <w:proofErr w:type="spellEnd"/>
            <w:r w:rsidRPr="006F07F5">
              <w:rPr>
                <w:rFonts w:ascii="Arial" w:hAnsi="Arial" w:cs="Arial"/>
              </w:rPr>
              <w:t xml:space="preserve"> Dickinson</w:t>
            </w:r>
          </w:p>
        </w:tc>
      </w:tr>
      <w:tr w:rsidR="00B272B4" w:rsidRPr="006F07F5" w14:paraId="5EC8E962" w14:textId="77777777" w:rsidTr="0073564A">
        <w:trPr>
          <w:trHeight w:val="175"/>
        </w:trPr>
        <w:tc>
          <w:tcPr>
            <w:tcW w:w="2694" w:type="dxa"/>
            <w:vAlign w:val="center"/>
          </w:tcPr>
          <w:p w14:paraId="09D5C8E8" w14:textId="5BDD4109" w:rsidR="00B272B4" w:rsidRPr="006F07F5" w:rsidRDefault="00B272B4" w:rsidP="00B272B4">
            <w:pPr>
              <w:jc w:val="center"/>
              <w:rPr>
                <w:rFonts w:ascii="Arial" w:hAnsi="Arial" w:cs="Arial"/>
              </w:rPr>
            </w:pPr>
            <w:r w:rsidRPr="006F07F5">
              <w:rPr>
                <w:rFonts w:ascii="Arial" w:hAnsi="Arial" w:cs="Arial"/>
              </w:rPr>
              <w:t>CD41a</w:t>
            </w:r>
          </w:p>
        </w:tc>
        <w:tc>
          <w:tcPr>
            <w:tcW w:w="1984" w:type="dxa"/>
            <w:vAlign w:val="center"/>
          </w:tcPr>
          <w:p w14:paraId="6989230D" w14:textId="0DA41BA5" w:rsidR="00B272B4" w:rsidRPr="006F07F5" w:rsidRDefault="00B272B4" w:rsidP="00B272B4">
            <w:pPr>
              <w:jc w:val="center"/>
              <w:rPr>
                <w:rFonts w:ascii="Arial" w:hAnsi="Arial" w:cs="Arial"/>
              </w:rPr>
            </w:pPr>
            <w:r w:rsidRPr="006F07F5">
              <w:rPr>
                <w:rFonts w:ascii="Arial" w:hAnsi="Arial" w:cs="Arial"/>
              </w:rPr>
              <w:t>PE</w:t>
            </w:r>
          </w:p>
        </w:tc>
        <w:tc>
          <w:tcPr>
            <w:tcW w:w="1559" w:type="dxa"/>
          </w:tcPr>
          <w:p w14:paraId="252E94C3" w14:textId="5BFE7E2F" w:rsidR="00B272B4" w:rsidRPr="006F07F5" w:rsidRDefault="00B272B4" w:rsidP="00B272B4">
            <w:pPr>
              <w:jc w:val="center"/>
              <w:rPr>
                <w:rFonts w:ascii="Arial" w:hAnsi="Arial" w:cs="Arial"/>
                <w:color w:val="000000"/>
              </w:rPr>
            </w:pPr>
            <w:r w:rsidRPr="006F07F5">
              <w:rPr>
                <w:rFonts w:ascii="Arial" w:hAnsi="Arial" w:cs="Arial"/>
                <w:color w:val="000000"/>
              </w:rPr>
              <w:t>HIP8</w:t>
            </w:r>
          </w:p>
        </w:tc>
        <w:tc>
          <w:tcPr>
            <w:tcW w:w="2552" w:type="dxa"/>
            <w:vAlign w:val="center"/>
          </w:tcPr>
          <w:p w14:paraId="74BE0D6F" w14:textId="310911F2" w:rsidR="00B272B4" w:rsidRPr="006F07F5" w:rsidRDefault="00B272B4" w:rsidP="00B272B4">
            <w:pPr>
              <w:jc w:val="center"/>
              <w:rPr>
                <w:rFonts w:ascii="Arial" w:hAnsi="Arial" w:cs="Arial"/>
                <w:color w:val="000000"/>
              </w:rPr>
            </w:pPr>
            <w:proofErr w:type="spellStart"/>
            <w:r w:rsidRPr="006F07F5">
              <w:rPr>
                <w:rFonts w:ascii="Arial" w:hAnsi="Arial" w:cs="Arial"/>
              </w:rPr>
              <w:t>Becton</w:t>
            </w:r>
            <w:proofErr w:type="spellEnd"/>
            <w:r w:rsidRPr="006F07F5">
              <w:rPr>
                <w:rFonts w:ascii="Arial" w:hAnsi="Arial" w:cs="Arial"/>
              </w:rPr>
              <w:t xml:space="preserve"> Dickinson</w:t>
            </w:r>
          </w:p>
        </w:tc>
      </w:tr>
      <w:tr w:rsidR="00B272B4" w:rsidRPr="006F07F5" w14:paraId="235FC8FD" w14:textId="77777777" w:rsidTr="0073564A">
        <w:trPr>
          <w:trHeight w:val="175"/>
        </w:trPr>
        <w:tc>
          <w:tcPr>
            <w:tcW w:w="2694" w:type="dxa"/>
            <w:vAlign w:val="center"/>
          </w:tcPr>
          <w:p w14:paraId="5CAE334F" w14:textId="7BFB771F" w:rsidR="00B272B4" w:rsidRPr="006F07F5" w:rsidRDefault="00B272B4" w:rsidP="00B272B4">
            <w:pPr>
              <w:jc w:val="center"/>
              <w:rPr>
                <w:rFonts w:ascii="Arial" w:hAnsi="Arial" w:cs="Arial"/>
              </w:rPr>
            </w:pPr>
            <w:r w:rsidRPr="006F07F5">
              <w:rPr>
                <w:rFonts w:ascii="Arial" w:hAnsi="Arial" w:cs="Arial"/>
              </w:rPr>
              <w:t>CD45</w:t>
            </w:r>
          </w:p>
        </w:tc>
        <w:tc>
          <w:tcPr>
            <w:tcW w:w="1984" w:type="dxa"/>
            <w:vAlign w:val="center"/>
          </w:tcPr>
          <w:p w14:paraId="21F34E52" w14:textId="1720A384" w:rsidR="00B272B4" w:rsidRPr="006F07F5" w:rsidRDefault="00B272B4" w:rsidP="00B272B4">
            <w:pPr>
              <w:jc w:val="center"/>
              <w:rPr>
                <w:rFonts w:ascii="Arial" w:hAnsi="Arial" w:cs="Arial"/>
              </w:rPr>
            </w:pPr>
            <w:r w:rsidRPr="006F07F5">
              <w:rPr>
                <w:rFonts w:ascii="Arial" w:hAnsi="Arial" w:cs="Arial"/>
              </w:rPr>
              <w:t>FITCH</w:t>
            </w:r>
          </w:p>
        </w:tc>
        <w:tc>
          <w:tcPr>
            <w:tcW w:w="1559" w:type="dxa"/>
          </w:tcPr>
          <w:p w14:paraId="381463D8" w14:textId="0C218FD1" w:rsidR="00B272B4" w:rsidRPr="006F07F5" w:rsidRDefault="00B272B4" w:rsidP="00B272B4">
            <w:pPr>
              <w:jc w:val="center"/>
              <w:rPr>
                <w:rFonts w:ascii="Arial" w:hAnsi="Arial" w:cs="Arial"/>
                <w:color w:val="000000"/>
              </w:rPr>
            </w:pPr>
            <w:r w:rsidRPr="006F07F5">
              <w:rPr>
                <w:rFonts w:ascii="Arial" w:hAnsi="Arial" w:cs="Arial"/>
                <w:color w:val="000000"/>
              </w:rPr>
              <w:t>2D1</w:t>
            </w:r>
          </w:p>
        </w:tc>
        <w:tc>
          <w:tcPr>
            <w:tcW w:w="2552" w:type="dxa"/>
            <w:vAlign w:val="center"/>
          </w:tcPr>
          <w:p w14:paraId="0332E4DD" w14:textId="44022F2E" w:rsidR="00B272B4" w:rsidRPr="006F07F5" w:rsidRDefault="00B272B4" w:rsidP="00B272B4">
            <w:pPr>
              <w:jc w:val="center"/>
              <w:rPr>
                <w:rFonts w:ascii="Arial" w:hAnsi="Arial" w:cs="Arial"/>
                <w:color w:val="000000"/>
              </w:rPr>
            </w:pPr>
            <w:proofErr w:type="spellStart"/>
            <w:r w:rsidRPr="006F07F5">
              <w:rPr>
                <w:rFonts w:ascii="Arial" w:hAnsi="Arial" w:cs="Arial"/>
              </w:rPr>
              <w:t>Becton</w:t>
            </w:r>
            <w:proofErr w:type="spellEnd"/>
            <w:r w:rsidRPr="006F07F5">
              <w:rPr>
                <w:rFonts w:ascii="Arial" w:hAnsi="Arial" w:cs="Arial"/>
              </w:rPr>
              <w:t xml:space="preserve"> Dickinson</w:t>
            </w:r>
          </w:p>
        </w:tc>
      </w:tr>
      <w:tr w:rsidR="00B272B4" w:rsidRPr="006F07F5" w14:paraId="1509C3AE" w14:textId="77777777" w:rsidTr="0073564A">
        <w:trPr>
          <w:trHeight w:val="175"/>
        </w:trPr>
        <w:tc>
          <w:tcPr>
            <w:tcW w:w="2694" w:type="dxa"/>
            <w:vAlign w:val="center"/>
          </w:tcPr>
          <w:p w14:paraId="2CAE5EF0" w14:textId="29295B03" w:rsidR="00B272B4" w:rsidRPr="006F07F5" w:rsidRDefault="00B272B4" w:rsidP="00B272B4">
            <w:pPr>
              <w:jc w:val="center"/>
              <w:rPr>
                <w:rFonts w:ascii="Arial" w:hAnsi="Arial" w:cs="Arial"/>
              </w:rPr>
            </w:pPr>
            <w:r w:rsidRPr="006F07F5">
              <w:rPr>
                <w:rFonts w:ascii="Arial" w:hAnsi="Arial" w:cs="Arial"/>
              </w:rPr>
              <w:t>CD73</w:t>
            </w:r>
          </w:p>
        </w:tc>
        <w:tc>
          <w:tcPr>
            <w:tcW w:w="1984" w:type="dxa"/>
            <w:vAlign w:val="center"/>
          </w:tcPr>
          <w:p w14:paraId="387CEC8A" w14:textId="1B97A143" w:rsidR="00B272B4" w:rsidRPr="006F07F5" w:rsidRDefault="00B272B4" w:rsidP="00B272B4">
            <w:pPr>
              <w:jc w:val="center"/>
              <w:rPr>
                <w:rFonts w:ascii="Arial" w:hAnsi="Arial" w:cs="Arial"/>
              </w:rPr>
            </w:pPr>
            <w:r w:rsidRPr="006F07F5">
              <w:rPr>
                <w:rFonts w:ascii="Arial" w:hAnsi="Arial" w:cs="Arial"/>
              </w:rPr>
              <w:t>APC</w:t>
            </w:r>
          </w:p>
        </w:tc>
        <w:tc>
          <w:tcPr>
            <w:tcW w:w="1559" w:type="dxa"/>
          </w:tcPr>
          <w:p w14:paraId="231139D2" w14:textId="5135E106" w:rsidR="00B272B4" w:rsidRPr="006F07F5" w:rsidRDefault="00B272B4" w:rsidP="00B272B4">
            <w:pPr>
              <w:jc w:val="center"/>
              <w:rPr>
                <w:rFonts w:ascii="Arial" w:hAnsi="Arial" w:cs="Arial"/>
                <w:color w:val="000000"/>
              </w:rPr>
            </w:pPr>
            <w:r w:rsidRPr="006F07F5">
              <w:rPr>
                <w:rFonts w:ascii="Arial" w:hAnsi="Arial" w:cs="Arial"/>
                <w:color w:val="000000"/>
              </w:rPr>
              <w:t>AD2</w:t>
            </w:r>
          </w:p>
        </w:tc>
        <w:tc>
          <w:tcPr>
            <w:tcW w:w="2552" w:type="dxa"/>
            <w:vAlign w:val="center"/>
          </w:tcPr>
          <w:p w14:paraId="7B7100BE" w14:textId="22D8CF61" w:rsidR="00B272B4" w:rsidRPr="006F07F5" w:rsidRDefault="00B272B4" w:rsidP="00B272B4">
            <w:pPr>
              <w:jc w:val="center"/>
              <w:rPr>
                <w:rFonts w:ascii="Arial" w:hAnsi="Arial" w:cs="Arial"/>
                <w:color w:val="000000"/>
              </w:rPr>
            </w:pPr>
            <w:proofErr w:type="spellStart"/>
            <w:r w:rsidRPr="006F07F5">
              <w:rPr>
                <w:rFonts w:ascii="Arial" w:hAnsi="Arial" w:cs="Arial"/>
              </w:rPr>
              <w:t>Becton</w:t>
            </w:r>
            <w:proofErr w:type="spellEnd"/>
            <w:r w:rsidRPr="006F07F5">
              <w:rPr>
                <w:rFonts w:ascii="Arial" w:hAnsi="Arial" w:cs="Arial"/>
              </w:rPr>
              <w:t xml:space="preserve"> Dickinson</w:t>
            </w:r>
          </w:p>
        </w:tc>
      </w:tr>
      <w:tr w:rsidR="00B272B4" w:rsidRPr="006F07F5" w14:paraId="5406C274" w14:textId="77777777" w:rsidTr="0073564A">
        <w:trPr>
          <w:trHeight w:val="175"/>
        </w:trPr>
        <w:tc>
          <w:tcPr>
            <w:tcW w:w="2694" w:type="dxa"/>
            <w:vAlign w:val="center"/>
          </w:tcPr>
          <w:p w14:paraId="32A4AA5A" w14:textId="304F63D2" w:rsidR="00B272B4" w:rsidRPr="006F07F5" w:rsidRDefault="00B272B4" w:rsidP="00B272B4">
            <w:pPr>
              <w:jc w:val="center"/>
              <w:rPr>
                <w:rFonts w:ascii="Arial" w:hAnsi="Arial" w:cs="Arial"/>
              </w:rPr>
            </w:pPr>
            <w:r w:rsidRPr="006F07F5">
              <w:rPr>
                <w:rFonts w:ascii="Arial" w:hAnsi="Arial" w:cs="Arial"/>
              </w:rPr>
              <w:t>CD90</w:t>
            </w:r>
          </w:p>
        </w:tc>
        <w:tc>
          <w:tcPr>
            <w:tcW w:w="1984" w:type="dxa"/>
            <w:vAlign w:val="center"/>
          </w:tcPr>
          <w:p w14:paraId="722804C0" w14:textId="0FB23D4C" w:rsidR="00B272B4" w:rsidRPr="006F07F5" w:rsidRDefault="00B272B4" w:rsidP="00B272B4">
            <w:pPr>
              <w:jc w:val="center"/>
              <w:rPr>
                <w:rFonts w:ascii="Arial" w:hAnsi="Arial" w:cs="Arial"/>
              </w:rPr>
            </w:pPr>
            <w:r w:rsidRPr="006F07F5">
              <w:rPr>
                <w:rFonts w:ascii="Arial" w:hAnsi="Arial" w:cs="Arial"/>
              </w:rPr>
              <w:t>APC-Vio770</w:t>
            </w:r>
          </w:p>
        </w:tc>
        <w:tc>
          <w:tcPr>
            <w:tcW w:w="1559" w:type="dxa"/>
          </w:tcPr>
          <w:p w14:paraId="5337AE14" w14:textId="323D084B" w:rsidR="00B272B4" w:rsidRPr="006F07F5" w:rsidRDefault="00B272B4" w:rsidP="00B272B4">
            <w:pPr>
              <w:jc w:val="center"/>
              <w:rPr>
                <w:rFonts w:ascii="Arial" w:hAnsi="Arial" w:cs="Arial"/>
                <w:color w:val="000000"/>
              </w:rPr>
            </w:pPr>
            <w:r w:rsidRPr="006F07F5">
              <w:rPr>
                <w:rFonts w:ascii="Arial" w:hAnsi="Arial" w:cs="Arial"/>
                <w:color w:val="000000"/>
              </w:rPr>
              <w:t>DG3</w:t>
            </w:r>
          </w:p>
        </w:tc>
        <w:tc>
          <w:tcPr>
            <w:tcW w:w="2552" w:type="dxa"/>
            <w:vAlign w:val="center"/>
          </w:tcPr>
          <w:p w14:paraId="761B22C0" w14:textId="729883A4" w:rsidR="00B272B4" w:rsidRPr="006F07F5" w:rsidRDefault="00B272B4" w:rsidP="00B272B4">
            <w:pPr>
              <w:jc w:val="center"/>
              <w:rPr>
                <w:rFonts w:ascii="Arial" w:hAnsi="Arial" w:cs="Arial"/>
                <w:color w:val="000000"/>
              </w:rPr>
            </w:pPr>
            <w:proofErr w:type="spellStart"/>
            <w:r w:rsidRPr="006F07F5">
              <w:rPr>
                <w:rFonts w:ascii="Arial" w:hAnsi="Arial" w:cs="Arial"/>
              </w:rPr>
              <w:t>Miltenyi</w:t>
            </w:r>
            <w:proofErr w:type="spellEnd"/>
            <w:r w:rsidRPr="006F07F5">
              <w:rPr>
                <w:rFonts w:ascii="Arial" w:hAnsi="Arial" w:cs="Arial"/>
              </w:rPr>
              <w:t xml:space="preserve"> </w:t>
            </w:r>
            <w:proofErr w:type="spellStart"/>
            <w:r w:rsidRPr="006F07F5">
              <w:rPr>
                <w:rFonts w:ascii="Arial" w:hAnsi="Arial" w:cs="Arial"/>
              </w:rPr>
              <w:t>Biotec</w:t>
            </w:r>
            <w:proofErr w:type="spellEnd"/>
          </w:p>
        </w:tc>
      </w:tr>
      <w:tr w:rsidR="00B272B4" w:rsidRPr="006F07F5" w14:paraId="70B54395" w14:textId="77777777" w:rsidTr="0073564A">
        <w:trPr>
          <w:trHeight w:val="175"/>
        </w:trPr>
        <w:tc>
          <w:tcPr>
            <w:tcW w:w="2694" w:type="dxa"/>
            <w:vAlign w:val="center"/>
          </w:tcPr>
          <w:p w14:paraId="225EC87D" w14:textId="683CB0DC" w:rsidR="00B272B4" w:rsidRPr="006F07F5" w:rsidRDefault="00B272B4" w:rsidP="00B272B4">
            <w:pPr>
              <w:jc w:val="center"/>
              <w:rPr>
                <w:rFonts w:ascii="Arial" w:hAnsi="Arial" w:cs="Arial"/>
              </w:rPr>
            </w:pPr>
            <w:r w:rsidRPr="006F07F5">
              <w:rPr>
                <w:rFonts w:ascii="Arial" w:hAnsi="Arial" w:cs="Arial"/>
              </w:rPr>
              <w:t>CD105</w:t>
            </w:r>
          </w:p>
        </w:tc>
        <w:tc>
          <w:tcPr>
            <w:tcW w:w="1984" w:type="dxa"/>
            <w:vAlign w:val="center"/>
          </w:tcPr>
          <w:p w14:paraId="293E2FEA" w14:textId="72D25BFA" w:rsidR="00B272B4" w:rsidRPr="006F07F5" w:rsidRDefault="00B272B4" w:rsidP="00B272B4">
            <w:pPr>
              <w:jc w:val="center"/>
              <w:rPr>
                <w:rFonts w:ascii="Arial" w:hAnsi="Arial" w:cs="Arial"/>
              </w:rPr>
            </w:pPr>
            <w:r w:rsidRPr="006F07F5">
              <w:rPr>
                <w:rFonts w:ascii="Arial" w:hAnsi="Arial" w:cs="Arial"/>
              </w:rPr>
              <w:t>PE</w:t>
            </w:r>
          </w:p>
        </w:tc>
        <w:tc>
          <w:tcPr>
            <w:tcW w:w="1559" w:type="dxa"/>
          </w:tcPr>
          <w:p w14:paraId="0DB4F64E" w14:textId="3B46B7C9" w:rsidR="00B272B4" w:rsidRPr="006F07F5" w:rsidRDefault="00B272B4" w:rsidP="00B272B4">
            <w:pPr>
              <w:jc w:val="center"/>
              <w:rPr>
                <w:rFonts w:ascii="Arial" w:hAnsi="Arial" w:cs="Arial"/>
                <w:color w:val="000000"/>
              </w:rPr>
            </w:pPr>
            <w:r w:rsidRPr="006F07F5">
              <w:rPr>
                <w:rFonts w:ascii="Arial" w:hAnsi="Arial" w:cs="Arial"/>
                <w:color w:val="000000"/>
              </w:rPr>
              <w:t>266</w:t>
            </w:r>
          </w:p>
        </w:tc>
        <w:tc>
          <w:tcPr>
            <w:tcW w:w="2552" w:type="dxa"/>
            <w:vAlign w:val="center"/>
          </w:tcPr>
          <w:p w14:paraId="4D0F5074" w14:textId="5FFF2EC0" w:rsidR="00B272B4" w:rsidRPr="006F07F5" w:rsidRDefault="00B272B4" w:rsidP="00B272B4">
            <w:pPr>
              <w:jc w:val="center"/>
              <w:rPr>
                <w:rFonts w:ascii="Arial" w:hAnsi="Arial" w:cs="Arial"/>
                <w:color w:val="000000"/>
              </w:rPr>
            </w:pPr>
            <w:proofErr w:type="spellStart"/>
            <w:r w:rsidRPr="006F07F5">
              <w:rPr>
                <w:rFonts w:ascii="Arial" w:hAnsi="Arial" w:cs="Arial"/>
              </w:rPr>
              <w:t>Becton</w:t>
            </w:r>
            <w:proofErr w:type="spellEnd"/>
            <w:r w:rsidRPr="006F07F5">
              <w:rPr>
                <w:rFonts w:ascii="Arial" w:hAnsi="Arial" w:cs="Arial"/>
              </w:rPr>
              <w:t xml:space="preserve"> Dickinson</w:t>
            </w:r>
          </w:p>
        </w:tc>
      </w:tr>
      <w:tr w:rsidR="00B272B4" w:rsidRPr="006F07F5" w14:paraId="5F0D1BA8" w14:textId="77777777" w:rsidTr="0073564A">
        <w:trPr>
          <w:trHeight w:val="175"/>
        </w:trPr>
        <w:tc>
          <w:tcPr>
            <w:tcW w:w="2694" w:type="dxa"/>
            <w:vAlign w:val="center"/>
          </w:tcPr>
          <w:p w14:paraId="74EEA9C1" w14:textId="49B2712E" w:rsidR="00B272B4" w:rsidRPr="006F07F5" w:rsidRDefault="00B272B4" w:rsidP="00B272B4">
            <w:pPr>
              <w:jc w:val="center"/>
              <w:rPr>
                <w:rFonts w:ascii="Arial" w:hAnsi="Arial" w:cs="Arial"/>
                <w:lang w:val="en-US"/>
              </w:rPr>
            </w:pPr>
            <w:r w:rsidRPr="006F07F5">
              <w:rPr>
                <w:rFonts w:ascii="Arial" w:hAnsi="Arial" w:cs="Arial"/>
                <w:lang w:val="en-US"/>
              </w:rPr>
              <w:t>Glycophorin A</w:t>
            </w:r>
            <w:r w:rsidR="0073564A" w:rsidRPr="006F07F5">
              <w:rPr>
                <w:rFonts w:ascii="Arial" w:hAnsi="Arial" w:cs="Arial"/>
                <w:lang w:val="en-US"/>
              </w:rPr>
              <w:t xml:space="preserve"> </w:t>
            </w:r>
            <w:r w:rsidRPr="006F07F5">
              <w:rPr>
                <w:rFonts w:ascii="Arial" w:hAnsi="Arial" w:cs="Arial"/>
                <w:lang w:val="en-US"/>
              </w:rPr>
              <w:t>(CD235a)</w:t>
            </w:r>
          </w:p>
        </w:tc>
        <w:tc>
          <w:tcPr>
            <w:tcW w:w="1984" w:type="dxa"/>
            <w:vAlign w:val="center"/>
          </w:tcPr>
          <w:p w14:paraId="02F3506C" w14:textId="781017CB" w:rsidR="00B272B4" w:rsidRPr="006F07F5" w:rsidRDefault="00B272B4" w:rsidP="00B272B4">
            <w:pPr>
              <w:jc w:val="center"/>
              <w:rPr>
                <w:rFonts w:ascii="Arial" w:hAnsi="Arial" w:cs="Arial"/>
              </w:rPr>
            </w:pPr>
            <w:r w:rsidRPr="006F07F5">
              <w:rPr>
                <w:rFonts w:ascii="Arial" w:hAnsi="Arial" w:cs="Arial"/>
              </w:rPr>
              <w:t>PE</w:t>
            </w:r>
          </w:p>
        </w:tc>
        <w:tc>
          <w:tcPr>
            <w:tcW w:w="1559" w:type="dxa"/>
          </w:tcPr>
          <w:p w14:paraId="77678600" w14:textId="2430C8BB" w:rsidR="00B272B4" w:rsidRPr="006F07F5" w:rsidRDefault="00B272B4" w:rsidP="00B272B4">
            <w:pPr>
              <w:jc w:val="center"/>
              <w:rPr>
                <w:rFonts w:ascii="Arial" w:hAnsi="Arial" w:cs="Arial"/>
                <w:color w:val="000000"/>
              </w:rPr>
            </w:pPr>
            <w:r w:rsidRPr="006F07F5">
              <w:rPr>
                <w:rFonts w:ascii="Arial" w:hAnsi="Arial" w:cs="Arial"/>
                <w:color w:val="000000"/>
              </w:rPr>
              <w:t>IS5-21F5</w:t>
            </w:r>
          </w:p>
        </w:tc>
        <w:tc>
          <w:tcPr>
            <w:tcW w:w="2552" w:type="dxa"/>
            <w:vAlign w:val="center"/>
          </w:tcPr>
          <w:p w14:paraId="73CBADE9" w14:textId="5BB16579" w:rsidR="00B272B4" w:rsidRPr="006F07F5" w:rsidRDefault="00B272B4" w:rsidP="00B272B4">
            <w:pPr>
              <w:jc w:val="center"/>
              <w:rPr>
                <w:rFonts w:ascii="Arial" w:hAnsi="Arial" w:cs="Arial"/>
                <w:color w:val="000000"/>
              </w:rPr>
            </w:pPr>
            <w:r w:rsidRPr="006F07F5">
              <w:rPr>
                <w:rFonts w:ascii="Arial" w:hAnsi="Arial" w:cs="Arial"/>
              </w:rPr>
              <w:t>R&amp;D Systems</w:t>
            </w:r>
          </w:p>
        </w:tc>
      </w:tr>
      <w:tr w:rsidR="00B272B4" w:rsidRPr="006F07F5" w14:paraId="6AAE3875" w14:textId="77777777" w:rsidTr="0073564A">
        <w:trPr>
          <w:trHeight w:val="175"/>
        </w:trPr>
        <w:tc>
          <w:tcPr>
            <w:tcW w:w="2694" w:type="dxa"/>
            <w:vAlign w:val="center"/>
          </w:tcPr>
          <w:p w14:paraId="14EAD8A5" w14:textId="470440BD" w:rsidR="00B272B4" w:rsidRPr="006F07F5" w:rsidRDefault="00B272B4" w:rsidP="00B272B4">
            <w:pPr>
              <w:jc w:val="center"/>
              <w:rPr>
                <w:rFonts w:ascii="Arial" w:hAnsi="Arial" w:cs="Arial"/>
                <w:color w:val="000000"/>
              </w:rPr>
            </w:pPr>
            <w:r w:rsidRPr="006F07F5">
              <w:rPr>
                <w:rFonts w:ascii="Arial" w:hAnsi="Arial" w:cs="Arial"/>
                <w:color w:val="000000"/>
              </w:rPr>
              <w:t>IgG1</w:t>
            </w:r>
          </w:p>
        </w:tc>
        <w:tc>
          <w:tcPr>
            <w:tcW w:w="1984" w:type="dxa"/>
            <w:vAlign w:val="center"/>
          </w:tcPr>
          <w:p w14:paraId="1085F8E7" w14:textId="1BE322AC" w:rsidR="00B272B4" w:rsidRPr="006F07F5" w:rsidRDefault="00B272B4" w:rsidP="00B272B4">
            <w:pPr>
              <w:jc w:val="center"/>
              <w:rPr>
                <w:rFonts w:ascii="Arial" w:hAnsi="Arial" w:cs="Arial"/>
                <w:color w:val="000000"/>
              </w:rPr>
            </w:pPr>
            <w:r w:rsidRPr="006F07F5">
              <w:rPr>
                <w:rFonts w:ascii="Arial" w:hAnsi="Arial" w:cs="Arial"/>
                <w:color w:val="000000"/>
              </w:rPr>
              <w:t>APC</w:t>
            </w:r>
          </w:p>
        </w:tc>
        <w:tc>
          <w:tcPr>
            <w:tcW w:w="1559" w:type="dxa"/>
          </w:tcPr>
          <w:p w14:paraId="03AAE229" w14:textId="1AF2AD8A" w:rsidR="00B272B4" w:rsidRPr="006F07F5" w:rsidRDefault="00B272B4" w:rsidP="00B272B4">
            <w:pPr>
              <w:jc w:val="center"/>
              <w:rPr>
                <w:rFonts w:ascii="Arial" w:hAnsi="Arial" w:cs="Arial"/>
                <w:color w:val="000000"/>
              </w:rPr>
            </w:pPr>
            <w:r w:rsidRPr="006F07F5">
              <w:rPr>
                <w:rFonts w:ascii="Arial" w:hAnsi="Arial" w:cs="Arial"/>
                <w:color w:val="000000"/>
              </w:rPr>
              <w:t>MOPC-21</w:t>
            </w:r>
          </w:p>
        </w:tc>
        <w:tc>
          <w:tcPr>
            <w:tcW w:w="2552" w:type="dxa"/>
            <w:vAlign w:val="center"/>
          </w:tcPr>
          <w:p w14:paraId="71D33195" w14:textId="3F8EB81C" w:rsidR="00B272B4" w:rsidRPr="006F07F5" w:rsidRDefault="00B272B4" w:rsidP="00B272B4">
            <w:pPr>
              <w:jc w:val="center"/>
              <w:rPr>
                <w:rFonts w:ascii="Arial" w:hAnsi="Arial" w:cs="Arial"/>
                <w:color w:val="000000"/>
              </w:rPr>
            </w:pPr>
            <w:proofErr w:type="spellStart"/>
            <w:r w:rsidRPr="006F07F5">
              <w:rPr>
                <w:rFonts w:ascii="Arial" w:hAnsi="Arial" w:cs="Arial"/>
                <w:color w:val="000000"/>
              </w:rPr>
              <w:t>Becton</w:t>
            </w:r>
            <w:proofErr w:type="spellEnd"/>
            <w:r w:rsidRPr="006F07F5">
              <w:rPr>
                <w:rFonts w:ascii="Arial" w:hAnsi="Arial" w:cs="Arial"/>
                <w:color w:val="000000"/>
              </w:rPr>
              <w:t xml:space="preserve"> Dickinson</w:t>
            </w:r>
          </w:p>
        </w:tc>
      </w:tr>
      <w:tr w:rsidR="00B272B4" w:rsidRPr="006F07F5" w14:paraId="0C43D80F" w14:textId="77777777" w:rsidTr="0073564A">
        <w:trPr>
          <w:trHeight w:val="175"/>
        </w:trPr>
        <w:tc>
          <w:tcPr>
            <w:tcW w:w="2694" w:type="dxa"/>
            <w:vAlign w:val="center"/>
          </w:tcPr>
          <w:p w14:paraId="38B8C37C" w14:textId="319A9135" w:rsidR="00B272B4" w:rsidRPr="006F07F5" w:rsidRDefault="00B272B4" w:rsidP="00B272B4">
            <w:pPr>
              <w:jc w:val="center"/>
              <w:rPr>
                <w:rFonts w:ascii="Arial" w:hAnsi="Arial" w:cs="Arial"/>
                <w:color w:val="000000"/>
              </w:rPr>
            </w:pPr>
            <w:r w:rsidRPr="006F07F5">
              <w:rPr>
                <w:rFonts w:ascii="Arial" w:hAnsi="Arial" w:cs="Arial"/>
                <w:color w:val="000000"/>
              </w:rPr>
              <w:t>IgG1</w:t>
            </w:r>
          </w:p>
        </w:tc>
        <w:tc>
          <w:tcPr>
            <w:tcW w:w="1984" w:type="dxa"/>
            <w:vAlign w:val="center"/>
          </w:tcPr>
          <w:p w14:paraId="233043DD" w14:textId="73A8587D" w:rsidR="00B272B4" w:rsidRPr="006F07F5" w:rsidRDefault="00B272B4" w:rsidP="00B272B4">
            <w:pPr>
              <w:jc w:val="center"/>
              <w:rPr>
                <w:rFonts w:ascii="Arial" w:hAnsi="Arial" w:cs="Arial"/>
                <w:color w:val="000000"/>
              </w:rPr>
            </w:pPr>
            <w:r w:rsidRPr="006F07F5">
              <w:rPr>
                <w:rFonts w:ascii="Arial" w:hAnsi="Arial" w:cs="Arial"/>
              </w:rPr>
              <w:t>APC-Vio770</w:t>
            </w:r>
          </w:p>
        </w:tc>
        <w:tc>
          <w:tcPr>
            <w:tcW w:w="1559" w:type="dxa"/>
          </w:tcPr>
          <w:p w14:paraId="6562142C" w14:textId="222E2116" w:rsidR="00B272B4" w:rsidRPr="006F07F5" w:rsidRDefault="00B272B4" w:rsidP="00B272B4">
            <w:pPr>
              <w:jc w:val="center"/>
              <w:rPr>
                <w:rFonts w:ascii="Arial" w:hAnsi="Arial" w:cs="Arial"/>
                <w:color w:val="000000"/>
              </w:rPr>
            </w:pPr>
            <w:r w:rsidRPr="006F07F5">
              <w:rPr>
                <w:rFonts w:ascii="Arial" w:hAnsi="Arial" w:cs="Arial"/>
                <w:color w:val="000000"/>
              </w:rPr>
              <w:t>IS5-21F5</w:t>
            </w:r>
          </w:p>
        </w:tc>
        <w:tc>
          <w:tcPr>
            <w:tcW w:w="2552" w:type="dxa"/>
            <w:vAlign w:val="center"/>
          </w:tcPr>
          <w:p w14:paraId="0E292E6B" w14:textId="6139EC40" w:rsidR="00B272B4" w:rsidRPr="006F07F5" w:rsidRDefault="00B272B4" w:rsidP="00B272B4">
            <w:pPr>
              <w:jc w:val="center"/>
              <w:rPr>
                <w:rFonts w:ascii="Arial" w:hAnsi="Arial" w:cs="Arial"/>
                <w:color w:val="000000"/>
              </w:rPr>
            </w:pPr>
            <w:proofErr w:type="spellStart"/>
            <w:r w:rsidRPr="006F07F5">
              <w:rPr>
                <w:rFonts w:ascii="Arial" w:hAnsi="Arial" w:cs="Arial"/>
                <w:color w:val="000000"/>
              </w:rPr>
              <w:t>Miltenyi</w:t>
            </w:r>
            <w:proofErr w:type="spellEnd"/>
            <w:r w:rsidRPr="006F07F5">
              <w:rPr>
                <w:rFonts w:ascii="Arial" w:hAnsi="Arial" w:cs="Arial"/>
                <w:color w:val="000000"/>
              </w:rPr>
              <w:t xml:space="preserve"> </w:t>
            </w:r>
            <w:proofErr w:type="spellStart"/>
            <w:r w:rsidRPr="006F07F5">
              <w:rPr>
                <w:rFonts w:ascii="Arial" w:hAnsi="Arial" w:cs="Arial"/>
                <w:color w:val="000000"/>
              </w:rPr>
              <w:t>Biotec</w:t>
            </w:r>
            <w:proofErr w:type="spellEnd"/>
          </w:p>
        </w:tc>
      </w:tr>
      <w:tr w:rsidR="00B272B4" w:rsidRPr="006F07F5" w14:paraId="0C11073F" w14:textId="77777777" w:rsidTr="0073564A">
        <w:trPr>
          <w:trHeight w:val="175"/>
        </w:trPr>
        <w:tc>
          <w:tcPr>
            <w:tcW w:w="2694" w:type="dxa"/>
            <w:vAlign w:val="center"/>
          </w:tcPr>
          <w:p w14:paraId="21C47B90" w14:textId="29527736" w:rsidR="00B272B4" w:rsidRPr="006F07F5" w:rsidRDefault="00B272B4" w:rsidP="00B272B4">
            <w:pPr>
              <w:jc w:val="center"/>
              <w:rPr>
                <w:rFonts w:ascii="Arial" w:hAnsi="Arial" w:cs="Arial"/>
                <w:color w:val="000000"/>
              </w:rPr>
            </w:pPr>
            <w:r w:rsidRPr="006F07F5">
              <w:rPr>
                <w:rFonts w:ascii="Arial" w:hAnsi="Arial" w:cs="Arial"/>
                <w:color w:val="000000"/>
              </w:rPr>
              <w:lastRenderedPageBreak/>
              <w:t>IgG1</w:t>
            </w:r>
          </w:p>
        </w:tc>
        <w:tc>
          <w:tcPr>
            <w:tcW w:w="1984" w:type="dxa"/>
            <w:vAlign w:val="center"/>
          </w:tcPr>
          <w:p w14:paraId="09C4FB10" w14:textId="707BCD27" w:rsidR="00B272B4" w:rsidRPr="006F07F5" w:rsidRDefault="00B272B4" w:rsidP="00B272B4">
            <w:pPr>
              <w:jc w:val="center"/>
              <w:rPr>
                <w:rFonts w:ascii="Arial" w:hAnsi="Arial" w:cs="Arial"/>
                <w:color w:val="000000"/>
              </w:rPr>
            </w:pPr>
            <w:r w:rsidRPr="006F07F5">
              <w:rPr>
                <w:rFonts w:ascii="Arial" w:hAnsi="Arial" w:cs="Arial"/>
                <w:color w:val="000000"/>
              </w:rPr>
              <w:t>FITC</w:t>
            </w:r>
          </w:p>
        </w:tc>
        <w:tc>
          <w:tcPr>
            <w:tcW w:w="1559" w:type="dxa"/>
          </w:tcPr>
          <w:p w14:paraId="4690E5BE" w14:textId="1BF5B705" w:rsidR="00B272B4" w:rsidRPr="006F07F5" w:rsidRDefault="00B272B4" w:rsidP="00B272B4">
            <w:pPr>
              <w:jc w:val="center"/>
              <w:rPr>
                <w:rFonts w:ascii="Arial" w:hAnsi="Arial" w:cs="Arial"/>
                <w:color w:val="000000"/>
              </w:rPr>
            </w:pPr>
            <w:r w:rsidRPr="006F07F5">
              <w:rPr>
                <w:rFonts w:ascii="Arial" w:hAnsi="Arial" w:cs="Arial"/>
                <w:color w:val="000000"/>
              </w:rPr>
              <w:t>MOPC-21</w:t>
            </w:r>
          </w:p>
        </w:tc>
        <w:tc>
          <w:tcPr>
            <w:tcW w:w="2552" w:type="dxa"/>
            <w:vAlign w:val="center"/>
          </w:tcPr>
          <w:p w14:paraId="133B89C9" w14:textId="06294A8A" w:rsidR="00B272B4" w:rsidRPr="006F07F5" w:rsidRDefault="00B272B4" w:rsidP="00B272B4">
            <w:pPr>
              <w:jc w:val="center"/>
              <w:rPr>
                <w:rFonts w:ascii="Arial" w:hAnsi="Arial" w:cs="Arial"/>
                <w:color w:val="000000"/>
              </w:rPr>
            </w:pPr>
            <w:proofErr w:type="spellStart"/>
            <w:r w:rsidRPr="006F07F5">
              <w:rPr>
                <w:rFonts w:ascii="Arial" w:hAnsi="Arial" w:cs="Arial"/>
                <w:color w:val="000000"/>
              </w:rPr>
              <w:t>Becton</w:t>
            </w:r>
            <w:proofErr w:type="spellEnd"/>
            <w:r w:rsidRPr="006F07F5">
              <w:rPr>
                <w:rFonts w:ascii="Arial" w:hAnsi="Arial" w:cs="Arial"/>
                <w:color w:val="000000"/>
              </w:rPr>
              <w:t xml:space="preserve"> Dickinson</w:t>
            </w:r>
          </w:p>
        </w:tc>
      </w:tr>
      <w:tr w:rsidR="00B272B4" w:rsidRPr="006F07F5" w14:paraId="3F240AC7" w14:textId="77777777" w:rsidTr="0073564A">
        <w:trPr>
          <w:trHeight w:val="175"/>
        </w:trPr>
        <w:tc>
          <w:tcPr>
            <w:tcW w:w="2694" w:type="dxa"/>
            <w:vAlign w:val="center"/>
          </w:tcPr>
          <w:p w14:paraId="044FB91B" w14:textId="346B0586" w:rsidR="00B272B4" w:rsidRPr="006F07F5" w:rsidRDefault="00B272B4" w:rsidP="00B272B4">
            <w:pPr>
              <w:jc w:val="center"/>
              <w:rPr>
                <w:rFonts w:ascii="Arial" w:hAnsi="Arial" w:cs="Arial"/>
                <w:color w:val="000000"/>
              </w:rPr>
            </w:pPr>
            <w:r w:rsidRPr="006F07F5">
              <w:rPr>
                <w:rFonts w:ascii="Arial" w:hAnsi="Arial" w:cs="Arial"/>
                <w:color w:val="000000"/>
              </w:rPr>
              <w:t>IgG1</w:t>
            </w:r>
          </w:p>
        </w:tc>
        <w:tc>
          <w:tcPr>
            <w:tcW w:w="1984" w:type="dxa"/>
            <w:vAlign w:val="center"/>
          </w:tcPr>
          <w:p w14:paraId="017D03A6" w14:textId="74164338" w:rsidR="00B272B4" w:rsidRPr="006F07F5" w:rsidRDefault="00B272B4" w:rsidP="00B272B4">
            <w:pPr>
              <w:jc w:val="center"/>
              <w:rPr>
                <w:rFonts w:ascii="Arial" w:hAnsi="Arial" w:cs="Arial"/>
                <w:color w:val="000000"/>
              </w:rPr>
            </w:pPr>
            <w:r w:rsidRPr="006F07F5">
              <w:rPr>
                <w:rFonts w:ascii="Arial" w:hAnsi="Arial" w:cs="Arial"/>
                <w:color w:val="000000"/>
              </w:rPr>
              <w:t>PE</w:t>
            </w:r>
          </w:p>
        </w:tc>
        <w:tc>
          <w:tcPr>
            <w:tcW w:w="1559" w:type="dxa"/>
          </w:tcPr>
          <w:p w14:paraId="55FB14EC" w14:textId="2DA0B0E6" w:rsidR="00B272B4" w:rsidRPr="006F07F5" w:rsidRDefault="00B272B4" w:rsidP="00B272B4">
            <w:pPr>
              <w:jc w:val="center"/>
              <w:rPr>
                <w:rFonts w:ascii="Arial" w:hAnsi="Arial" w:cs="Arial"/>
                <w:color w:val="000000"/>
              </w:rPr>
            </w:pPr>
            <w:r w:rsidRPr="006F07F5">
              <w:rPr>
                <w:rFonts w:ascii="Arial" w:hAnsi="Arial" w:cs="Arial"/>
                <w:color w:val="000000"/>
              </w:rPr>
              <w:t>MOPC-21</w:t>
            </w:r>
          </w:p>
        </w:tc>
        <w:tc>
          <w:tcPr>
            <w:tcW w:w="2552" w:type="dxa"/>
            <w:vAlign w:val="center"/>
          </w:tcPr>
          <w:p w14:paraId="1D136E67" w14:textId="791D4A33" w:rsidR="00B272B4" w:rsidRPr="006F07F5" w:rsidRDefault="00B272B4" w:rsidP="00B272B4">
            <w:pPr>
              <w:jc w:val="center"/>
              <w:rPr>
                <w:rFonts w:ascii="Arial" w:hAnsi="Arial" w:cs="Arial"/>
                <w:color w:val="000000"/>
              </w:rPr>
            </w:pPr>
            <w:proofErr w:type="spellStart"/>
            <w:r w:rsidRPr="006F07F5">
              <w:rPr>
                <w:rFonts w:ascii="Arial" w:hAnsi="Arial" w:cs="Arial"/>
                <w:color w:val="000000"/>
              </w:rPr>
              <w:t>Becton</w:t>
            </w:r>
            <w:proofErr w:type="spellEnd"/>
            <w:r w:rsidRPr="006F07F5">
              <w:rPr>
                <w:rFonts w:ascii="Arial" w:hAnsi="Arial" w:cs="Arial"/>
                <w:color w:val="000000"/>
              </w:rPr>
              <w:t xml:space="preserve"> Dickinson</w:t>
            </w:r>
          </w:p>
        </w:tc>
      </w:tr>
      <w:tr w:rsidR="00B272B4" w:rsidRPr="006F07F5" w14:paraId="6E725F2E" w14:textId="77777777" w:rsidTr="0073564A">
        <w:trPr>
          <w:trHeight w:val="175"/>
        </w:trPr>
        <w:tc>
          <w:tcPr>
            <w:tcW w:w="2694" w:type="dxa"/>
            <w:vAlign w:val="center"/>
          </w:tcPr>
          <w:p w14:paraId="64BE4E18" w14:textId="49477FF2" w:rsidR="00B272B4" w:rsidRPr="006F07F5" w:rsidRDefault="00B272B4" w:rsidP="00B272B4">
            <w:pPr>
              <w:jc w:val="center"/>
              <w:rPr>
                <w:rFonts w:ascii="Arial" w:hAnsi="Arial" w:cs="Arial"/>
                <w:color w:val="000000"/>
              </w:rPr>
            </w:pPr>
            <w:r w:rsidRPr="006F07F5">
              <w:rPr>
                <w:rFonts w:ascii="Arial" w:hAnsi="Arial" w:cs="Arial"/>
                <w:color w:val="000000"/>
              </w:rPr>
              <w:t>IgG1</w:t>
            </w:r>
          </w:p>
        </w:tc>
        <w:tc>
          <w:tcPr>
            <w:tcW w:w="1984" w:type="dxa"/>
            <w:vAlign w:val="center"/>
          </w:tcPr>
          <w:p w14:paraId="73C6D01F" w14:textId="180D882E" w:rsidR="00B272B4" w:rsidRPr="006F07F5" w:rsidRDefault="00B272B4" w:rsidP="00B272B4">
            <w:pPr>
              <w:jc w:val="center"/>
              <w:rPr>
                <w:rFonts w:ascii="Arial" w:hAnsi="Arial" w:cs="Arial"/>
                <w:color w:val="000000"/>
              </w:rPr>
            </w:pPr>
            <w:r w:rsidRPr="006F07F5">
              <w:rPr>
                <w:rFonts w:ascii="Arial" w:hAnsi="Arial" w:cs="Arial"/>
                <w:color w:val="000000"/>
              </w:rPr>
              <w:t>PE-Cy7</w:t>
            </w:r>
          </w:p>
        </w:tc>
        <w:tc>
          <w:tcPr>
            <w:tcW w:w="1559" w:type="dxa"/>
          </w:tcPr>
          <w:p w14:paraId="731BA104" w14:textId="1D0707CB" w:rsidR="00B272B4" w:rsidRPr="006F07F5" w:rsidRDefault="00B272B4" w:rsidP="00B272B4">
            <w:pPr>
              <w:jc w:val="center"/>
              <w:rPr>
                <w:rFonts w:ascii="Arial" w:hAnsi="Arial" w:cs="Arial"/>
                <w:color w:val="000000"/>
              </w:rPr>
            </w:pPr>
            <w:r w:rsidRPr="006F07F5">
              <w:rPr>
                <w:rFonts w:ascii="Arial" w:hAnsi="Arial" w:cs="Arial"/>
                <w:color w:val="000000"/>
              </w:rPr>
              <w:t>MOPC-21</w:t>
            </w:r>
          </w:p>
        </w:tc>
        <w:tc>
          <w:tcPr>
            <w:tcW w:w="2552" w:type="dxa"/>
            <w:vAlign w:val="center"/>
          </w:tcPr>
          <w:p w14:paraId="6069552C" w14:textId="73B47DF6" w:rsidR="00B272B4" w:rsidRPr="006F07F5" w:rsidRDefault="00B272B4" w:rsidP="00B272B4">
            <w:pPr>
              <w:jc w:val="center"/>
              <w:rPr>
                <w:rFonts w:ascii="Arial" w:hAnsi="Arial" w:cs="Arial"/>
                <w:color w:val="000000"/>
              </w:rPr>
            </w:pPr>
            <w:proofErr w:type="spellStart"/>
            <w:r w:rsidRPr="006F07F5">
              <w:rPr>
                <w:rFonts w:ascii="Arial" w:hAnsi="Arial" w:cs="Arial"/>
                <w:color w:val="000000"/>
              </w:rPr>
              <w:t>Becton</w:t>
            </w:r>
            <w:proofErr w:type="spellEnd"/>
            <w:r w:rsidRPr="006F07F5">
              <w:rPr>
                <w:rFonts w:ascii="Arial" w:hAnsi="Arial" w:cs="Arial"/>
                <w:color w:val="000000"/>
              </w:rPr>
              <w:t xml:space="preserve"> Dickinson</w:t>
            </w:r>
          </w:p>
        </w:tc>
      </w:tr>
      <w:tr w:rsidR="00B272B4" w:rsidRPr="006F07F5" w14:paraId="15D9491D" w14:textId="77777777" w:rsidTr="0073564A">
        <w:trPr>
          <w:trHeight w:val="175"/>
        </w:trPr>
        <w:tc>
          <w:tcPr>
            <w:tcW w:w="2694" w:type="dxa"/>
            <w:vAlign w:val="center"/>
          </w:tcPr>
          <w:p w14:paraId="34BA62BF" w14:textId="3265516C" w:rsidR="00B272B4" w:rsidRPr="006F07F5" w:rsidRDefault="0073564A" w:rsidP="00B272B4">
            <w:pPr>
              <w:jc w:val="center"/>
              <w:rPr>
                <w:rFonts w:ascii="Arial" w:hAnsi="Arial" w:cs="Arial"/>
                <w:color w:val="000000"/>
              </w:rPr>
            </w:pPr>
            <w:r w:rsidRPr="006F07F5">
              <w:rPr>
                <w:rFonts w:ascii="Arial" w:hAnsi="Arial" w:cs="Arial"/>
                <w:color w:val="000000"/>
              </w:rPr>
              <w:t>Live/Dead</w:t>
            </w:r>
          </w:p>
        </w:tc>
        <w:tc>
          <w:tcPr>
            <w:tcW w:w="1984" w:type="dxa"/>
            <w:vAlign w:val="center"/>
          </w:tcPr>
          <w:p w14:paraId="6D6AF6C0" w14:textId="1BB6407C" w:rsidR="00B272B4" w:rsidRPr="006F07F5" w:rsidRDefault="00B272B4" w:rsidP="00B272B4">
            <w:pPr>
              <w:jc w:val="center"/>
              <w:rPr>
                <w:rFonts w:ascii="Arial" w:hAnsi="Arial" w:cs="Arial"/>
                <w:color w:val="000000"/>
              </w:rPr>
            </w:pPr>
            <w:r w:rsidRPr="006F07F5">
              <w:rPr>
                <w:rFonts w:ascii="Arial" w:hAnsi="Arial" w:cs="Arial"/>
                <w:color w:val="000000"/>
              </w:rPr>
              <w:t>7-AAD</w:t>
            </w:r>
          </w:p>
        </w:tc>
        <w:tc>
          <w:tcPr>
            <w:tcW w:w="1559" w:type="dxa"/>
          </w:tcPr>
          <w:p w14:paraId="56C01AC8" w14:textId="0B421438" w:rsidR="00B272B4" w:rsidRPr="006F07F5" w:rsidRDefault="00B272B4" w:rsidP="00B272B4">
            <w:pPr>
              <w:jc w:val="center"/>
              <w:rPr>
                <w:rFonts w:ascii="Arial" w:hAnsi="Arial" w:cs="Arial"/>
                <w:color w:val="000000"/>
              </w:rPr>
            </w:pPr>
            <w:r w:rsidRPr="006F07F5">
              <w:rPr>
                <w:rFonts w:ascii="Arial" w:hAnsi="Arial" w:cs="Arial"/>
                <w:color w:val="000000"/>
              </w:rPr>
              <w:t>-</w:t>
            </w:r>
          </w:p>
        </w:tc>
        <w:tc>
          <w:tcPr>
            <w:tcW w:w="2552" w:type="dxa"/>
            <w:vAlign w:val="center"/>
          </w:tcPr>
          <w:p w14:paraId="36F868FF" w14:textId="6E5134E2" w:rsidR="00B272B4" w:rsidRPr="006F07F5" w:rsidRDefault="00B272B4" w:rsidP="00B272B4">
            <w:pPr>
              <w:jc w:val="center"/>
              <w:rPr>
                <w:rFonts w:ascii="Arial" w:hAnsi="Arial" w:cs="Arial"/>
                <w:color w:val="000000"/>
              </w:rPr>
            </w:pPr>
            <w:proofErr w:type="spellStart"/>
            <w:r w:rsidRPr="006F07F5">
              <w:rPr>
                <w:rFonts w:ascii="Arial" w:hAnsi="Arial" w:cs="Arial"/>
                <w:color w:val="000000"/>
              </w:rPr>
              <w:t>Becton</w:t>
            </w:r>
            <w:proofErr w:type="spellEnd"/>
            <w:r w:rsidRPr="006F07F5">
              <w:rPr>
                <w:rFonts w:ascii="Arial" w:hAnsi="Arial" w:cs="Arial"/>
                <w:color w:val="000000"/>
              </w:rPr>
              <w:t xml:space="preserve"> Dickinson</w:t>
            </w:r>
          </w:p>
        </w:tc>
      </w:tr>
      <w:tr w:rsidR="00B272B4" w:rsidRPr="006F07F5" w14:paraId="6A7D7CF4" w14:textId="77777777" w:rsidTr="0073564A">
        <w:trPr>
          <w:trHeight w:val="175"/>
        </w:trPr>
        <w:tc>
          <w:tcPr>
            <w:tcW w:w="2694" w:type="dxa"/>
            <w:vAlign w:val="center"/>
          </w:tcPr>
          <w:p w14:paraId="4BD69E6C" w14:textId="77777777" w:rsidR="00B272B4" w:rsidRPr="006F07F5" w:rsidRDefault="00B272B4" w:rsidP="00B272B4">
            <w:pPr>
              <w:jc w:val="center"/>
              <w:rPr>
                <w:rFonts w:ascii="Arial" w:hAnsi="Arial" w:cs="Arial"/>
                <w:color w:val="000000"/>
              </w:rPr>
            </w:pPr>
            <w:r w:rsidRPr="006F07F5">
              <w:rPr>
                <w:rFonts w:ascii="Arial" w:hAnsi="Arial" w:cs="Arial"/>
                <w:color w:val="000000"/>
              </w:rPr>
              <w:t>Hoechst 33342</w:t>
            </w:r>
          </w:p>
        </w:tc>
        <w:tc>
          <w:tcPr>
            <w:tcW w:w="1984" w:type="dxa"/>
            <w:vAlign w:val="center"/>
          </w:tcPr>
          <w:p w14:paraId="03887A9E" w14:textId="2069E4F0" w:rsidR="00B272B4" w:rsidRPr="006F07F5" w:rsidRDefault="0073564A" w:rsidP="00B272B4">
            <w:pPr>
              <w:jc w:val="center"/>
              <w:rPr>
                <w:rFonts w:ascii="Arial" w:hAnsi="Arial" w:cs="Arial"/>
                <w:color w:val="000000"/>
              </w:rPr>
            </w:pPr>
            <w:r w:rsidRPr="006F07F5">
              <w:rPr>
                <w:rFonts w:ascii="Arial" w:hAnsi="Arial" w:cs="Arial"/>
                <w:color w:val="000000"/>
              </w:rPr>
              <w:t>-</w:t>
            </w:r>
          </w:p>
        </w:tc>
        <w:tc>
          <w:tcPr>
            <w:tcW w:w="1559" w:type="dxa"/>
          </w:tcPr>
          <w:p w14:paraId="2B67A7BB" w14:textId="0936FB99" w:rsidR="00B272B4" w:rsidRPr="006F07F5" w:rsidRDefault="00B272B4" w:rsidP="00B272B4">
            <w:pPr>
              <w:jc w:val="center"/>
              <w:rPr>
                <w:rFonts w:ascii="Arial" w:hAnsi="Arial" w:cs="Arial"/>
                <w:color w:val="000000"/>
              </w:rPr>
            </w:pPr>
            <w:r w:rsidRPr="006F07F5">
              <w:rPr>
                <w:rFonts w:ascii="Arial" w:hAnsi="Arial" w:cs="Arial"/>
                <w:color w:val="000000"/>
              </w:rPr>
              <w:t>-</w:t>
            </w:r>
          </w:p>
        </w:tc>
        <w:tc>
          <w:tcPr>
            <w:tcW w:w="2552" w:type="dxa"/>
            <w:vAlign w:val="center"/>
          </w:tcPr>
          <w:p w14:paraId="3487ACE5" w14:textId="3C66BF4F" w:rsidR="00B272B4" w:rsidRPr="006F07F5" w:rsidRDefault="00B272B4" w:rsidP="00B272B4">
            <w:pPr>
              <w:jc w:val="center"/>
              <w:rPr>
                <w:rFonts w:ascii="Arial" w:hAnsi="Arial" w:cs="Arial"/>
                <w:color w:val="000000"/>
              </w:rPr>
            </w:pPr>
            <w:proofErr w:type="spellStart"/>
            <w:r w:rsidRPr="006F07F5">
              <w:rPr>
                <w:rFonts w:ascii="Arial" w:hAnsi="Arial" w:cs="Arial"/>
                <w:color w:val="000000"/>
              </w:rPr>
              <w:t>Becton</w:t>
            </w:r>
            <w:proofErr w:type="spellEnd"/>
            <w:r w:rsidRPr="006F07F5">
              <w:rPr>
                <w:rFonts w:ascii="Arial" w:hAnsi="Arial" w:cs="Arial"/>
                <w:color w:val="000000"/>
              </w:rPr>
              <w:t xml:space="preserve"> Dickinson</w:t>
            </w:r>
          </w:p>
        </w:tc>
      </w:tr>
    </w:tbl>
    <w:p w14:paraId="689C9703" w14:textId="77777777" w:rsidR="00D71D48" w:rsidRPr="006F07F5" w:rsidRDefault="00D71D48" w:rsidP="00D71D48">
      <w:pPr>
        <w:jc w:val="both"/>
        <w:rPr>
          <w:rFonts w:ascii="Arial" w:hAnsi="Arial" w:cs="Arial"/>
          <w:i/>
          <w:sz w:val="22"/>
          <w:szCs w:val="22"/>
        </w:rPr>
      </w:pPr>
    </w:p>
    <w:p w14:paraId="4F0E2A7D" w14:textId="27B09832" w:rsidR="00B9077E" w:rsidRDefault="00B9077E" w:rsidP="00D71D48">
      <w:pPr>
        <w:jc w:val="both"/>
        <w:rPr>
          <w:rFonts w:ascii="Arial" w:hAnsi="Arial" w:cs="Arial"/>
          <w:i/>
          <w:sz w:val="22"/>
          <w:szCs w:val="22"/>
        </w:rPr>
      </w:pPr>
    </w:p>
    <w:p w14:paraId="3CCB727B" w14:textId="63F3BAFD" w:rsidR="00C2210F" w:rsidRDefault="00C2210F" w:rsidP="00D71D48">
      <w:pPr>
        <w:jc w:val="both"/>
        <w:rPr>
          <w:rFonts w:ascii="Arial" w:hAnsi="Arial" w:cs="Arial"/>
          <w:i/>
          <w:sz w:val="22"/>
          <w:szCs w:val="22"/>
        </w:rPr>
      </w:pPr>
    </w:p>
    <w:p w14:paraId="5A5A3471" w14:textId="0A99F30F" w:rsidR="00D71D48" w:rsidRPr="00B9077E" w:rsidRDefault="00D71D48" w:rsidP="00B9077E">
      <w:pPr>
        <w:spacing w:line="360" w:lineRule="auto"/>
        <w:jc w:val="both"/>
        <w:rPr>
          <w:rFonts w:ascii="Arial" w:hAnsi="Arial" w:cs="Arial"/>
          <w:b/>
          <w:sz w:val="22"/>
          <w:szCs w:val="22"/>
        </w:rPr>
      </w:pPr>
      <w:r w:rsidRPr="00B9077E">
        <w:rPr>
          <w:rFonts w:ascii="Arial" w:hAnsi="Arial" w:cs="Arial"/>
          <w:b/>
          <w:sz w:val="22"/>
          <w:szCs w:val="22"/>
        </w:rPr>
        <w:t>Murine surface marker analysis</w:t>
      </w:r>
    </w:p>
    <w:p w14:paraId="519AB189" w14:textId="77777777" w:rsidR="00D71D48" w:rsidRPr="006F07F5" w:rsidRDefault="00D71D48" w:rsidP="00B9077E">
      <w:pPr>
        <w:spacing w:line="360" w:lineRule="auto"/>
        <w:jc w:val="both"/>
        <w:rPr>
          <w:rFonts w:ascii="Arial" w:hAnsi="Arial" w:cs="Arial"/>
          <w:sz w:val="22"/>
          <w:szCs w:val="22"/>
        </w:rPr>
      </w:pPr>
      <w:r w:rsidRPr="006F07F5">
        <w:rPr>
          <w:rFonts w:ascii="Arial" w:hAnsi="Arial" w:cs="Arial"/>
          <w:sz w:val="22"/>
          <w:szCs w:val="22"/>
        </w:rPr>
        <w:t>Murine MSCs (</w:t>
      </w:r>
      <w:proofErr w:type="spellStart"/>
      <w:r w:rsidRPr="006F07F5">
        <w:rPr>
          <w:rFonts w:ascii="Arial" w:hAnsi="Arial" w:cs="Arial"/>
          <w:sz w:val="22"/>
          <w:szCs w:val="22"/>
        </w:rPr>
        <w:t>mMSCs</w:t>
      </w:r>
      <w:proofErr w:type="spellEnd"/>
      <w:r w:rsidRPr="006F07F5">
        <w:rPr>
          <w:rFonts w:ascii="Arial" w:hAnsi="Arial" w:cs="Arial"/>
          <w:sz w:val="22"/>
          <w:szCs w:val="22"/>
        </w:rPr>
        <w:t xml:space="preserve">) were cultivated for a few days, harvested, split into eight vials and stained with the antibodies listed below (one antibody per vial). Flow-cytometry analysis was performed with a </w:t>
      </w:r>
      <w:proofErr w:type="spellStart"/>
      <w:r w:rsidRPr="006F07F5">
        <w:rPr>
          <w:rFonts w:ascii="Arial" w:hAnsi="Arial" w:cs="Arial"/>
          <w:sz w:val="22"/>
          <w:szCs w:val="22"/>
        </w:rPr>
        <w:t>MACSQuant</w:t>
      </w:r>
      <w:proofErr w:type="spellEnd"/>
      <w:r w:rsidRPr="006F07F5">
        <w:rPr>
          <w:rFonts w:ascii="Arial" w:hAnsi="Arial" w:cs="Arial"/>
          <w:sz w:val="22"/>
          <w:szCs w:val="22"/>
        </w:rPr>
        <w:t xml:space="preserve"> system (</w:t>
      </w:r>
      <w:proofErr w:type="spellStart"/>
      <w:r w:rsidRPr="006F07F5">
        <w:rPr>
          <w:rFonts w:ascii="Arial" w:hAnsi="Arial" w:cs="Arial"/>
          <w:sz w:val="22"/>
          <w:szCs w:val="22"/>
        </w:rPr>
        <w:t>Miltenyi</w:t>
      </w:r>
      <w:proofErr w:type="spellEnd"/>
      <w:r w:rsidRPr="006F07F5">
        <w:rPr>
          <w:rFonts w:ascii="Arial" w:hAnsi="Arial" w:cs="Arial"/>
          <w:sz w:val="22"/>
          <w:szCs w:val="22"/>
        </w:rPr>
        <w:t xml:space="preserve">).  </w:t>
      </w:r>
    </w:p>
    <w:p w14:paraId="3699B07C" w14:textId="77777777" w:rsidR="00D71D48" w:rsidRPr="006F07F5" w:rsidRDefault="00D71D48" w:rsidP="00D71D48">
      <w:pPr>
        <w:jc w:val="both"/>
        <w:rPr>
          <w:rFonts w:ascii="Arial" w:hAnsi="Arial" w:cs="Arial"/>
          <w:sz w:val="22"/>
          <w:szCs w:val="22"/>
        </w:rPr>
      </w:pPr>
    </w:p>
    <w:tbl>
      <w:tblPr>
        <w:tblStyle w:val="Tabellenraster"/>
        <w:tblW w:w="8789" w:type="dxa"/>
        <w:tblInd w:w="-5" w:type="dxa"/>
        <w:tblLook w:val="04A0" w:firstRow="1" w:lastRow="0" w:firstColumn="1" w:lastColumn="0" w:noHBand="0" w:noVBand="1"/>
      </w:tblPr>
      <w:tblGrid>
        <w:gridCol w:w="3119"/>
        <w:gridCol w:w="1843"/>
        <w:gridCol w:w="1842"/>
        <w:gridCol w:w="1985"/>
      </w:tblGrid>
      <w:tr w:rsidR="00B272B4" w:rsidRPr="006F07F5" w14:paraId="049F59B8" w14:textId="77777777" w:rsidTr="0073564A">
        <w:trPr>
          <w:trHeight w:val="223"/>
        </w:trPr>
        <w:tc>
          <w:tcPr>
            <w:tcW w:w="3119" w:type="dxa"/>
            <w:tcBorders>
              <w:top w:val="single" w:sz="4" w:space="0" w:color="auto"/>
              <w:left w:val="single" w:sz="4" w:space="0" w:color="auto"/>
              <w:bottom w:val="single" w:sz="4" w:space="0" w:color="auto"/>
              <w:right w:val="single" w:sz="4" w:space="0" w:color="auto"/>
            </w:tcBorders>
          </w:tcPr>
          <w:p w14:paraId="4114451C" w14:textId="2B36E1F1" w:rsidR="00B272B4" w:rsidRPr="006F07F5" w:rsidRDefault="0073564A" w:rsidP="009641B5">
            <w:pPr>
              <w:jc w:val="center"/>
              <w:rPr>
                <w:rFonts w:ascii="Arial" w:hAnsi="Arial" w:cs="Arial"/>
                <w:b/>
              </w:rPr>
            </w:pPr>
            <w:r w:rsidRPr="006F07F5">
              <w:rPr>
                <w:rFonts w:ascii="Arial" w:hAnsi="Arial" w:cs="Arial"/>
                <w:b/>
              </w:rPr>
              <w:t>Antigen</w:t>
            </w:r>
          </w:p>
        </w:tc>
        <w:tc>
          <w:tcPr>
            <w:tcW w:w="1843" w:type="dxa"/>
            <w:tcBorders>
              <w:top w:val="single" w:sz="4" w:space="0" w:color="auto"/>
              <w:left w:val="single" w:sz="4" w:space="0" w:color="auto"/>
              <w:bottom w:val="single" w:sz="4" w:space="0" w:color="auto"/>
              <w:right w:val="single" w:sz="4" w:space="0" w:color="auto"/>
            </w:tcBorders>
          </w:tcPr>
          <w:p w14:paraId="44D86DD1" w14:textId="4FD70AD6" w:rsidR="00B272B4" w:rsidRPr="006F07F5" w:rsidRDefault="0073564A" w:rsidP="009641B5">
            <w:pPr>
              <w:jc w:val="center"/>
              <w:rPr>
                <w:rFonts w:ascii="Arial" w:hAnsi="Arial" w:cs="Arial"/>
                <w:b/>
              </w:rPr>
            </w:pPr>
            <w:proofErr w:type="spellStart"/>
            <w:r w:rsidRPr="006F07F5">
              <w:rPr>
                <w:rFonts w:ascii="Arial" w:hAnsi="Arial" w:cs="Arial"/>
                <w:b/>
              </w:rPr>
              <w:t>Fluorochrome</w:t>
            </w:r>
            <w:proofErr w:type="spellEnd"/>
          </w:p>
        </w:tc>
        <w:tc>
          <w:tcPr>
            <w:tcW w:w="1842" w:type="dxa"/>
            <w:tcBorders>
              <w:top w:val="single" w:sz="4" w:space="0" w:color="auto"/>
              <w:left w:val="single" w:sz="4" w:space="0" w:color="auto"/>
              <w:bottom w:val="single" w:sz="4" w:space="0" w:color="auto"/>
              <w:right w:val="single" w:sz="4" w:space="0" w:color="auto"/>
            </w:tcBorders>
          </w:tcPr>
          <w:p w14:paraId="737A16E4" w14:textId="295C6A62" w:rsidR="00B272B4" w:rsidRPr="006F07F5" w:rsidRDefault="00B272B4" w:rsidP="009641B5">
            <w:pPr>
              <w:jc w:val="center"/>
              <w:rPr>
                <w:rFonts w:ascii="Arial" w:hAnsi="Arial" w:cs="Arial"/>
                <w:b/>
              </w:rPr>
            </w:pPr>
            <w:proofErr w:type="spellStart"/>
            <w:r w:rsidRPr="006F07F5">
              <w:rPr>
                <w:rFonts w:ascii="Arial" w:hAnsi="Arial" w:cs="Arial"/>
                <w:b/>
              </w:rPr>
              <w:t>Clone</w:t>
            </w:r>
            <w:proofErr w:type="spellEnd"/>
          </w:p>
        </w:tc>
        <w:tc>
          <w:tcPr>
            <w:tcW w:w="1985" w:type="dxa"/>
            <w:tcBorders>
              <w:top w:val="single" w:sz="4" w:space="0" w:color="auto"/>
              <w:left w:val="single" w:sz="4" w:space="0" w:color="auto"/>
              <w:bottom w:val="single" w:sz="4" w:space="0" w:color="auto"/>
              <w:right w:val="single" w:sz="4" w:space="0" w:color="auto"/>
            </w:tcBorders>
          </w:tcPr>
          <w:p w14:paraId="41AC28A0" w14:textId="45A8C523" w:rsidR="00B272B4" w:rsidRPr="006F07F5" w:rsidRDefault="00B272B4" w:rsidP="009641B5">
            <w:pPr>
              <w:jc w:val="center"/>
              <w:rPr>
                <w:rFonts w:ascii="Arial" w:hAnsi="Arial" w:cs="Arial"/>
                <w:b/>
                <w:lang w:val="en-US"/>
              </w:rPr>
            </w:pPr>
            <w:r w:rsidRPr="006F07F5">
              <w:rPr>
                <w:rFonts w:ascii="Arial" w:hAnsi="Arial" w:cs="Arial"/>
                <w:b/>
                <w:lang w:val="en-US"/>
              </w:rPr>
              <w:t>Manufacturer</w:t>
            </w:r>
          </w:p>
        </w:tc>
      </w:tr>
      <w:tr w:rsidR="00B272B4" w:rsidRPr="006F07F5" w14:paraId="6AC6996A" w14:textId="77777777" w:rsidTr="0073564A">
        <w:trPr>
          <w:trHeight w:val="223"/>
        </w:trPr>
        <w:tc>
          <w:tcPr>
            <w:tcW w:w="3119" w:type="dxa"/>
            <w:tcBorders>
              <w:top w:val="single" w:sz="4" w:space="0" w:color="auto"/>
              <w:left w:val="single" w:sz="4" w:space="0" w:color="auto"/>
              <w:bottom w:val="single" w:sz="4" w:space="0" w:color="auto"/>
              <w:right w:val="single" w:sz="4" w:space="0" w:color="auto"/>
            </w:tcBorders>
            <w:hideMark/>
          </w:tcPr>
          <w:p w14:paraId="7041A848" w14:textId="708BF61D" w:rsidR="00B272B4" w:rsidRPr="006F07F5" w:rsidRDefault="00B272B4" w:rsidP="009641B5">
            <w:pPr>
              <w:jc w:val="center"/>
              <w:rPr>
                <w:rFonts w:ascii="Arial" w:hAnsi="Arial" w:cs="Arial"/>
              </w:rPr>
            </w:pPr>
            <w:r w:rsidRPr="006F07F5">
              <w:rPr>
                <w:rFonts w:ascii="Arial" w:hAnsi="Arial" w:cs="Arial"/>
              </w:rPr>
              <w:t>CD11b</w:t>
            </w:r>
          </w:p>
        </w:tc>
        <w:tc>
          <w:tcPr>
            <w:tcW w:w="1843" w:type="dxa"/>
            <w:tcBorders>
              <w:top w:val="single" w:sz="4" w:space="0" w:color="auto"/>
              <w:left w:val="single" w:sz="4" w:space="0" w:color="auto"/>
              <w:bottom w:val="single" w:sz="4" w:space="0" w:color="auto"/>
              <w:right w:val="single" w:sz="4" w:space="0" w:color="auto"/>
            </w:tcBorders>
          </w:tcPr>
          <w:p w14:paraId="33DB8F68" w14:textId="3EC64D3E" w:rsidR="00B272B4" w:rsidRPr="006F07F5" w:rsidRDefault="00B272B4" w:rsidP="009641B5">
            <w:pPr>
              <w:jc w:val="center"/>
              <w:rPr>
                <w:rFonts w:ascii="Arial" w:hAnsi="Arial" w:cs="Arial"/>
              </w:rPr>
            </w:pPr>
            <w:r w:rsidRPr="006F07F5">
              <w:rPr>
                <w:rFonts w:ascii="Arial" w:hAnsi="Arial" w:cs="Arial"/>
              </w:rPr>
              <w:t>APC</w:t>
            </w:r>
          </w:p>
        </w:tc>
        <w:tc>
          <w:tcPr>
            <w:tcW w:w="1842" w:type="dxa"/>
            <w:tcBorders>
              <w:top w:val="single" w:sz="4" w:space="0" w:color="auto"/>
              <w:left w:val="single" w:sz="4" w:space="0" w:color="auto"/>
              <w:bottom w:val="single" w:sz="4" w:space="0" w:color="auto"/>
              <w:right w:val="single" w:sz="4" w:space="0" w:color="auto"/>
            </w:tcBorders>
          </w:tcPr>
          <w:p w14:paraId="31615874" w14:textId="6EB7AA71" w:rsidR="00B272B4" w:rsidRPr="006F07F5" w:rsidRDefault="00B272B4" w:rsidP="009641B5">
            <w:pPr>
              <w:jc w:val="center"/>
              <w:rPr>
                <w:rFonts w:ascii="Arial" w:hAnsi="Arial" w:cs="Arial"/>
              </w:rPr>
            </w:pPr>
            <w:r w:rsidRPr="006F07F5">
              <w:rPr>
                <w:rFonts w:ascii="Arial" w:hAnsi="Arial" w:cs="Arial"/>
              </w:rPr>
              <w:t>M1/70</w:t>
            </w:r>
          </w:p>
        </w:tc>
        <w:tc>
          <w:tcPr>
            <w:tcW w:w="1985" w:type="dxa"/>
            <w:tcBorders>
              <w:top w:val="single" w:sz="4" w:space="0" w:color="auto"/>
              <w:left w:val="single" w:sz="4" w:space="0" w:color="auto"/>
              <w:bottom w:val="single" w:sz="4" w:space="0" w:color="auto"/>
              <w:right w:val="single" w:sz="4" w:space="0" w:color="auto"/>
            </w:tcBorders>
            <w:hideMark/>
          </w:tcPr>
          <w:p w14:paraId="21E1B417" w14:textId="62ADFFDD" w:rsidR="00B272B4" w:rsidRPr="006F07F5" w:rsidRDefault="00B272B4" w:rsidP="009641B5">
            <w:pPr>
              <w:jc w:val="center"/>
              <w:rPr>
                <w:rFonts w:ascii="Arial" w:hAnsi="Arial" w:cs="Arial"/>
                <w:lang w:val="en-US"/>
              </w:rPr>
            </w:pPr>
            <w:proofErr w:type="spellStart"/>
            <w:r w:rsidRPr="006F07F5">
              <w:rPr>
                <w:rFonts w:ascii="Arial" w:hAnsi="Arial" w:cs="Arial"/>
                <w:lang w:val="en-US"/>
              </w:rPr>
              <w:t>eBioscience</w:t>
            </w:r>
            <w:proofErr w:type="spellEnd"/>
          </w:p>
        </w:tc>
      </w:tr>
      <w:tr w:rsidR="00B272B4" w:rsidRPr="006F07F5" w14:paraId="4C523EAD" w14:textId="77777777" w:rsidTr="0073564A">
        <w:trPr>
          <w:trHeight w:val="223"/>
        </w:trPr>
        <w:tc>
          <w:tcPr>
            <w:tcW w:w="3119" w:type="dxa"/>
            <w:tcBorders>
              <w:top w:val="single" w:sz="4" w:space="0" w:color="auto"/>
              <w:left w:val="single" w:sz="4" w:space="0" w:color="auto"/>
              <w:bottom w:val="single" w:sz="4" w:space="0" w:color="auto"/>
              <w:right w:val="single" w:sz="4" w:space="0" w:color="auto"/>
            </w:tcBorders>
            <w:hideMark/>
          </w:tcPr>
          <w:p w14:paraId="5FF86726" w14:textId="0FEC097B" w:rsidR="00B272B4" w:rsidRPr="006F07F5" w:rsidRDefault="00B272B4" w:rsidP="009641B5">
            <w:pPr>
              <w:jc w:val="center"/>
              <w:rPr>
                <w:rFonts w:ascii="Arial" w:hAnsi="Arial" w:cs="Arial"/>
                <w:lang w:val="en-US"/>
              </w:rPr>
            </w:pPr>
            <w:r w:rsidRPr="006F07F5">
              <w:rPr>
                <w:rFonts w:ascii="Arial" w:hAnsi="Arial" w:cs="Arial"/>
                <w:lang w:val="en-US"/>
              </w:rPr>
              <w:t>CD45</w:t>
            </w:r>
          </w:p>
        </w:tc>
        <w:tc>
          <w:tcPr>
            <w:tcW w:w="1843" w:type="dxa"/>
            <w:tcBorders>
              <w:top w:val="single" w:sz="4" w:space="0" w:color="auto"/>
              <w:left w:val="single" w:sz="4" w:space="0" w:color="auto"/>
              <w:bottom w:val="single" w:sz="4" w:space="0" w:color="auto"/>
              <w:right w:val="single" w:sz="4" w:space="0" w:color="auto"/>
            </w:tcBorders>
          </w:tcPr>
          <w:p w14:paraId="2ECF3517" w14:textId="314C4AA0" w:rsidR="00B272B4" w:rsidRPr="006F07F5" w:rsidRDefault="00B272B4" w:rsidP="009641B5">
            <w:pPr>
              <w:jc w:val="center"/>
              <w:rPr>
                <w:rFonts w:ascii="Arial" w:hAnsi="Arial" w:cs="Arial"/>
              </w:rPr>
            </w:pPr>
            <w:r w:rsidRPr="006F07F5">
              <w:rPr>
                <w:rFonts w:ascii="Arial" w:hAnsi="Arial" w:cs="Arial"/>
              </w:rPr>
              <w:t>APC</w:t>
            </w:r>
          </w:p>
        </w:tc>
        <w:tc>
          <w:tcPr>
            <w:tcW w:w="1842" w:type="dxa"/>
            <w:tcBorders>
              <w:top w:val="single" w:sz="4" w:space="0" w:color="auto"/>
              <w:left w:val="single" w:sz="4" w:space="0" w:color="auto"/>
              <w:bottom w:val="single" w:sz="4" w:space="0" w:color="auto"/>
              <w:right w:val="single" w:sz="4" w:space="0" w:color="auto"/>
            </w:tcBorders>
          </w:tcPr>
          <w:p w14:paraId="398D4170" w14:textId="1E7F8802" w:rsidR="00B272B4" w:rsidRPr="006F07F5" w:rsidRDefault="00B272B4" w:rsidP="009641B5">
            <w:pPr>
              <w:jc w:val="center"/>
              <w:rPr>
                <w:rFonts w:ascii="Arial" w:hAnsi="Arial" w:cs="Arial"/>
              </w:rPr>
            </w:pPr>
            <w:r w:rsidRPr="006F07F5">
              <w:rPr>
                <w:rFonts w:ascii="Arial" w:hAnsi="Arial" w:cs="Arial"/>
              </w:rPr>
              <w:t>30-F11</w:t>
            </w:r>
          </w:p>
        </w:tc>
        <w:tc>
          <w:tcPr>
            <w:tcW w:w="1985" w:type="dxa"/>
            <w:tcBorders>
              <w:top w:val="single" w:sz="4" w:space="0" w:color="auto"/>
              <w:left w:val="single" w:sz="4" w:space="0" w:color="auto"/>
              <w:bottom w:val="single" w:sz="4" w:space="0" w:color="auto"/>
              <w:right w:val="single" w:sz="4" w:space="0" w:color="auto"/>
            </w:tcBorders>
            <w:hideMark/>
          </w:tcPr>
          <w:p w14:paraId="579A0F85" w14:textId="157B5CF0" w:rsidR="00B272B4" w:rsidRPr="006F07F5" w:rsidRDefault="00B272B4" w:rsidP="009641B5">
            <w:pPr>
              <w:jc w:val="center"/>
              <w:rPr>
                <w:rFonts w:ascii="Arial" w:hAnsi="Arial" w:cs="Arial"/>
                <w:lang w:val="en-US"/>
              </w:rPr>
            </w:pPr>
            <w:proofErr w:type="spellStart"/>
            <w:r w:rsidRPr="006F07F5">
              <w:rPr>
                <w:rFonts w:ascii="Arial" w:hAnsi="Arial" w:cs="Arial"/>
                <w:lang w:val="en-US"/>
              </w:rPr>
              <w:t>eBioscience</w:t>
            </w:r>
            <w:proofErr w:type="spellEnd"/>
          </w:p>
        </w:tc>
      </w:tr>
      <w:tr w:rsidR="00B272B4" w:rsidRPr="006F07F5" w14:paraId="4EFA5CE9" w14:textId="77777777" w:rsidTr="0073564A">
        <w:trPr>
          <w:trHeight w:val="223"/>
        </w:trPr>
        <w:tc>
          <w:tcPr>
            <w:tcW w:w="3119" w:type="dxa"/>
            <w:tcBorders>
              <w:top w:val="single" w:sz="4" w:space="0" w:color="auto"/>
              <w:left w:val="single" w:sz="4" w:space="0" w:color="auto"/>
              <w:bottom w:val="single" w:sz="4" w:space="0" w:color="auto"/>
              <w:right w:val="single" w:sz="4" w:space="0" w:color="auto"/>
            </w:tcBorders>
            <w:hideMark/>
          </w:tcPr>
          <w:p w14:paraId="0A3B5921" w14:textId="330FEAA6" w:rsidR="00B272B4" w:rsidRPr="006F07F5" w:rsidRDefault="00B272B4" w:rsidP="009641B5">
            <w:pPr>
              <w:jc w:val="center"/>
              <w:rPr>
                <w:rFonts w:ascii="Arial" w:hAnsi="Arial" w:cs="Arial"/>
                <w:lang w:val="en-US"/>
              </w:rPr>
            </w:pPr>
            <w:r w:rsidRPr="006F07F5">
              <w:rPr>
                <w:rFonts w:ascii="Arial" w:hAnsi="Arial" w:cs="Arial"/>
                <w:lang w:val="en-US"/>
              </w:rPr>
              <w:t>CD29</w:t>
            </w:r>
          </w:p>
        </w:tc>
        <w:tc>
          <w:tcPr>
            <w:tcW w:w="1843" w:type="dxa"/>
            <w:tcBorders>
              <w:top w:val="single" w:sz="4" w:space="0" w:color="auto"/>
              <w:left w:val="single" w:sz="4" w:space="0" w:color="auto"/>
              <w:bottom w:val="single" w:sz="4" w:space="0" w:color="auto"/>
              <w:right w:val="single" w:sz="4" w:space="0" w:color="auto"/>
            </w:tcBorders>
          </w:tcPr>
          <w:p w14:paraId="1D9E70EE" w14:textId="2C99F6EF" w:rsidR="00B272B4" w:rsidRPr="006F07F5" w:rsidRDefault="00B272B4" w:rsidP="009641B5">
            <w:pPr>
              <w:jc w:val="center"/>
              <w:rPr>
                <w:rFonts w:ascii="Arial" w:hAnsi="Arial" w:cs="Arial"/>
              </w:rPr>
            </w:pPr>
            <w:r w:rsidRPr="006F07F5">
              <w:rPr>
                <w:rFonts w:ascii="Arial" w:hAnsi="Arial" w:cs="Arial"/>
              </w:rPr>
              <w:t>Pacific Blue</w:t>
            </w:r>
          </w:p>
        </w:tc>
        <w:tc>
          <w:tcPr>
            <w:tcW w:w="1842" w:type="dxa"/>
            <w:tcBorders>
              <w:top w:val="single" w:sz="4" w:space="0" w:color="auto"/>
              <w:left w:val="single" w:sz="4" w:space="0" w:color="auto"/>
              <w:bottom w:val="single" w:sz="4" w:space="0" w:color="auto"/>
              <w:right w:val="single" w:sz="4" w:space="0" w:color="auto"/>
            </w:tcBorders>
          </w:tcPr>
          <w:p w14:paraId="53EFA30A" w14:textId="35FC6512" w:rsidR="00B272B4" w:rsidRPr="006F07F5" w:rsidRDefault="00B272B4" w:rsidP="009641B5">
            <w:pPr>
              <w:jc w:val="center"/>
              <w:rPr>
                <w:rFonts w:ascii="Arial" w:hAnsi="Arial" w:cs="Arial"/>
              </w:rPr>
            </w:pPr>
            <w:proofErr w:type="gramStart"/>
            <w:r w:rsidRPr="006F07F5">
              <w:rPr>
                <w:rFonts w:ascii="Arial" w:hAnsi="Arial" w:cs="Arial"/>
              </w:rPr>
              <w:t>HM</w:t>
            </w:r>
            <w:proofErr w:type="gramEnd"/>
            <w:r w:rsidRPr="006F07F5">
              <w:rPr>
                <w:rFonts w:ascii="Arial" w:hAnsi="Arial" w:cs="Arial"/>
              </w:rPr>
              <w:sym w:font="Symbol" w:char="F062"/>
            </w:r>
            <w:r w:rsidRPr="006F07F5">
              <w:rPr>
                <w:rFonts w:ascii="Arial" w:hAnsi="Arial" w:cs="Arial"/>
              </w:rPr>
              <w:t>1-1</w:t>
            </w:r>
          </w:p>
        </w:tc>
        <w:tc>
          <w:tcPr>
            <w:tcW w:w="1985" w:type="dxa"/>
            <w:tcBorders>
              <w:top w:val="single" w:sz="4" w:space="0" w:color="auto"/>
              <w:left w:val="single" w:sz="4" w:space="0" w:color="auto"/>
              <w:bottom w:val="single" w:sz="4" w:space="0" w:color="auto"/>
              <w:right w:val="single" w:sz="4" w:space="0" w:color="auto"/>
            </w:tcBorders>
            <w:hideMark/>
          </w:tcPr>
          <w:p w14:paraId="21D6F825" w14:textId="270ACFD6" w:rsidR="00B272B4" w:rsidRPr="006F07F5" w:rsidRDefault="00B272B4" w:rsidP="009641B5">
            <w:pPr>
              <w:jc w:val="center"/>
              <w:rPr>
                <w:rFonts w:ascii="Arial" w:hAnsi="Arial" w:cs="Arial"/>
                <w:lang w:val="en-US"/>
              </w:rPr>
            </w:pPr>
            <w:proofErr w:type="spellStart"/>
            <w:r w:rsidRPr="006F07F5">
              <w:rPr>
                <w:rFonts w:ascii="Arial" w:hAnsi="Arial" w:cs="Arial"/>
                <w:lang w:val="en-US"/>
              </w:rPr>
              <w:t>BioLegend</w:t>
            </w:r>
            <w:proofErr w:type="spellEnd"/>
          </w:p>
        </w:tc>
      </w:tr>
      <w:tr w:rsidR="00B272B4" w:rsidRPr="006F07F5" w14:paraId="2482967D" w14:textId="77777777" w:rsidTr="0073564A">
        <w:trPr>
          <w:trHeight w:val="223"/>
        </w:trPr>
        <w:tc>
          <w:tcPr>
            <w:tcW w:w="3119" w:type="dxa"/>
            <w:tcBorders>
              <w:top w:val="single" w:sz="4" w:space="0" w:color="auto"/>
              <w:left w:val="single" w:sz="4" w:space="0" w:color="auto"/>
              <w:bottom w:val="single" w:sz="4" w:space="0" w:color="auto"/>
              <w:right w:val="single" w:sz="4" w:space="0" w:color="auto"/>
            </w:tcBorders>
            <w:hideMark/>
          </w:tcPr>
          <w:p w14:paraId="75CB3CB2" w14:textId="30FCEF1C" w:rsidR="00B272B4" w:rsidRPr="006F07F5" w:rsidRDefault="00B272B4" w:rsidP="009641B5">
            <w:pPr>
              <w:jc w:val="center"/>
              <w:rPr>
                <w:rFonts w:ascii="Arial" w:hAnsi="Arial" w:cs="Arial"/>
                <w:lang w:val="en-US"/>
              </w:rPr>
            </w:pPr>
            <w:r w:rsidRPr="006F07F5">
              <w:rPr>
                <w:rFonts w:ascii="Arial" w:hAnsi="Arial" w:cs="Arial"/>
                <w:lang w:val="en-US"/>
              </w:rPr>
              <w:t>CD44</w:t>
            </w:r>
          </w:p>
        </w:tc>
        <w:tc>
          <w:tcPr>
            <w:tcW w:w="1843" w:type="dxa"/>
            <w:tcBorders>
              <w:top w:val="single" w:sz="4" w:space="0" w:color="auto"/>
              <w:left w:val="single" w:sz="4" w:space="0" w:color="auto"/>
              <w:bottom w:val="single" w:sz="4" w:space="0" w:color="auto"/>
              <w:right w:val="single" w:sz="4" w:space="0" w:color="auto"/>
            </w:tcBorders>
          </w:tcPr>
          <w:p w14:paraId="754FEEB7" w14:textId="265AB1F4" w:rsidR="00B272B4" w:rsidRPr="006F07F5" w:rsidRDefault="00B272B4" w:rsidP="009641B5">
            <w:pPr>
              <w:jc w:val="center"/>
              <w:rPr>
                <w:rFonts w:ascii="Arial" w:hAnsi="Arial" w:cs="Arial"/>
              </w:rPr>
            </w:pPr>
            <w:r w:rsidRPr="006F07F5">
              <w:rPr>
                <w:rFonts w:ascii="Arial" w:hAnsi="Arial" w:cs="Arial"/>
              </w:rPr>
              <w:t>APC</w:t>
            </w:r>
          </w:p>
        </w:tc>
        <w:tc>
          <w:tcPr>
            <w:tcW w:w="1842" w:type="dxa"/>
            <w:tcBorders>
              <w:top w:val="single" w:sz="4" w:space="0" w:color="auto"/>
              <w:left w:val="single" w:sz="4" w:space="0" w:color="auto"/>
              <w:bottom w:val="single" w:sz="4" w:space="0" w:color="auto"/>
              <w:right w:val="single" w:sz="4" w:space="0" w:color="auto"/>
            </w:tcBorders>
          </w:tcPr>
          <w:p w14:paraId="02AFA51D" w14:textId="2B9F68BF" w:rsidR="00B272B4" w:rsidRPr="006F07F5" w:rsidRDefault="00B272B4" w:rsidP="009641B5">
            <w:pPr>
              <w:jc w:val="center"/>
              <w:rPr>
                <w:rFonts w:ascii="Arial" w:hAnsi="Arial" w:cs="Arial"/>
              </w:rPr>
            </w:pPr>
            <w:r w:rsidRPr="006F07F5">
              <w:rPr>
                <w:rFonts w:ascii="Arial" w:hAnsi="Arial" w:cs="Arial"/>
              </w:rPr>
              <w:t>IM7</w:t>
            </w:r>
          </w:p>
        </w:tc>
        <w:tc>
          <w:tcPr>
            <w:tcW w:w="1985" w:type="dxa"/>
            <w:tcBorders>
              <w:top w:val="single" w:sz="4" w:space="0" w:color="auto"/>
              <w:left w:val="single" w:sz="4" w:space="0" w:color="auto"/>
              <w:bottom w:val="single" w:sz="4" w:space="0" w:color="auto"/>
              <w:right w:val="single" w:sz="4" w:space="0" w:color="auto"/>
            </w:tcBorders>
            <w:hideMark/>
          </w:tcPr>
          <w:p w14:paraId="10E461A4" w14:textId="3D79F113" w:rsidR="00B272B4" w:rsidRPr="006F07F5" w:rsidRDefault="00B272B4" w:rsidP="009641B5">
            <w:pPr>
              <w:jc w:val="center"/>
              <w:rPr>
                <w:rFonts w:ascii="Arial" w:hAnsi="Arial" w:cs="Arial"/>
                <w:lang w:val="en-US"/>
              </w:rPr>
            </w:pPr>
            <w:proofErr w:type="spellStart"/>
            <w:r w:rsidRPr="006F07F5">
              <w:rPr>
                <w:rFonts w:ascii="Arial" w:hAnsi="Arial" w:cs="Arial"/>
                <w:lang w:val="en-US"/>
              </w:rPr>
              <w:t>BioLegend</w:t>
            </w:r>
            <w:proofErr w:type="spellEnd"/>
          </w:p>
        </w:tc>
      </w:tr>
      <w:tr w:rsidR="00B272B4" w:rsidRPr="006F07F5" w14:paraId="2EC3D1C1" w14:textId="77777777" w:rsidTr="0073564A">
        <w:trPr>
          <w:trHeight w:val="223"/>
        </w:trPr>
        <w:tc>
          <w:tcPr>
            <w:tcW w:w="3119" w:type="dxa"/>
            <w:tcBorders>
              <w:top w:val="single" w:sz="4" w:space="0" w:color="auto"/>
              <w:left w:val="single" w:sz="4" w:space="0" w:color="auto"/>
              <w:bottom w:val="single" w:sz="4" w:space="0" w:color="auto"/>
              <w:right w:val="single" w:sz="4" w:space="0" w:color="auto"/>
            </w:tcBorders>
            <w:hideMark/>
          </w:tcPr>
          <w:p w14:paraId="40D3FEF2" w14:textId="6F9F91D3" w:rsidR="00B272B4" w:rsidRPr="006F07F5" w:rsidRDefault="00B272B4" w:rsidP="009641B5">
            <w:pPr>
              <w:jc w:val="center"/>
              <w:rPr>
                <w:rFonts w:ascii="Arial" w:hAnsi="Arial" w:cs="Arial"/>
                <w:lang w:val="en-US"/>
              </w:rPr>
            </w:pPr>
            <w:r w:rsidRPr="006F07F5">
              <w:rPr>
                <w:rFonts w:ascii="Arial" w:hAnsi="Arial" w:cs="Arial"/>
                <w:lang w:val="en-US"/>
              </w:rPr>
              <w:t>Sca-1</w:t>
            </w:r>
          </w:p>
        </w:tc>
        <w:tc>
          <w:tcPr>
            <w:tcW w:w="1843" w:type="dxa"/>
            <w:tcBorders>
              <w:top w:val="single" w:sz="4" w:space="0" w:color="auto"/>
              <w:left w:val="single" w:sz="4" w:space="0" w:color="auto"/>
              <w:bottom w:val="single" w:sz="4" w:space="0" w:color="auto"/>
              <w:right w:val="single" w:sz="4" w:space="0" w:color="auto"/>
            </w:tcBorders>
          </w:tcPr>
          <w:p w14:paraId="29DA5F60" w14:textId="0D07CAE4" w:rsidR="00B272B4" w:rsidRPr="006F07F5" w:rsidRDefault="00B272B4" w:rsidP="009641B5">
            <w:pPr>
              <w:jc w:val="center"/>
              <w:rPr>
                <w:rFonts w:ascii="Arial" w:hAnsi="Arial" w:cs="Arial"/>
              </w:rPr>
            </w:pPr>
            <w:r w:rsidRPr="006F07F5">
              <w:rPr>
                <w:rFonts w:ascii="Arial" w:hAnsi="Arial" w:cs="Arial"/>
              </w:rPr>
              <w:t>Pacific Blue</w:t>
            </w:r>
          </w:p>
        </w:tc>
        <w:tc>
          <w:tcPr>
            <w:tcW w:w="1842" w:type="dxa"/>
            <w:tcBorders>
              <w:top w:val="single" w:sz="4" w:space="0" w:color="auto"/>
              <w:left w:val="single" w:sz="4" w:space="0" w:color="auto"/>
              <w:bottom w:val="single" w:sz="4" w:space="0" w:color="auto"/>
              <w:right w:val="single" w:sz="4" w:space="0" w:color="auto"/>
            </w:tcBorders>
          </w:tcPr>
          <w:p w14:paraId="59A985D1" w14:textId="66714DA3" w:rsidR="00B272B4" w:rsidRPr="006F07F5" w:rsidRDefault="00B272B4" w:rsidP="009641B5">
            <w:pPr>
              <w:jc w:val="center"/>
              <w:rPr>
                <w:rFonts w:ascii="Arial" w:hAnsi="Arial" w:cs="Arial"/>
              </w:rPr>
            </w:pPr>
            <w:r w:rsidRPr="006F07F5">
              <w:rPr>
                <w:rFonts w:ascii="Arial" w:hAnsi="Arial" w:cs="Arial"/>
              </w:rPr>
              <w:t>D7</w:t>
            </w:r>
          </w:p>
        </w:tc>
        <w:tc>
          <w:tcPr>
            <w:tcW w:w="1985" w:type="dxa"/>
            <w:tcBorders>
              <w:top w:val="single" w:sz="4" w:space="0" w:color="auto"/>
              <w:left w:val="single" w:sz="4" w:space="0" w:color="auto"/>
              <w:bottom w:val="single" w:sz="4" w:space="0" w:color="auto"/>
              <w:right w:val="single" w:sz="4" w:space="0" w:color="auto"/>
            </w:tcBorders>
            <w:hideMark/>
          </w:tcPr>
          <w:p w14:paraId="1FE852F9" w14:textId="7F4B4B4A" w:rsidR="00B272B4" w:rsidRPr="006F07F5" w:rsidRDefault="00B272B4" w:rsidP="009641B5">
            <w:pPr>
              <w:jc w:val="center"/>
              <w:rPr>
                <w:rFonts w:ascii="Arial" w:hAnsi="Arial" w:cs="Arial"/>
                <w:lang w:val="en-US"/>
              </w:rPr>
            </w:pPr>
            <w:proofErr w:type="spellStart"/>
            <w:r w:rsidRPr="006F07F5">
              <w:rPr>
                <w:rFonts w:ascii="Arial" w:hAnsi="Arial" w:cs="Arial"/>
                <w:lang w:val="en-US"/>
              </w:rPr>
              <w:t>BioLegend</w:t>
            </w:r>
            <w:proofErr w:type="spellEnd"/>
          </w:p>
        </w:tc>
      </w:tr>
      <w:tr w:rsidR="00B272B4" w:rsidRPr="006F07F5" w14:paraId="5113F39C" w14:textId="77777777" w:rsidTr="0073564A">
        <w:trPr>
          <w:trHeight w:val="223"/>
        </w:trPr>
        <w:tc>
          <w:tcPr>
            <w:tcW w:w="3119" w:type="dxa"/>
            <w:tcBorders>
              <w:top w:val="single" w:sz="4" w:space="0" w:color="auto"/>
              <w:left w:val="single" w:sz="4" w:space="0" w:color="auto"/>
              <w:bottom w:val="single" w:sz="4" w:space="0" w:color="auto"/>
              <w:right w:val="single" w:sz="4" w:space="0" w:color="auto"/>
            </w:tcBorders>
            <w:hideMark/>
          </w:tcPr>
          <w:p w14:paraId="2952B4E7" w14:textId="351DD651" w:rsidR="00B272B4" w:rsidRPr="006F07F5" w:rsidRDefault="00B272B4" w:rsidP="009641B5">
            <w:pPr>
              <w:jc w:val="center"/>
              <w:rPr>
                <w:rFonts w:ascii="Arial" w:hAnsi="Arial" w:cs="Arial"/>
                <w:lang w:val="en-US"/>
              </w:rPr>
            </w:pPr>
            <w:r w:rsidRPr="006F07F5">
              <w:rPr>
                <w:rFonts w:ascii="Arial" w:hAnsi="Arial" w:cs="Arial"/>
                <w:lang w:val="en-US"/>
              </w:rPr>
              <w:t>IgG2</w:t>
            </w:r>
            <w:proofErr w:type="gramStart"/>
            <w:r w:rsidRPr="006F07F5">
              <w:rPr>
                <w:rFonts w:ascii="Arial" w:hAnsi="Arial" w:cs="Arial"/>
                <w:lang w:val="en-US"/>
              </w:rPr>
              <w:t>a,k</w:t>
            </w:r>
            <w:proofErr w:type="gramEnd"/>
          </w:p>
        </w:tc>
        <w:tc>
          <w:tcPr>
            <w:tcW w:w="1843" w:type="dxa"/>
            <w:tcBorders>
              <w:top w:val="single" w:sz="4" w:space="0" w:color="auto"/>
              <w:left w:val="single" w:sz="4" w:space="0" w:color="auto"/>
              <w:bottom w:val="single" w:sz="4" w:space="0" w:color="auto"/>
              <w:right w:val="single" w:sz="4" w:space="0" w:color="auto"/>
            </w:tcBorders>
          </w:tcPr>
          <w:p w14:paraId="701D343C" w14:textId="4D19EE3D" w:rsidR="00B272B4" w:rsidRPr="006F07F5" w:rsidRDefault="00B272B4" w:rsidP="009641B5">
            <w:pPr>
              <w:jc w:val="center"/>
              <w:rPr>
                <w:rFonts w:ascii="Arial" w:hAnsi="Arial" w:cs="Arial"/>
              </w:rPr>
            </w:pPr>
            <w:r w:rsidRPr="006F07F5">
              <w:rPr>
                <w:rFonts w:ascii="Arial" w:hAnsi="Arial" w:cs="Arial"/>
              </w:rPr>
              <w:t>Pacific Blue</w:t>
            </w:r>
          </w:p>
        </w:tc>
        <w:tc>
          <w:tcPr>
            <w:tcW w:w="1842" w:type="dxa"/>
            <w:tcBorders>
              <w:top w:val="single" w:sz="4" w:space="0" w:color="auto"/>
              <w:left w:val="single" w:sz="4" w:space="0" w:color="auto"/>
              <w:bottom w:val="single" w:sz="4" w:space="0" w:color="auto"/>
              <w:right w:val="single" w:sz="4" w:space="0" w:color="auto"/>
            </w:tcBorders>
          </w:tcPr>
          <w:p w14:paraId="5426B73D" w14:textId="6C219768" w:rsidR="00B272B4" w:rsidRPr="006F07F5" w:rsidRDefault="00B272B4" w:rsidP="009641B5">
            <w:pPr>
              <w:jc w:val="center"/>
              <w:rPr>
                <w:rFonts w:ascii="Arial" w:hAnsi="Arial" w:cs="Arial"/>
              </w:rPr>
            </w:pPr>
            <w:r w:rsidRPr="006F07F5">
              <w:rPr>
                <w:rFonts w:ascii="Arial" w:hAnsi="Arial" w:cs="Arial"/>
              </w:rPr>
              <w:t>RTK2758</w:t>
            </w:r>
          </w:p>
        </w:tc>
        <w:tc>
          <w:tcPr>
            <w:tcW w:w="1985" w:type="dxa"/>
            <w:tcBorders>
              <w:top w:val="single" w:sz="4" w:space="0" w:color="auto"/>
              <w:left w:val="single" w:sz="4" w:space="0" w:color="auto"/>
              <w:bottom w:val="single" w:sz="4" w:space="0" w:color="auto"/>
              <w:right w:val="single" w:sz="4" w:space="0" w:color="auto"/>
            </w:tcBorders>
            <w:hideMark/>
          </w:tcPr>
          <w:p w14:paraId="64F2C8F3" w14:textId="11FD1227" w:rsidR="00B272B4" w:rsidRPr="006F07F5" w:rsidRDefault="00B272B4" w:rsidP="009641B5">
            <w:pPr>
              <w:jc w:val="center"/>
              <w:rPr>
                <w:rFonts w:ascii="Arial" w:hAnsi="Arial" w:cs="Arial"/>
                <w:lang w:val="en-US"/>
              </w:rPr>
            </w:pPr>
            <w:proofErr w:type="spellStart"/>
            <w:r w:rsidRPr="006F07F5">
              <w:rPr>
                <w:rFonts w:ascii="Arial" w:hAnsi="Arial" w:cs="Arial"/>
                <w:lang w:val="en-US"/>
              </w:rPr>
              <w:t>BioLegend</w:t>
            </w:r>
            <w:proofErr w:type="spellEnd"/>
          </w:p>
        </w:tc>
      </w:tr>
      <w:tr w:rsidR="00B272B4" w:rsidRPr="006F07F5" w14:paraId="4A919C76" w14:textId="77777777" w:rsidTr="0073564A">
        <w:trPr>
          <w:trHeight w:val="223"/>
        </w:trPr>
        <w:tc>
          <w:tcPr>
            <w:tcW w:w="3119" w:type="dxa"/>
            <w:tcBorders>
              <w:top w:val="single" w:sz="4" w:space="0" w:color="auto"/>
              <w:left w:val="single" w:sz="4" w:space="0" w:color="auto"/>
              <w:bottom w:val="single" w:sz="4" w:space="0" w:color="auto"/>
              <w:right w:val="single" w:sz="4" w:space="0" w:color="auto"/>
            </w:tcBorders>
            <w:hideMark/>
          </w:tcPr>
          <w:p w14:paraId="05757FA4" w14:textId="153EF459" w:rsidR="00B272B4" w:rsidRPr="006F07F5" w:rsidRDefault="00B272B4" w:rsidP="009641B5">
            <w:pPr>
              <w:jc w:val="center"/>
              <w:rPr>
                <w:rFonts w:ascii="Arial" w:hAnsi="Arial" w:cs="Arial"/>
                <w:lang w:val="en-US"/>
              </w:rPr>
            </w:pPr>
            <w:r w:rsidRPr="006F07F5">
              <w:rPr>
                <w:rFonts w:ascii="Arial" w:hAnsi="Arial" w:cs="Arial"/>
                <w:lang w:val="en-US"/>
              </w:rPr>
              <w:t>IgG</w:t>
            </w:r>
          </w:p>
        </w:tc>
        <w:tc>
          <w:tcPr>
            <w:tcW w:w="1843" w:type="dxa"/>
            <w:tcBorders>
              <w:top w:val="single" w:sz="4" w:space="0" w:color="auto"/>
              <w:left w:val="single" w:sz="4" w:space="0" w:color="auto"/>
              <w:bottom w:val="single" w:sz="4" w:space="0" w:color="auto"/>
              <w:right w:val="single" w:sz="4" w:space="0" w:color="auto"/>
            </w:tcBorders>
          </w:tcPr>
          <w:p w14:paraId="14BA323C" w14:textId="5990C68F" w:rsidR="00B272B4" w:rsidRPr="006F07F5" w:rsidRDefault="00B272B4" w:rsidP="009641B5">
            <w:pPr>
              <w:jc w:val="center"/>
              <w:rPr>
                <w:rFonts w:ascii="Arial" w:hAnsi="Arial" w:cs="Arial"/>
              </w:rPr>
            </w:pPr>
            <w:r w:rsidRPr="006F07F5">
              <w:rPr>
                <w:rFonts w:ascii="Arial" w:hAnsi="Arial" w:cs="Arial"/>
              </w:rPr>
              <w:t>Pacific Blue</w:t>
            </w:r>
          </w:p>
        </w:tc>
        <w:tc>
          <w:tcPr>
            <w:tcW w:w="1842" w:type="dxa"/>
            <w:tcBorders>
              <w:top w:val="single" w:sz="4" w:space="0" w:color="auto"/>
              <w:left w:val="single" w:sz="4" w:space="0" w:color="auto"/>
              <w:bottom w:val="single" w:sz="4" w:space="0" w:color="auto"/>
              <w:right w:val="single" w:sz="4" w:space="0" w:color="auto"/>
            </w:tcBorders>
          </w:tcPr>
          <w:p w14:paraId="6A6EF66E" w14:textId="578EC4B7" w:rsidR="00B272B4" w:rsidRPr="006F07F5" w:rsidRDefault="00B272B4" w:rsidP="009641B5">
            <w:pPr>
              <w:jc w:val="center"/>
              <w:rPr>
                <w:rFonts w:ascii="Arial" w:hAnsi="Arial" w:cs="Arial"/>
              </w:rPr>
            </w:pPr>
            <w:r w:rsidRPr="006F07F5">
              <w:rPr>
                <w:rFonts w:ascii="Arial" w:hAnsi="Arial" w:cs="Arial"/>
              </w:rPr>
              <w:t>HTK888</w:t>
            </w:r>
          </w:p>
        </w:tc>
        <w:tc>
          <w:tcPr>
            <w:tcW w:w="1985" w:type="dxa"/>
            <w:tcBorders>
              <w:top w:val="single" w:sz="4" w:space="0" w:color="auto"/>
              <w:left w:val="single" w:sz="4" w:space="0" w:color="auto"/>
              <w:bottom w:val="single" w:sz="4" w:space="0" w:color="auto"/>
              <w:right w:val="single" w:sz="4" w:space="0" w:color="auto"/>
            </w:tcBorders>
            <w:hideMark/>
          </w:tcPr>
          <w:p w14:paraId="07AE7380" w14:textId="23AF9A1F" w:rsidR="00B272B4" w:rsidRPr="006F07F5" w:rsidRDefault="00B272B4" w:rsidP="009641B5">
            <w:pPr>
              <w:jc w:val="center"/>
              <w:rPr>
                <w:rFonts w:ascii="Arial" w:hAnsi="Arial" w:cs="Arial"/>
                <w:lang w:val="en-US"/>
              </w:rPr>
            </w:pPr>
            <w:proofErr w:type="spellStart"/>
            <w:r w:rsidRPr="006F07F5">
              <w:rPr>
                <w:rFonts w:ascii="Arial" w:hAnsi="Arial" w:cs="Arial"/>
                <w:lang w:val="en-US"/>
              </w:rPr>
              <w:t>BioLegend</w:t>
            </w:r>
            <w:proofErr w:type="spellEnd"/>
          </w:p>
        </w:tc>
      </w:tr>
      <w:tr w:rsidR="00B272B4" w:rsidRPr="006F07F5" w14:paraId="6E4E869E" w14:textId="77777777" w:rsidTr="0073564A">
        <w:trPr>
          <w:trHeight w:val="223"/>
        </w:trPr>
        <w:tc>
          <w:tcPr>
            <w:tcW w:w="3119" w:type="dxa"/>
            <w:tcBorders>
              <w:top w:val="single" w:sz="4" w:space="0" w:color="auto"/>
              <w:left w:val="single" w:sz="4" w:space="0" w:color="auto"/>
              <w:bottom w:val="single" w:sz="4" w:space="0" w:color="auto"/>
              <w:right w:val="single" w:sz="4" w:space="0" w:color="auto"/>
            </w:tcBorders>
            <w:hideMark/>
          </w:tcPr>
          <w:p w14:paraId="4F2C4617" w14:textId="009A8639" w:rsidR="00B272B4" w:rsidRPr="006F07F5" w:rsidRDefault="00B272B4" w:rsidP="009641B5">
            <w:pPr>
              <w:jc w:val="center"/>
              <w:rPr>
                <w:rFonts w:ascii="Arial" w:hAnsi="Arial" w:cs="Arial"/>
                <w:lang w:val="en-US"/>
              </w:rPr>
            </w:pPr>
            <w:r w:rsidRPr="006F07F5">
              <w:rPr>
                <w:rFonts w:ascii="Arial" w:hAnsi="Arial" w:cs="Arial"/>
                <w:lang w:val="en-US"/>
              </w:rPr>
              <w:t>IgG2</w:t>
            </w:r>
            <w:proofErr w:type="gramStart"/>
            <w:r w:rsidRPr="006F07F5">
              <w:rPr>
                <w:rFonts w:ascii="Arial" w:hAnsi="Arial" w:cs="Arial"/>
                <w:lang w:val="en-US"/>
              </w:rPr>
              <w:t>b,k</w:t>
            </w:r>
            <w:proofErr w:type="gramEnd"/>
          </w:p>
        </w:tc>
        <w:tc>
          <w:tcPr>
            <w:tcW w:w="1843" w:type="dxa"/>
            <w:tcBorders>
              <w:top w:val="single" w:sz="4" w:space="0" w:color="auto"/>
              <w:left w:val="single" w:sz="4" w:space="0" w:color="auto"/>
              <w:bottom w:val="single" w:sz="4" w:space="0" w:color="auto"/>
              <w:right w:val="single" w:sz="4" w:space="0" w:color="auto"/>
            </w:tcBorders>
          </w:tcPr>
          <w:p w14:paraId="36D26D29" w14:textId="3BF9761A" w:rsidR="00B272B4" w:rsidRPr="006F07F5" w:rsidRDefault="00B272B4" w:rsidP="009641B5">
            <w:pPr>
              <w:jc w:val="center"/>
              <w:rPr>
                <w:rFonts w:ascii="Arial" w:hAnsi="Arial" w:cs="Arial"/>
              </w:rPr>
            </w:pPr>
            <w:r w:rsidRPr="006F07F5">
              <w:rPr>
                <w:rFonts w:ascii="Arial" w:hAnsi="Arial" w:cs="Arial"/>
              </w:rPr>
              <w:t>APC</w:t>
            </w:r>
          </w:p>
        </w:tc>
        <w:tc>
          <w:tcPr>
            <w:tcW w:w="1842" w:type="dxa"/>
            <w:tcBorders>
              <w:top w:val="single" w:sz="4" w:space="0" w:color="auto"/>
              <w:left w:val="single" w:sz="4" w:space="0" w:color="auto"/>
              <w:bottom w:val="single" w:sz="4" w:space="0" w:color="auto"/>
              <w:right w:val="single" w:sz="4" w:space="0" w:color="auto"/>
            </w:tcBorders>
          </w:tcPr>
          <w:p w14:paraId="5B7B541A" w14:textId="7CC645EC" w:rsidR="00B272B4" w:rsidRPr="006F07F5" w:rsidRDefault="00B272B4" w:rsidP="009641B5">
            <w:pPr>
              <w:jc w:val="center"/>
              <w:rPr>
                <w:rFonts w:ascii="Arial" w:hAnsi="Arial" w:cs="Arial"/>
              </w:rPr>
            </w:pPr>
            <w:r w:rsidRPr="006F07F5">
              <w:rPr>
                <w:rFonts w:ascii="Arial" w:hAnsi="Arial" w:cs="Arial"/>
              </w:rPr>
              <w:t>RTK4530</w:t>
            </w:r>
          </w:p>
        </w:tc>
        <w:tc>
          <w:tcPr>
            <w:tcW w:w="1985" w:type="dxa"/>
            <w:tcBorders>
              <w:top w:val="single" w:sz="4" w:space="0" w:color="auto"/>
              <w:left w:val="single" w:sz="4" w:space="0" w:color="auto"/>
              <w:bottom w:val="single" w:sz="4" w:space="0" w:color="auto"/>
              <w:right w:val="single" w:sz="4" w:space="0" w:color="auto"/>
            </w:tcBorders>
            <w:hideMark/>
          </w:tcPr>
          <w:p w14:paraId="7089B76B" w14:textId="750CD02A" w:rsidR="00B272B4" w:rsidRPr="006F07F5" w:rsidRDefault="00B272B4" w:rsidP="009641B5">
            <w:pPr>
              <w:jc w:val="center"/>
              <w:rPr>
                <w:rFonts w:ascii="Arial" w:hAnsi="Arial" w:cs="Arial"/>
                <w:lang w:val="en-US"/>
              </w:rPr>
            </w:pPr>
            <w:proofErr w:type="spellStart"/>
            <w:r w:rsidRPr="006F07F5">
              <w:rPr>
                <w:rFonts w:ascii="Arial" w:hAnsi="Arial" w:cs="Arial"/>
                <w:lang w:val="en-US"/>
              </w:rPr>
              <w:t>BioLegend</w:t>
            </w:r>
            <w:proofErr w:type="spellEnd"/>
          </w:p>
        </w:tc>
      </w:tr>
    </w:tbl>
    <w:p w14:paraId="2615753C" w14:textId="203F4A07" w:rsidR="006F07F5" w:rsidRDefault="006F07F5" w:rsidP="0027344C">
      <w:pPr>
        <w:pStyle w:val="Paragraph"/>
        <w:ind w:firstLine="0"/>
        <w:rPr>
          <w:rFonts w:ascii="Arial" w:hAnsi="Arial" w:cs="Arial"/>
          <w:b/>
          <w:sz w:val="22"/>
          <w:szCs w:val="22"/>
        </w:rPr>
      </w:pPr>
    </w:p>
    <w:p w14:paraId="409FC43F" w14:textId="77777777" w:rsidR="005A529C" w:rsidRDefault="005A529C" w:rsidP="0027344C">
      <w:pPr>
        <w:pStyle w:val="Paragraph"/>
        <w:ind w:firstLine="0"/>
        <w:rPr>
          <w:rFonts w:ascii="Arial" w:hAnsi="Arial" w:cs="Arial"/>
          <w:b/>
          <w:sz w:val="22"/>
          <w:szCs w:val="22"/>
        </w:rPr>
      </w:pPr>
    </w:p>
    <w:p w14:paraId="1B5862A4" w14:textId="6D80E568" w:rsidR="001D2683" w:rsidRPr="00B9077E" w:rsidRDefault="00D71D48" w:rsidP="00B9077E">
      <w:pPr>
        <w:pStyle w:val="Paragraph"/>
        <w:spacing w:line="360" w:lineRule="auto"/>
        <w:ind w:firstLine="0"/>
        <w:rPr>
          <w:rFonts w:ascii="Arial" w:hAnsi="Arial" w:cs="Arial"/>
          <w:b/>
          <w:sz w:val="28"/>
          <w:szCs w:val="22"/>
        </w:rPr>
      </w:pPr>
      <w:r w:rsidRPr="00B9077E">
        <w:rPr>
          <w:rFonts w:ascii="Arial" w:hAnsi="Arial" w:cs="Arial"/>
          <w:b/>
          <w:sz w:val="28"/>
          <w:szCs w:val="22"/>
        </w:rPr>
        <w:t xml:space="preserve">Supplemental </w:t>
      </w:r>
      <w:r w:rsidR="003556D0" w:rsidRPr="00B9077E">
        <w:rPr>
          <w:rFonts w:ascii="Arial" w:hAnsi="Arial" w:cs="Arial"/>
          <w:b/>
          <w:sz w:val="28"/>
          <w:szCs w:val="22"/>
        </w:rPr>
        <w:t>Tables</w:t>
      </w:r>
    </w:p>
    <w:p w14:paraId="3B1E3416" w14:textId="7A3329B6" w:rsidR="00031074" w:rsidRPr="006F07F5" w:rsidRDefault="00D97091" w:rsidP="00B9077E">
      <w:pPr>
        <w:spacing w:after="120" w:line="360" w:lineRule="auto"/>
        <w:rPr>
          <w:rFonts w:ascii="Arial" w:hAnsi="Arial" w:cs="Arial"/>
          <w:sz w:val="22"/>
          <w:szCs w:val="22"/>
          <w:lang w:val="en-GB"/>
        </w:rPr>
      </w:pPr>
      <w:r w:rsidRPr="006F07F5">
        <w:rPr>
          <w:rFonts w:ascii="Arial" w:hAnsi="Arial" w:cs="Arial"/>
          <w:b/>
          <w:sz w:val="22"/>
          <w:szCs w:val="22"/>
          <w:lang w:val="en-GB"/>
        </w:rPr>
        <w:t>Table S</w:t>
      </w:r>
      <w:r w:rsidR="006933EA" w:rsidRPr="006F07F5">
        <w:rPr>
          <w:rFonts w:ascii="Arial" w:hAnsi="Arial" w:cs="Arial"/>
          <w:b/>
          <w:sz w:val="22"/>
          <w:szCs w:val="22"/>
          <w:lang w:val="en-GB"/>
        </w:rPr>
        <w:t>1</w:t>
      </w:r>
      <w:r w:rsidR="00031074" w:rsidRPr="006F07F5">
        <w:rPr>
          <w:rFonts w:ascii="Arial" w:hAnsi="Arial" w:cs="Arial"/>
          <w:b/>
          <w:sz w:val="22"/>
          <w:szCs w:val="22"/>
          <w:lang w:val="en-GB"/>
        </w:rPr>
        <w:t xml:space="preserve">: </w:t>
      </w:r>
      <w:r w:rsidR="00031074" w:rsidRPr="006F07F5">
        <w:rPr>
          <w:rFonts w:ascii="Arial" w:hAnsi="Arial" w:cs="Arial"/>
          <w:sz w:val="22"/>
          <w:szCs w:val="22"/>
          <w:lang w:val="en-GB"/>
        </w:rPr>
        <w:t>List PCR primers</w:t>
      </w:r>
      <w:r w:rsidR="001D2683" w:rsidRPr="006F07F5">
        <w:rPr>
          <w:rFonts w:ascii="Arial" w:hAnsi="Arial" w:cs="Arial"/>
          <w:sz w:val="22"/>
          <w:szCs w:val="22"/>
          <w:lang w:val="en-GB"/>
        </w:rPr>
        <w:t xml:space="preserve"> for murine </w:t>
      </w:r>
      <w:proofErr w:type="spellStart"/>
      <w:r w:rsidR="001D2683" w:rsidRPr="006F07F5">
        <w:rPr>
          <w:rFonts w:ascii="Arial" w:hAnsi="Arial" w:cs="Arial"/>
          <w:i/>
          <w:sz w:val="22"/>
          <w:szCs w:val="22"/>
          <w:lang w:val="en-GB"/>
        </w:rPr>
        <w:t>T</w:t>
      </w:r>
      <w:r w:rsidR="00950395" w:rsidRPr="006F07F5">
        <w:rPr>
          <w:rFonts w:ascii="Arial" w:hAnsi="Arial" w:cs="Arial"/>
          <w:i/>
          <w:sz w:val="22"/>
          <w:szCs w:val="22"/>
          <w:lang w:val="en-GB"/>
        </w:rPr>
        <w:t>crb</w:t>
      </w:r>
      <w:proofErr w:type="spellEnd"/>
      <w:r w:rsidR="001D2683" w:rsidRPr="006F07F5">
        <w:rPr>
          <w:rFonts w:ascii="Arial" w:hAnsi="Arial" w:cs="Arial"/>
          <w:sz w:val="22"/>
          <w:szCs w:val="22"/>
          <w:lang w:val="en-GB"/>
        </w:rPr>
        <w:t xml:space="preserve"> sequencing</w:t>
      </w:r>
    </w:p>
    <w:tbl>
      <w:tblPr>
        <w:tblStyle w:val="Tabellenraster"/>
        <w:tblW w:w="0" w:type="auto"/>
        <w:tblLook w:val="04A0" w:firstRow="1" w:lastRow="0" w:firstColumn="1" w:lastColumn="0" w:noHBand="0" w:noVBand="1"/>
      </w:tblPr>
      <w:tblGrid>
        <w:gridCol w:w="935"/>
        <w:gridCol w:w="1709"/>
        <w:gridCol w:w="6474"/>
      </w:tblGrid>
      <w:tr w:rsidR="00031074" w:rsidRPr="006F07F5" w14:paraId="33ABD66C" w14:textId="77777777" w:rsidTr="009641B5">
        <w:trPr>
          <w:trHeight w:val="300"/>
        </w:trPr>
        <w:tc>
          <w:tcPr>
            <w:tcW w:w="935" w:type="dxa"/>
            <w:tcBorders>
              <w:top w:val="single" w:sz="4" w:space="0" w:color="auto"/>
              <w:left w:val="single" w:sz="4" w:space="0" w:color="auto"/>
              <w:bottom w:val="single" w:sz="4" w:space="0" w:color="auto"/>
              <w:right w:val="single" w:sz="4" w:space="0" w:color="auto"/>
            </w:tcBorders>
            <w:noWrap/>
            <w:vAlign w:val="center"/>
            <w:hideMark/>
          </w:tcPr>
          <w:p w14:paraId="10C11646" w14:textId="77777777" w:rsidR="00031074" w:rsidRPr="006F07F5" w:rsidRDefault="00031074" w:rsidP="009641B5">
            <w:pPr>
              <w:rPr>
                <w:rFonts w:ascii="Arial" w:hAnsi="Arial" w:cs="Arial"/>
                <w:lang w:val="en-GB"/>
              </w:rPr>
            </w:pPr>
          </w:p>
        </w:tc>
        <w:tc>
          <w:tcPr>
            <w:tcW w:w="1709" w:type="dxa"/>
            <w:tcBorders>
              <w:top w:val="single" w:sz="4" w:space="0" w:color="auto"/>
              <w:left w:val="single" w:sz="4" w:space="0" w:color="auto"/>
              <w:bottom w:val="single" w:sz="4" w:space="0" w:color="auto"/>
              <w:right w:val="single" w:sz="4" w:space="0" w:color="auto"/>
            </w:tcBorders>
            <w:noWrap/>
            <w:vAlign w:val="center"/>
            <w:hideMark/>
          </w:tcPr>
          <w:p w14:paraId="5A802C95" w14:textId="77777777" w:rsidR="00031074" w:rsidRPr="006F07F5" w:rsidRDefault="00031074" w:rsidP="009641B5">
            <w:pPr>
              <w:rPr>
                <w:rFonts w:ascii="Arial" w:hAnsi="Arial" w:cs="Arial"/>
                <w:b/>
                <w:bCs/>
                <w:color w:val="000000"/>
                <w:sz w:val="16"/>
                <w:szCs w:val="16"/>
                <w:lang w:val="en-US"/>
              </w:rPr>
            </w:pPr>
            <w:r w:rsidRPr="006F07F5">
              <w:rPr>
                <w:rFonts w:ascii="Arial" w:hAnsi="Arial" w:cs="Arial"/>
                <w:b/>
                <w:bCs/>
                <w:sz w:val="16"/>
                <w:szCs w:val="16"/>
                <w:lang w:val="en-US"/>
              </w:rPr>
              <w:t>Primer name</w:t>
            </w:r>
          </w:p>
        </w:tc>
        <w:tc>
          <w:tcPr>
            <w:tcW w:w="6418" w:type="dxa"/>
            <w:tcBorders>
              <w:top w:val="single" w:sz="4" w:space="0" w:color="auto"/>
              <w:left w:val="single" w:sz="4" w:space="0" w:color="auto"/>
              <w:bottom w:val="single" w:sz="4" w:space="0" w:color="auto"/>
              <w:right w:val="single" w:sz="4" w:space="0" w:color="auto"/>
            </w:tcBorders>
            <w:noWrap/>
            <w:vAlign w:val="center"/>
            <w:hideMark/>
          </w:tcPr>
          <w:p w14:paraId="023B2FF7" w14:textId="77777777" w:rsidR="00031074" w:rsidRPr="006F07F5" w:rsidRDefault="00031074" w:rsidP="009641B5">
            <w:pPr>
              <w:rPr>
                <w:rFonts w:ascii="Arial" w:hAnsi="Arial" w:cs="Arial"/>
                <w:b/>
                <w:sz w:val="16"/>
                <w:szCs w:val="16"/>
                <w:lang w:val="en-US"/>
              </w:rPr>
            </w:pPr>
            <w:r w:rsidRPr="006F07F5">
              <w:rPr>
                <w:rFonts w:ascii="Arial" w:hAnsi="Arial" w:cs="Arial"/>
                <w:b/>
                <w:sz w:val="16"/>
                <w:szCs w:val="16"/>
                <w:lang w:val="en-US"/>
              </w:rPr>
              <w:t>Sequence</w:t>
            </w:r>
          </w:p>
        </w:tc>
      </w:tr>
      <w:tr w:rsidR="00031074" w:rsidRPr="006F07F5" w14:paraId="3DE9D48C" w14:textId="77777777" w:rsidTr="009641B5">
        <w:trPr>
          <w:trHeight w:val="300"/>
        </w:trPr>
        <w:tc>
          <w:tcPr>
            <w:tcW w:w="935" w:type="dxa"/>
            <w:vMerge w:val="restart"/>
            <w:tcBorders>
              <w:top w:val="single" w:sz="4" w:space="0" w:color="auto"/>
              <w:left w:val="single" w:sz="4" w:space="0" w:color="auto"/>
              <w:bottom w:val="single" w:sz="4" w:space="0" w:color="auto"/>
              <w:right w:val="single" w:sz="4" w:space="0" w:color="auto"/>
            </w:tcBorders>
            <w:noWrap/>
            <w:vAlign w:val="center"/>
            <w:hideMark/>
          </w:tcPr>
          <w:p w14:paraId="624DAFD9" w14:textId="77777777" w:rsidR="00031074" w:rsidRPr="006F07F5" w:rsidRDefault="00031074" w:rsidP="009641B5">
            <w:pPr>
              <w:rPr>
                <w:rFonts w:ascii="Arial" w:hAnsi="Arial" w:cs="Arial"/>
                <w:b/>
                <w:bCs/>
                <w:sz w:val="16"/>
                <w:szCs w:val="16"/>
                <w:lang w:val="en-US"/>
              </w:rPr>
            </w:pPr>
            <w:r w:rsidRPr="006F07F5">
              <w:rPr>
                <w:rFonts w:ascii="Arial" w:hAnsi="Arial" w:cs="Arial"/>
                <w:b/>
                <w:bCs/>
                <w:sz w:val="16"/>
                <w:szCs w:val="16"/>
                <w:lang w:val="en-US"/>
              </w:rPr>
              <w:t>Forward primer</w:t>
            </w:r>
          </w:p>
        </w:tc>
        <w:tc>
          <w:tcPr>
            <w:tcW w:w="1709" w:type="dxa"/>
            <w:tcBorders>
              <w:top w:val="single" w:sz="4" w:space="0" w:color="auto"/>
              <w:left w:val="single" w:sz="4" w:space="0" w:color="auto"/>
              <w:bottom w:val="single" w:sz="4" w:space="0" w:color="auto"/>
              <w:right w:val="single" w:sz="4" w:space="0" w:color="auto"/>
            </w:tcBorders>
            <w:noWrap/>
            <w:vAlign w:val="center"/>
            <w:hideMark/>
          </w:tcPr>
          <w:p w14:paraId="595FF4AB" w14:textId="77777777" w:rsidR="00031074" w:rsidRPr="006F07F5" w:rsidRDefault="00031074" w:rsidP="009641B5">
            <w:pPr>
              <w:rPr>
                <w:rFonts w:ascii="Arial" w:hAnsi="Arial" w:cs="Arial"/>
                <w:b/>
                <w:bCs/>
                <w:sz w:val="16"/>
                <w:szCs w:val="16"/>
                <w:lang w:val="en-US"/>
              </w:rPr>
            </w:pPr>
            <w:r w:rsidRPr="006F07F5">
              <w:rPr>
                <w:rFonts w:ascii="Arial" w:hAnsi="Arial" w:cs="Arial"/>
                <w:b/>
                <w:bCs/>
                <w:sz w:val="16"/>
                <w:szCs w:val="16"/>
                <w:lang w:val="en-US"/>
              </w:rPr>
              <w:t>M-Tcrbv1-FW</w:t>
            </w:r>
          </w:p>
        </w:tc>
        <w:tc>
          <w:tcPr>
            <w:tcW w:w="6418" w:type="dxa"/>
            <w:tcBorders>
              <w:top w:val="single" w:sz="4" w:space="0" w:color="auto"/>
              <w:left w:val="single" w:sz="4" w:space="0" w:color="auto"/>
              <w:bottom w:val="single" w:sz="4" w:space="0" w:color="auto"/>
              <w:right w:val="single" w:sz="4" w:space="0" w:color="auto"/>
            </w:tcBorders>
            <w:noWrap/>
            <w:vAlign w:val="center"/>
            <w:hideMark/>
          </w:tcPr>
          <w:p w14:paraId="513A1FFC" w14:textId="77777777" w:rsidR="00031074" w:rsidRPr="006F07F5" w:rsidRDefault="00031074" w:rsidP="009641B5">
            <w:pPr>
              <w:rPr>
                <w:rFonts w:ascii="Arial" w:hAnsi="Arial" w:cs="Arial"/>
                <w:bCs/>
                <w:sz w:val="16"/>
                <w:szCs w:val="16"/>
              </w:rPr>
            </w:pPr>
            <w:r w:rsidRPr="006F07F5">
              <w:rPr>
                <w:rFonts w:ascii="Arial" w:hAnsi="Arial" w:cs="Arial"/>
                <w:bCs/>
                <w:color w:val="00B050"/>
                <w:sz w:val="16"/>
                <w:szCs w:val="16"/>
                <w:lang w:val="en-US"/>
              </w:rPr>
              <w:t>ACACTCTTTCCCTA</w:t>
            </w:r>
            <w:proofErr w:type="spellStart"/>
            <w:r w:rsidRPr="006F07F5">
              <w:rPr>
                <w:rFonts w:ascii="Arial" w:hAnsi="Arial" w:cs="Arial"/>
                <w:bCs/>
                <w:color w:val="00B050"/>
                <w:sz w:val="16"/>
                <w:szCs w:val="16"/>
              </w:rPr>
              <w:t>CACGACGCTCTTCCGATCT</w:t>
            </w:r>
            <w:r w:rsidRPr="006F07F5">
              <w:rPr>
                <w:rFonts w:ascii="Arial" w:hAnsi="Arial" w:cs="Arial"/>
                <w:bCs/>
                <w:color w:val="FF0000"/>
                <w:sz w:val="16"/>
                <w:szCs w:val="16"/>
              </w:rPr>
              <w:t>ctgg</w:t>
            </w:r>
            <w:r w:rsidRPr="006F07F5">
              <w:rPr>
                <w:rFonts w:ascii="Arial" w:hAnsi="Arial" w:cs="Arial"/>
                <w:bCs/>
                <w:sz w:val="16"/>
                <w:szCs w:val="16"/>
              </w:rPr>
              <w:t>TACCACGTGGTCAAGCTG</w:t>
            </w:r>
            <w:proofErr w:type="spellEnd"/>
          </w:p>
        </w:tc>
      </w:tr>
      <w:tr w:rsidR="00031074" w:rsidRPr="006F07F5" w14:paraId="34276839" w14:textId="77777777" w:rsidTr="009641B5">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8BDC12" w14:textId="77777777" w:rsidR="00031074" w:rsidRPr="006F07F5" w:rsidRDefault="00031074" w:rsidP="009641B5">
            <w:pPr>
              <w:rPr>
                <w:rFonts w:ascii="Arial" w:hAnsi="Arial" w:cs="Arial"/>
                <w:b/>
                <w:bCs/>
                <w:color w:val="000000"/>
                <w:sz w:val="16"/>
                <w:szCs w:val="16"/>
              </w:rPr>
            </w:pPr>
          </w:p>
        </w:tc>
        <w:tc>
          <w:tcPr>
            <w:tcW w:w="1709" w:type="dxa"/>
            <w:tcBorders>
              <w:top w:val="single" w:sz="4" w:space="0" w:color="auto"/>
              <w:left w:val="single" w:sz="4" w:space="0" w:color="auto"/>
              <w:bottom w:val="single" w:sz="4" w:space="0" w:color="auto"/>
              <w:right w:val="single" w:sz="4" w:space="0" w:color="auto"/>
            </w:tcBorders>
            <w:noWrap/>
            <w:vAlign w:val="center"/>
            <w:hideMark/>
          </w:tcPr>
          <w:p w14:paraId="668676E1" w14:textId="77777777" w:rsidR="00031074" w:rsidRPr="006F07F5" w:rsidRDefault="00031074" w:rsidP="009641B5">
            <w:pPr>
              <w:rPr>
                <w:rFonts w:ascii="Arial" w:hAnsi="Arial" w:cs="Arial"/>
                <w:b/>
                <w:bCs/>
                <w:sz w:val="16"/>
                <w:szCs w:val="16"/>
              </w:rPr>
            </w:pPr>
            <w:r w:rsidRPr="006F07F5">
              <w:rPr>
                <w:rFonts w:ascii="Arial" w:hAnsi="Arial" w:cs="Arial"/>
                <w:b/>
                <w:bCs/>
                <w:sz w:val="16"/>
                <w:szCs w:val="16"/>
              </w:rPr>
              <w:t>M-Tcrbv2-FW</w:t>
            </w:r>
          </w:p>
        </w:tc>
        <w:tc>
          <w:tcPr>
            <w:tcW w:w="6418" w:type="dxa"/>
            <w:tcBorders>
              <w:top w:val="single" w:sz="4" w:space="0" w:color="auto"/>
              <w:left w:val="single" w:sz="4" w:space="0" w:color="auto"/>
              <w:bottom w:val="single" w:sz="4" w:space="0" w:color="auto"/>
              <w:right w:val="single" w:sz="4" w:space="0" w:color="auto"/>
            </w:tcBorders>
            <w:noWrap/>
            <w:vAlign w:val="center"/>
            <w:hideMark/>
          </w:tcPr>
          <w:p w14:paraId="4F8B757F" w14:textId="77777777" w:rsidR="00031074" w:rsidRPr="006F07F5" w:rsidRDefault="00031074" w:rsidP="009641B5">
            <w:pPr>
              <w:rPr>
                <w:rFonts w:ascii="Arial" w:hAnsi="Arial" w:cs="Arial"/>
                <w:bCs/>
                <w:sz w:val="16"/>
                <w:szCs w:val="16"/>
              </w:rPr>
            </w:pPr>
            <w:proofErr w:type="spellStart"/>
            <w:r w:rsidRPr="006F07F5">
              <w:rPr>
                <w:rFonts w:ascii="Arial" w:hAnsi="Arial" w:cs="Arial"/>
                <w:bCs/>
                <w:color w:val="00B050"/>
                <w:sz w:val="16"/>
                <w:szCs w:val="16"/>
              </w:rPr>
              <w:t>ACACTCTTTCCCTACACGACGCTCTTCCGATCT</w:t>
            </w:r>
            <w:r w:rsidRPr="006F07F5">
              <w:rPr>
                <w:rFonts w:ascii="Arial" w:hAnsi="Arial" w:cs="Arial"/>
                <w:bCs/>
                <w:color w:val="FF0000"/>
                <w:sz w:val="16"/>
                <w:szCs w:val="16"/>
              </w:rPr>
              <w:t>cgaa</w:t>
            </w:r>
            <w:r w:rsidRPr="006F07F5">
              <w:rPr>
                <w:rFonts w:ascii="Arial" w:hAnsi="Arial" w:cs="Arial"/>
                <w:bCs/>
                <w:sz w:val="16"/>
                <w:szCs w:val="16"/>
              </w:rPr>
              <w:t>CAGTATCTAGGCCACAATGC</w:t>
            </w:r>
            <w:proofErr w:type="spellEnd"/>
          </w:p>
        </w:tc>
      </w:tr>
      <w:tr w:rsidR="00031074" w:rsidRPr="006F07F5" w14:paraId="298996A1" w14:textId="77777777" w:rsidTr="009641B5">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D61970" w14:textId="77777777" w:rsidR="00031074" w:rsidRPr="006F07F5" w:rsidRDefault="00031074" w:rsidP="009641B5">
            <w:pPr>
              <w:rPr>
                <w:rFonts w:ascii="Arial" w:hAnsi="Arial" w:cs="Arial"/>
                <w:b/>
                <w:bCs/>
                <w:color w:val="000000"/>
                <w:sz w:val="16"/>
                <w:szCs w:val="16"/>
              </w:rPr>
            </w:pPr>
          </w:p>
        </w:tc>
        <w:tc>
          <w:tcPr>
            <w:tcW w:w="1709" w:type="dxa"/>
            <w:tcBorders>
              <w:top w:val="single" w:sz="4" w:space="0" w:color="auto"/>
              <w:left w:val="single" w:sz="4" w:space="0" w:color="auto"/>
              <w:bottom w:val="single" w:sz="4" w:space="0" w:color="auto"/>
              <w:right w:val="single" w:sz="4" w:space="0" w:color="auto"/>
            </w:tcBorders>
            <w:noWrap/>
            <w:vAlign w:val="center"/>
            <w:hideMark/>
          </w:tcPr>
          <w:p w14:paraId="3E9AC982" w14:textId="77777777" w:rsidR="00031074" w:rsidRPr="006F07F5" w:rsidRDefault="00031074" w:rsidP="009641B5">
            <w:pPr>
              <w:rPr>
                <w:rFonts w:ascii="Arial" w:hAnsi="Arial" w:cs="Arial"/>
                <w:b/>
                <w:bCs/>
                <w:sz w:val="16"/>
                <w:szCs w:val="16"/>
              </w:rPr>
            </w:pPr>
            <w:r w:rsidRPr="006F07F5">
              <w:rPr>
                <w:rFonts w:ascii="Arial" w:hAnsi="Arial" w:cs="Arial"/>
                <w:b/>
                <w:bCs/>
                <w:sz w:val="16"/>
                <w:szCs w:val="16"/>
              </w:rPr>
              <w:t>M-Tcrbv3-FW</w:t>
            </w:r>
          </w:p>
        </w:tc>
        <w:tc>
          <w:tcPr>
            <w:tcW w:w="6418" w:type="dxa"/>
            <w:tcBorders>
              <w:top w:val="single" w:sz="4" w:space="0" w:color="auto"/>
              <w:left w:val="single" w:sz="4" w:space="0" w:color="auto"/>
              <w:bottom w:val="single" w:sz="4" w:space="0" w:color="auto"/>
              <w:right w:val="single" w:sz="4" w:space="0" w:color="auto"/>
            </w:tcBorders>
            <w:noWrap/>
            <w:vAlign w:val="center"/>
            <w:hideMark/>
          </w:tcPr>
          <w:p w14:paraId="533168AD" w14:textId="77777777" w:rsidR="00031074" w:rsidRPr="006F07F5" w:rsidRDefault="00031074" w:rsidP="009641B5">
            <w:pPr>
              <w:rPr>
                <w:rFonts w:ascii="Arial" w:hAnsi="Arial" w:cs="Arial"/>
                <w:bCs/>
                <w:sz w:val="16"/>
                <w:szCs w:val="16"/>
              </w:rPr>
            </w:pPr>
            <w:proofErr w:type="spellStart"/>
            <w:r w:rsidRPr="006F07F5">
              <w:rPr>
                <w:rFonts w:ascii="Arial" w:hAnsi="Arial" w:cs="Arial"/>
                <w:bCs/>
                <w:color w:val="00B050"/>
                <w:sz w:val="16"/>
                <w:szCs w:val="16"/>
              </w:rPr>
              <w:t>ACACTCTTTCCCTACACGACGCTCTTCCGATCT</w:t>
            </w:r>
            <w:r w:rsidRPr="006F07F5">
              <w:rPr>
                <w:rFonts w:ascii="Arial" w:hAnsi="Arial" w:cs="Arial"/>
                <w:bCs/>
                <w:color w:val="FF0000"/>
                <w:sz w:val="16"/>
                <w:szCs w:val="16"/>
              </w:rPr>
              <w:t>gga</w:t>
            </w:r>
            <w:r w:rsidRPr="006F07F5">
              <w:rPr>
                <w:rFonts w:ascii="Arial" w:hAnsi="Arial" w:cs="Arial"/>
                <w:bCs/>
                <w:sz w:val="16"/>
                <w:szCs w:val="16"/>
              </w:rPr>
              <w:t>CCCAAAGTCTTACAGATCCC</w:t>
            </w:r>
            <w:proofErr w:type="spellEnd"/>
          </w:p>
        </w:tc>
      </w:tr>
      <w:tr w:rsidR="00031074" w:rsidRPr="006F07F5" w14:paraId="4EA3C980" w14:textId="77777777" w:rsidTr="009641B5">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6479E7" w14:textId="77777777" w:rsidR="00031074" w:rsidRPr="006F07F5" w:rsidRDefault="00031074" w:rsidP="009641B5">
            <w:pPr>
              <w:rPr>
                <w:rFonts w:ascii="Arial" w:hAnsi="Arial" w:cs="Arial"/>
                <w:b/>
                <w:bCs/>
                <w:color w:val="000000"/>
                <w:sz w:val="16"/>
                <w:szCs w:val="16"/>
              </w:rPr>
            </w:pPr>
          </w:p>
        </w:tc>
        <w:tc>
          <w:tcPr>
            <w:tcW w:w="1709" w:type="dxa"/>
            <w:tcBorders>
              <w:top w:val="single" w:sz="4" w:space="0" w:color="auto"/>
              <w:left w:val="single" w:sz="4" w:space="0" w:color="auto"/>
              <w:bottom w:val="single" w:sz="4" w:space="0" w:color="auto"/>
              <w:right w:val="single" w:sz="4" w:space="0" w:color="auto"/>
            </w:tcBorders>
            <w:noWrap/>
            <w:vAlign w:val="center"/>
            <w:hideMark/>
          </w:tcPr>
          <w:p w14:paraId="0FA55D7A" w14:textId="77777777" w:rsidR="00031074" w:rsidRPr="006F07F5" w:rsidRDefault="00031074" w:rsidP="009641B5">
            <w:pPr>
              <w:rPr>
                <w:rFonts w:ascii="Arial" w:hAnsi="Arial" w:cs="Arial"/>
                <w:b/>
                <w:bCs/>
                <w:sz w:val="16"/>
                <w:szCs w:val="16"/>
              </w:rPr>
            </w:pPr>
            <w:r w:rsidRPr="006F07F5">
              <w:rPr>
                <w:rFonts w:ascii="Arial" w:hAnsi="Arial" w:cs="Arial"/>
                <w:b/>
                <w:bCs/>
                <w:sz w:val="16"/>
                <w:szCs w:val="16"/>
              </w:rPr>
              <w:t>M-Tcrbv4-FW</w:t>
            </w:r>
          </w:p>
        </w:tc>
        <w:tc>
          <w:tcPr>
            <w:tcW w:w="6418" w:type="dxa"/>
            <w:tcBorders>
              <w:top w:val="single" w:sz="4" w:space="0" w:color="auto"/>
              <w:left w:val="single" w:sz="4" w:space="0" w:color="auto"/>
              <w:bottom w:val="single" w:sz="4" w:space="0" w:color="auto"/>
              <w:right w:val="single" w:sz="4" w:space="0" w:color="auto"/>
            </w:tcBorders>
            <w:noWrap/>
            <w:vAlign w:val="center"/>
            <w:hideMark/>
          </w:tcPr>
          <w:p w14:paraId="55FFBA88" w14:textId="77777777" w:rsidR="00031074" w:rsidRPr="006F07F5" w:rsidRDefault="00031074" w:rsidP="009641B5">
            <w:pPr>
              <w:rPr>
                <w:rFonts w:ascii="Arial" w:hAnsi="Arial" w:cs="Arial"/>
                <w:bCs/>
                <w:sz w:val="16"/>
                <w:szCs w:val="16"/>
              </w:rPr>
            </w:pPr>
            <w:proofErr w:type="spellStart"/>
            <w:r w:rsidRPr="006F07F5">
              <w:rPr>
                <w:rFonts w:ascii="Arial" w:hAnsi="Arial" w:cs="Arial"/>
                <w:bCs/>
                <w:color w:val="00B050"/>
                <w:sz w:val="16"/>
                <w:szCs w:val="16"/>
              </w:rPr>
              <w:t>ACACTCTTTCCCTACACGACGCTCTTCCGATCT</w:t>
            </w:r>
            <w:r w:rsidRPr="006F07F5">
              <w:rPr>
                <w:rFonts w:ascii="Arial" w:hAnsi="Arial" w:cs="Arial"/>
                <w:bCs/>
                <w:color w:val="FF0000"/>
                <w:sz w:val="16"/>
                <w:szCs w:val="16"/>
              </w:rPr>
              <w:t>ttgga</w:t>
            </w:r>
            <w:r w:rsidRPr="006F07F5">
              <w:rPr>
                <w:rFonts w:ascii="Arial" w:hAnsi="Arial" w:cs="Arial"/>
                <w:bCs/>
                <w:sz w:val="16"/>
                <w:szCs w:val="16"/>
              </w:rPr>
              <w:t>GACGGCTGTTTTCCAGAC</w:t>
            </w:r>
            <w:proofErr w:type="spellEnd"/>
          </w:p>
        </w:tc>
      </w:tr>
      <w:tr w:rsidR="00031074" w:rsidRPr="006F07F5" w14:paraId="1F9C078E" w14:textId="77777777" w:rsidTr="009641B5">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760206" w14:textId="77777777" w:rsidR="00031074" w:rsidRPr="006F07F5" w:rsidRDefault="00031074" w:rsidP="009641B5">
            <w:pPr>
              <w:rPr>
                <w:rFonts w:ascii="Arial" w:hAnsi="Arial" w:cs="Arial"/>
                <w:b/>
                <w:bCs/>
                <w:color w:val="000000"/>
                <w:sz w:val="16"/>
                <w:szCs w:val="16"/>
              </w:rPr>
            </w:pPr>
          </w:p>
        </w:tc>
        <w:tc>
          <w:tcPr>
            <w:tcW w:w="1709" w:type="dxa"/>
            <w:tcBorders>
              <w:top w:val="single" w:sz="4" w:space="0" w:color="auto"/>
              <w:left w:val="single" w:sz="4" w:space="0" w:color="auto"/>
              <w:bottom w:val="single" w:sz="4" w:space="0" w:color="auto"/>
              <w:right w:val="single" w:sz="4" w:space="0" w:color="auto"/>
            </w:tcBorders>
            <w:noWrap/>
            <w:vAlign w:val="center"/>
            <w:hideMark/>
          </w:tcPr>
          <w:p w14:paraId="563887CE" w14:textId="77777777" w:rsidR="00031074" w:rsidRPr="006F07F5" w:rsidRDefault="00031074" w:rsidP="009641B5">
            <w:pPr>
              <w:rPr>
                <w:rFonts w:ascii="Arial" w:hAnsi="Arial" w:cs="Arial"/>
                <w:b/>
                <w:bCs/>
                <w:sz w:val="16"/>
                <w:szCs w:val="16"/>
              </w:rPr>
            </w:pPr>
            <w:r w:rsidRPr="006F07F5">
              <w:rPr>
                <w:rFonts w:ascii="Arial" w:hAnsi="Arial" w:cs="Arial"/>
                <w:b/>
                <w:bCs/>
                <w:sz w:val="16"/>
                <w:szCs w:val="16"/>
              </w:rPr>
              <w:t>M-Tcrbv5-FW</w:t>
            </w:r>
          </w:p>
        </w:tc>
        <w:tc>
          <w:tcPr>
            <w:tcW w:w="6418" w:type="dxa"/>
            <w:tcBorders>
              <w:top w:val="single" w:sz="4" w:space="0" w:color="auto"/>
              <w:left w:val="single" w:sz="4" w:space="0" w:color="auto"/>
              <w:bottom w:val="single" w:sz="4" w:space="0" w:color="auto"/>
              <w:right w:val="single" w:sz="4" w:space="0" w:color="auto"/>
            </w:tcBorders>
            <w:noWrap/>
            <w:vAlign w:val="center"/>
            <w:hideMark/>
          </w:tcPr>
          <w:p w14:paraId="51BECBC4" w14:textId="77777777" w:rsidR="00031074" w:rsidRPr="006F07F5" w:rsidRDefault="00031074" w:rsidP="009641B5">
            <w:pPr>
              <w:rPr>
                <w:rFonts w:ascii="Arial" w:hAnsi="Arial" w:cs="Arial"/>
                <w:bCs/>
                <w:sz w:val="16"/>
                <w:szCs w:val="16"/>
              </w:rPr>
            </w:pPr>
            <w:proofErr w:type="spellStart"/>
            <w:r w:rsidRPr="006F07F5">
              <w:rPr>
                <w:rFonts w:ascii="Arial" w:hAnsi="Arial" w:cs="Arial"/>
                <w:bCs/>
                <w:color w:val="00B050"/>
                <w:sz w:val="16"/>
                <w:szCs w:val="16"/>
              </w:rPr>
              <w:t>ACACTCTTTCCCTACACGACGCTCTTCCGATCT</w:t>
            </w:r>
            <w:r w:rsidRPr="006F07F5">
              <w:rPr>
                <w:rFonts w:ascii="Arial" w:hAnsi="Arial" w:cs="Arial"/>
                <w:bCs/>
                <w:color w:val="FF0000"/>
                <w:sz w:val="16"/>
                <w:szCs w:val="16"/>
              </w:rPr>
              <w:t>tact</w:t>
            </w:r>
            <w:r w:rsidRPr="006F07F5">
              <w:rPr>
                <w:rFonts w:ascii="Arial" w:hAnsi="Arial" w:cs="Arial"/>
                <w:bCs/>
                <w:sz w:val="16"/>
                <w:szCs w:val="16"/>
              </w:rPr>
              <w:t>GGTATAAACAGAGCGCTGAG</w:t>
            </w:r>
            <w:proofErr w:type="spellEnd"/>
          </w:p>
        </w:tc>
      </w:tr>
      <w:tr w:rsidR="00031074" w:rsidRPr="006F07F5" w14:paraId="1A646210" w14:textId="77777777" w:rsidTr="009641B5">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DA94E6" w14:textId="77777777" w:rsidR="00031074" w:rsidRPr="006F07F5" w:rsidRDefault="00031074" w:rsidP="009641B5">
            <w:pPr>
              <w:rPr>
                <w:rFonts w:ascii="Arial" w:hAnsi="Arial" w:cs="Arial"/>
                <w:b/>
                <w:bCs/>
                <w:color w:val="000000"/>
                <w:sz w:val="16"/>
                <w:szCs w:val="16"/>
              </w:rPr>
            </w:pPr>
          </w:p>
        </w:tc>
        <w:tc>
          <w:tcPr>
            <w:tcW w:w="1709" w:type="dxa"/>
            <w:tcBorders>
              <w:top w:val="single" w:sz="4" w:space="0" w:color="auto"/>
              <w:left w:val="single" w:sz="4" w:space="0" w:color="auto"/>
              <w:bottom w:val="single" w:sz="4" w:space="0" w:color="auto"/>
              <w:right w:val="single" w:sz="4" w:space="0" w:color="auto"/>
            </w:tcBorders>
            <w:noWrap/>
            <w:vAlign w:val="center"/>
            <w:hideMark/>
          </w:tcPr>
          <w:p w14:paraId="3F8F0BE1" w14:textId="77777777" w:rsidR="00031074" w:rsidRPr="006F07F5" w:rsidRDefault="00031074" w:rsidP="009641B5">
            <w:pPr>
              <w:rPr>
                <w:rFonts w:ascii="Arial" w:hAnsi="Arial" w:cs="Arial"/>
                <w:b/>
                <w:bCs/>
                <w:sz w:val="16"/>
                <w:szCs w:val="16"/>
              </w:rPr>
            </w:pPr>
            <w:r w:rsidRPr="006F07F5">
              <w:rPr>
                <w:rFonts w:ascii="Arial" w:hAnsi="Arial" w:cs="Arial"/>
                <w:b/>
                <w:bCs/>
                <w:sz w:val="16"/>
                <w:szCs w:val="16"/>
              </w:rPr>
              <w:t>M-Tcrbv12-FW</w:t>
            </w:r>
          </w:p>
        </w:tc>
        <w:tc>
          <w:tcPr>
            <w:tcW w:w="6418" w:type="dxa"/>
            <w:tcBorders>
              <w:top w:val="single" w:sz="4" w:space="0" w:color="auto"/>
              <w:left w:val="single" w:sz="4" w:space="0" w:color="auto"/>
              <w:bottom w:val="single" w:sz="4" w:space="0" w:color="auto"/>
              <w:right w:val="single" w:sz="4" w:space="0" w:color="auto"/>
            </w:tcBorders>
            <w:noWrap/>
            <w:vAlign w:val="center"/>
            <w:hideMark/>
          </w:tcPr>
          <w:p w14:paraId="6DC785C9" w14:textId="77777777" w:rsidR="00031074" w:rsidRPr="006F07F5" w:rsidRDefault="00031074" w:rsidP="009641B5">
            <w:pPr>
              <w:rPr>
                <w:rFonts w:ascii="Arial" w:hAnsi="Arial" w:cs="Arial"/>
                <w:bCs/>
                <w:sz w:val="16"/>
                <w:szCs w:val="16"/>
              </w:rPr>
            </w:pPr>
            <w:proofErr w:type="spellStart"/>
            <w:r w:rsidRPr="006F07F5">
              <w:rPr>
                <w:rFonts w:ascii="Arial" w:hAnsi="Arial" w:cs="Arial"/>
                <w:bCs/>
                <w:color w:val="00B050"/>
                <w:sz w:val="16"/>
                <w:szCs w:val="16"/>
              </w:rPr>
              <w:t>ACACTCTTTCCCTACACGACGCTCTTCCGATCT</w:t>
            </w:r>
            <w:r w:rsidRPr="006F07F5">
              <w:rPr>
                <w:rFonts w:ascii="Arial" w:hAnsi="Arial" w:cs="Arial"/>
                <w:bCs/>
                <w:color w:val="FF0000"/>
                <w:sz w:val="16"/>
                <w:szCs w:val="16"/>
              </w:rPr>
              <w:t>attct</w:t>
            </w:r>
            <w:r w:rsidRPr="006F07F5">
              <w:rPr>
                <w:rFonts w:ascii="Arial" w:hAnsi="Arial" w:cs="Arial"/>
                <w:bCs/>
                <w:sz w:val="16"/>
                <w:szCs w:val="16"/>
              </w:rPr>
              <w:t>GGGGTTGTCCAGTCTCC</w:t>
            </w:r>
            <w:r w:rsidRPr="006F07F5">
              <w:rPr>
                <w:rFonts w:ascii="Arial" w:hAnsi="Arial" w:cs="Arial"/>
                <w:bCs/>
                <w:color w:val="FF0000"/>
                <w:sz w:val="16"/>
                <w:szCs w:val="16"/>
              </w:rPr>
              <w:t>a</w:t>
            </w:r>
            <w:proofErr w:type="spellEnd"/>
          </w:p>
        </w:tc>
      </w:tr>
      <w:tr w:rsidR="00031074" w:rsidRPr="006F07F5" w14:paraId="32F47BE6" w14:textId="77777777" w:rsidTr="009641B5">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12C4F9" w14:textId="77777777" w:rsidR="00031074" w:rsidRPr="006F07F5" w:rsidRDefault="00031074" w:rsidP="009641B5">
            <w:pPr>
              <w:rPr>
                <w:rFonts w:ascii="Arial" w:hAnsi="Arial" w:cs="Arial"/>
                <w:b/>
                <w:bCs/>
                <w:color w:val="000000"/>
                <w:sz w:val="16"/>
                <w:szCs w:val="16"/>
              </w:rPr>
            </w:pPr>
          </w:p>
        </w:tc>
        <w:tc>
          <w:tcPr>
            <w:tcW w:w="1709" w:type="dxa"/>
            <w:tcBorders>
              <w:top w:val="single" w:sz="4" w:space="0" w:color="auto"/>
              <w:left w:val="single" w:sz="4" w:space="0" w:color="auto"/>
              <w:bottom w:val="single" w:sz="4" w:space="0" w:color="auto"/>
              <w:right w:val="single" w:sz="4" w:space="0" w:color="auto"/>
            </w:tcBorders>
            <w:noWrap/>
            <w:vAlign w:val="center"/>
            <w:hideMark/>
          </w:tcPr>
          <w:p w14:paraId="231B5109" w14:textId="77777777" w:rsidR="00031074" w:rsidRPr="006F07F5" w:rsidRDefault="00031074" w:rsidP="009641B5">
            <w:pPr>
              <w:rPr>
                <w:rFonts w:ascii="Arial" w:hAnsi="Arial" w:cs="Arial"/>
                <w:b/>
                <w:bCs/>
                <w:sz w:val="16"/>
                <w:szCs w:val="16"/>
              </w:rPr>
            </w:pPr>
            <w:r w:rsidRPr="006F07F5">
              <w:rPr>
                <w:rFonts w:ascii="Arial" w:hAnsi="Arial" w:cs="Arial"/>
                <w:b/>
                <w:bCs/>
                <w:sz w:val="16"/>
                <w:szCs w:val="16"/>
              </w:rPr>
              <w:t>M-Tcrbv13-FW</w:t>
            </w:r>
          </w:p>
        </w:tc>
        <w:tc>
          <w:tcPr>
            <w:tcW w:w="6418" w:type="dxa"/>
            <w:tcBorders>
              <w:top w:val="single" w:sz="4" w:space="0" w:color="auto"/>
              <w:left w:val="single" w:sz="4" w:space="0" w:color="auto"/>
              <w:bottom w:val="single" w:sz="4" w:space="0" w:color="auto"/>
              <w:right w:val="single" w:sz="4" w:space="0" w:color="auto"/>
            </w:tcBorders>
            <w:noWrap/>
            <w:vAlign w:val="center"/>
            <w:hideMark/>
          </w:tcPr>
          <w:p w14:paraId="6A00922B" w14:textId="77777777" w:rsidR="00031074" w:rsidRPr="006F07F5" w:rsidRDefault="00031074" w:rsidP="009641B5">
            <w:pPr>
              <w:rPr>
                <w:rFonts w:ascii="Arial" w:hAnsi="Arial" w:cs="Arial"/>
                <w:bCs/>
                <w:sz w:val="16"/>
                <w:szCs w:val="16"/>
              </w:rPr>
            </w:pPr>
            <w:proofErr w:type="spellStart"/>
            <w:r w:rsidRPr="006F07F5">
              <w:rPr>
                <w:rFonts w:ascii="Arial" w:hAnsi="Arial" w:cs="Arial"/>
                <w:bCs/>
                <w:color w:val="00B050"/>
                <w:sz w:val="16"/>
                <w:szCs w:val="16"/>
              </w:rPr>
              <w:t>ACACTCTTTCCCTACACGACGCTCTTCCGATCT</w:t>
            </w:r>
            <w:r w:rsidRPr="006F07F5">
              <w:rPr>
                <w:rFonts w:ascii="Arial" w:hAnsi="Arial" w:cs="Arial"/>
                <w:bCs/>
                <w:color w:val="FF0000"/>
                <w:sz w:val="16"/>
                <w:szCs w:val="16"/>
              </w:rPr>
              <w:t>tggag</w:t>
            </w:r>
            <w:r w:rsidRPr="006F07F5">
              <w:rPr>
                <w:rFonts w:ascii="Arial" w:hAnsi="Arial" w:cs="Arial"/>
                <w:bCs/>
                <w:sz w:val="16"/>
                <w:szCs w:val="16"/>
              </w:rPr>
              <w:t>GCTGCAGTCACCCAAAG</w:t>
            </w:r>
            <w:proofErr w:type="spellEnd"/>
          </w:p>
        </w:tc>
      </w:tr>
      <w:tr w:rsidR="00031074" w:rsidRPr="006F07F5" w14:paraId="4A402254" w14:textId="77777777" w:rsidTr="009641B5">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41FF31" w14:textId="77777777" w:rsidR="00031074" w:rsidRPr="006F07F5" w:rsidRDefault="00031074" w:rsidP="009641B5">
            <w:pPr>
              <w:rPr>
                <w:rFonts w:ascii="Arial" w:hAnsi="Arial" w:cs="Arial"/>
                <w:b/>
                <w:bCs/>
                <w:color w:val="000000"/>
                <w:sz w:val="16"/>
                <w:szCs w:val="16"/>
              </w:rPr>
            </w:pPr>
          </w:p>
        </w:tc>
        <w:tc>
          <w:tcPr>
            <w:tcW w:w="1709" w:type="dxa"/>
            <w:tcBorders>
              <w:top w:val="single" w:sz="4" w:space="0" w:color="auto"/>
              <w:left w:val="single" w:sz="4" w:space="0" w:color="auto"/>
              <w:bottom w:val="single" w:sz="4" w:space="0" w:color="auto"/>
              <w:right w:val="single" w:sz="4" w:space="0" w:color="auto"/>
            </w:tcBorders>
            <w:noWrap/>
            <w:vAlign w:val="center"/>
            <w:hideMark/>
          </w:tcPr>
          <w:p w14:paraId="46E7F66F" w14:textId="77777777" w:rsidR="00031074" w:rsidRPr="006F07F5" w:rsidRDefault="00031074" w:rsidP="009641B5">
            <w:pPr>
              <w:rPr>
                <w:rFonts w:ascii="Arial" w:hAnsi="Arial" w:cs="Arial"/>
                <w:b/>
                <w:bCs/>
                <w:sz w:val="16"/>
                <w:szCs w:val="16"/>
              </w:rPr>
            </w:pPr>
            <w:r w:rsidRPr="006F07F5">
              <w:rPr>
                <w:rFonts w:ascii="Arial" w:hAnsi="Arial" w:cs="Arial"/>
                <w:b/>
                <w:bCs/>
                <w:sz w:val="16"/>
                <w:szCs w:val="16"/>
              </w:rPr>
              <w:t>M-Tcrbv14-FW</w:t>
            </w:r>
          </w:p>
        </w:tc>
        <w:tc>
          <w:tcPr>
            <w:tcW w:w="6418" w:type="dxa"/>
            <w:tcBorders>
              <w:top w:val="single" w:sz="4" w:space="0" w:color="auto"/>
              <w:left w:val="single" w:sz="4" w:space="0" w:color="auto"/>
              <w:bottom w:val="single" w:sz="4" w:space="0" w:color="auto"/>
              <w:right w:val="single" w:sz="4" w:space="0" w:color="auto"/>
            </w:tcBorders>
            <w:noWrap/>
            <w:vAlign w:val="center"/>
            <w:hideMark/>
          </w:tcPr>
          <w:p w14:paraId="4BE5CEEC" w14:textId="77777777" w:rsidR="00031074" w:rsidRPr="006F07F5" w:rsidRDefault="00031074" w:rsidP="009641B5">
            <w:pPr>
              <w:rPr>
                <w:rFonts w:ascii="Arial" w:hAnsi="Arial" w:cs="Arial"/>
                <w:bCs/>
                <w:sz w:val="16"/>
                <w:szCs w:val="16"/>
              </w:rPr>
            </w:pPr>
            <w:proofErr w:type="spellStart"/>
            <w:r w:rsidRPr="006F07F5">
              <w:rPr>
                <w:rFonts w:ascii="Arial" w:hAnsi="Arial" w:cs="Arial"/>
                <w:bCs/>
                <w:color w:val="00B050"/>
                <w:sz w:val="16"/>
                <w:szCs w:val="16"/>
              </w:rPr>
              <w:t>ACACTCTTTCCCTACACGACGCTCTTCCGATCT</w:t>
            </w:r>
            <w:r w:rsidRPr="006F07F5">
              <w:rPr>
                <w:rFonts w:ascii="Arial" w:hAnsi="Arial" w:cs="Arial"/>
                <w:bCs/>
                <w:color w:val="FF0000"/>
                <w:sz w:val="16"/>
                <w:szCs w:val="16"/>
              </w:rPr>
              <w:t>gatat</w:t>
            </w:r>
            <w:r w:rsidRPr="006F07F5">
              <w:rPr>
                <w:rFonts w:ascii="Arial" w:hAnsi="Arial" w:cs="Arial"/>
                <w:bCs/>
                <w:sz w:val="16"/>
                <w:szCs w:val="16"/>
              </w:rPr>
              <w:t>GCAGTCCTACAGGAAGGG</w:t>
            </w:r>
            <w:proofErr w:type="spellEnd"/>
          </w:p>
        </w:tc>
      </w:tr>
      <w:tr w:rsidR="00031074" w:rsidRPr="006F07F5" w14:paraId="73FE91EB" w14:textId="77777777" w:rsidTr="009641B5">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71CE41" w14:textId="77777777" w:rsidR="00031074" w:rsidRPr="006F07F5" w:rsidRDefault="00031074" w:rsidP="009641B5">
            <w:pPr>
              <w:rPr>
                <w:rFonts w:ascii="Arial" w:hAnsi="Arial" w:cs="Arial"/>
                <w:b/>
                <w:bCs/>
                <w:color w:val="000000"/>
                <w:sz w:val="16"/>
                <w:szCs w:val="16"/>
              </w:rPr>
            </w:pPr>
          </w:p>
        </w:tc>
        <w:tc>
          <w:tcPr>
            <w:tcW w:w="1709" w:type="dxa"/>
            <w:tcBorders>
              <w:top w:val="single" w:sz="4" w:space="0" w:color="auto"/>
              <w:left w:val="single" w:sz="4" w:space="0" w:color="auto"/>
              <w:bottom w:val="single" w:sz="4" w:space="0" w:color="auto"/>
              <w:right w:val="single" w:sz="4" w:space="0" w:color="auto"/>
            </w:tcBorders>
            <w:noWrap/>
            <w:vAlign w:val="center"/>
            <w:hideMark/>
          </w:tcPr>
          <w:p w14:paraId="3E025002" w14:textId="77777777" w:rsidR="00031074" w:rsidRPr="006F07F5" w:rsidRDefault="00031074" w:rsidP="009641B5">
            <w:pPr>
              <w:rPr>
                <w:rFonts w:ascii="Arial" w:hAnsi="Arial" w:cs="Arial"/>
                <w:b/>
                <w:bCs/>
                <w:sz w:val="16"/>
                <w:szCs w:val="16"/>
              </w:rPr>
            </w:pPr>
            <w:r w:rsidRPr="006F07F5">
              <w:rPr>
                <w:rFonts w:ascii="Arial" w:hAnsi="Arial" w:cs="Arial"/>
                <w:b/>
                <w:bCs/>
                <w:sz w:val="16"/>
                <w:szCs w:val="16"/>
              </w:rPr>
              <w:t>M-Tcrbv15-FW</w:t>
            </w:r>
          </w:p>
        </w:tc>
        <w:tc>
          <w:tcPr>
            <w:tcW w:w="6418" w:type="dxa"/>
            <w:tcBorders>
              <w:top w:val="single" w:sz="4" w:space="0" w:color="auto"/>
              <w:left w:val="single" w:sz="4" w:space="0" w:color="auto"/>
              <w:bottom w:val="single" w:sz="4" w:space="0" w:color="auto"/>
              <w:right w:val="single" w:sz="4" w:space="0" w:color="auto"/>
            </w:tcBorders>
            <w:noWrap/>
            <w:vAlign w:val="center"/>
            <w:hideMark/>
          </w:tcPr>
          <w:p w14:paraId="79C41FA2" w14:textId="77777777" w:rsidR="00031074" w:rsidRPr="006F07F5" w:rsidRDefault="00031074" w:rsidP="009641B5">
            <w:pPr>
              <w:rPr>
                <w:rFonts w:ascii="Arial" w:hAnsi="Arial" w:cs="Arial"/>
                <w:bCs/>
                <w:sz w:val="16"/>
                <w:szCs w:val="16"/>
              </w:rPr>
            </w:pPr>
            <w:proofErr w:type="spellStart"/>
            <w:r w:rsidRPr="006F07F5">
              <w:rPr>
                <w:rFonts w:ascii="Arial" w:hAnsi="Arial" w:cs="Arial"/>
                <w:bCs/>
                <w:color w:val="00B050"/>
                <w:sz w:val="16"/>
                <w:szCs w:val="16"/>
              </w:rPr>
              <w:t>ACACTCTTTCCCTACACGACGCTCTTCCGATCT</w:t>
            </w:r>
            <w:r w:rsidRPr="006F07F5">
              <w:rPr>
                <w:rFonts w:ascii="Arial" w:hAnsi="Arial" w:cs="Arial"/>
                <w:bCs/>
                <w:color w:val="FF0000"/>
                <w:sz w:val="16"/>
                <w:szCs w:val="16"/>
              </w:rPr>
              <w:t>ctg</w:t>
            </w:r>
            <w:r w:rsidRPr="006F07F5">
              <w:rPr>
                <w:rFonts w:ascii="Arial" w:hAnsi="Arial" w:cs="Arial"/>
                <w:bCs/>
                <w:sz w:val="16"/>
                <w:szCs w:val="16"/>
              </w:rPr>
              <w:t>GAGTTACCCAGACACCCAG</w:t>
            </w:r>
            <w:proofErr w:type="spellEnd"/>
          </w:p>
        </w:tc>
      </w:tr>
      <w:tr w:rsidR="00031074" w:rsidRPr="006F07F5" w14:paraId="7BAD65C2" w14:textId="77777777" w:rsidTr="009641B5">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30DF2F" w14:textId="77777777" w:rsidR="00031074" w:rsidRPr="006F07F5" w:rsidRDefault="00031074" w:rsidP="009641B5">
            <w:pPr>
              <w:rPr>
                <w:rFonts w:ascii="Arial" w:hAnsi="Arial" w:cs="Arial"/>
                <w:b/>
                <w:bCs/>
                <w:color w:val="000000"/>
                <w:sz w:val="16"/>
                <w:szCs w:val="16"/>
              </w:rPr>
            </w:pPr>
          </w:p>
        </w:tc>
        <w:tc>
          <w:tcPr>
            <w:tcW w:w="1709" w:type="dxa"/>
            <w:tcBorders>
              <w:top w:val="single" w:sz="4" w:space="0" w:color="auto"/>
              <w:left w:val="single" w:sz="4" w:space="0" w:color="auto"/>
              <w:bottom w:val="single" w:sz="4" w:space="0" w:color="auto"/>
              <w:right w:val="single" w:sz="4" w:space="0" w:color="auto"/>
            </w:tcBorders>
            <w:noWrap/>
            <w:vAlign w:val="center"/>
            <w:hideMark/>
          </w:tcPr>
          <w:p w14:paraId="55EEB676" w14:textId="77777777" w:rsidR="00031074" w:rsidRPr="006F07F5" w:rsidRDefault="00031074" w:rsidP="009641B5">
            <w:pPr>
              <w:rPr>
                <w:rFonts w:ascii="Arial" w:hAnsi="Arial" w:cs="Arial"/>
                <w:b/>
                <w:bCs/>
                <w:sz w:val="16"/>
                <w:szCs w:val="16"/>
              </w:rPr>
            </w:pPr>
            <w:r w:rsidRPr="006F07F5">
              <w:rPr>
                <w:rFonts w:ascii="Arial" w:hAnsi="Arial" w:cs="Arial"/>
                <w:b/>
                <w:bCs/>
                <w:sz w:val="16"/>
                <w:szCs w:val="16"/>
              </w:rPr>
              <w:t>M-Tcrbv16-FW</w:t>
            </w:r>
          </w:p>
        </w:tc>
        <w:tc>
          <w:tcPr>
            <w:tcW w:w="6418" w:type="dxa"/>
            <w:tcBorders>
              <w:top w:val="single" w:sz="4" w:space="0" w:color="auto"/>
              <w:left w:val="single" w:sz="4" w:space="0" w:color="auto"/>
              <w:bottom w:val="single" w:sz="4" w:space="0" w:color="auto"/>
              <w:right w:val="single" w:sz="4" w:space="0" w:color="auto"/>
            </w:tcBorders>
            <w:noWrap/>
            <w:vAlign w:val="center"/>
            <w:hideMark/>
          </w:tcPr>
          <w:p w14:paraId="41DAA309" w14:textId="77777777" w:rsidR="00031074" w:rsidRPr="006F07F5" w:rsidRDefault="00031074" w:rsidP="009641B5">
            <w:pPr>
              <w:rPr>
                <w:rFonts w:ascii="Arial" w:hAnsi="Arial" w:cs="Arial"/>
                <w:bCs/>
                <w:sz w:val="16"/>
                <w:szCs w:val="16"/>
              </w:rPr>
            </w:pPr>
            <w:proofErr w:type="spellStart"/>
            <w:r w:rsidRPr="006F07F5">
              <w:rPr>
                <w:rFonts w:ascii="Arial" w:hAnsi="Arial" w:cs="Arial"/>
                <w:bCs/>
                <w:color w:val="00B050"/>
                <w:sz w:val="16"/>
                <w:szCs w:val="16"/>
              </w:rPr>
              <w:t>ACACTCTTTCCCTACACGACGCTCTTCCGATCT</w:t>
            </w:r>
            <w:r w:rsidRPr="006F07F5">
              <w:rPr>
                <w:rFonts w:ascii="Arial" w:hAnsi="Arial" w:cs="Arial"/>
                <w:bCs/>
                <w:color w:val="FF0000"/>
                <w:sz w:val="16"/>
                <w:szCs w:val="16"/>
              </w:rPr>
              <w:t>aaca</w:t>
            </w:r>
            <w:r w:rsidRPr="006F07F5">
              <w:rPr>
                <w:rFonts w:ascii="Arial" w:hAnsi="Arial" w:cs="Arial"/>
                <w:bCs/>
                <w:sz w:val="16"/>
                <w:szCs w:val="16"/>
              </w:rPr>
              <w:t>CCTAGGCACAAGGTGACAG</w:t>
            </w:r>
            <w:proofErr w:type="spellEnd"/>
          </w:p>
        </w:tc>
      </w:tr>
      <w:tr w:rsidR="00031074" w:rsidRPr="006F07F5" w14:paraId="4FA86828" w14:textId="77777777" w:rsidTr="009641B5">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25CD58" w14:textId="77777777" w:rsidR="00031074" w:rsidRPr="006F07F5" w:rsidRDefault="00031074" w:rsidP="009641B5">
            <w:pPr>
              <w:rPr>
                <w:rFonts w:ascii="Arial" w:hAnsi="Arial" w:cs="Arial"/>
                <w:b/>
                <w:bCs/>
                <w:color w:val="000000"/>
                <w:sz w:val="16"/>
                <w:szCs w:val="16"/>
              </w:rPr>
            </w:pPr>
          </w:p>
        </w:tc>
        <w:tc>
          <w:tcPr>
            <w:tcW w:w="1709" w:type="dxa"/>
            <w:tcBorders>
              <w:top w:val="single" w:sz="4" w:space="0" w:color="auto"/>
              <w:left w:val="single" w:sz="4" w:space="0" w:color="auto"/>
              <w:bottom w:val="single" w:sz="4" w:space="0" w:color="auto"/>
              <w:right w:val="single" w:sz="4" w:space="0" w:color="auto"/>
            </w:tcBorders>
            <w:noWrap/>
            <w:vAlign w:val="center"/>
            <w:hideMark/>
          </w:tcPr>
          <w:p w14:paraId="33438B33" w14:textId="77777777" w:rsidR="00031074" w:rsidRPr="006F07F5" w:rsidRDefault="00031074" w:rsidP="009641B5">
            <w:pPr>
              <w:rPr>
                <w:rFonts w:ascii="Arial" w:hAnsi="Arial" w:cs="Arial"/>
                <w:b/>
                <w:bCs/>
                <w:sz w:val="16"/>
                <w:szCs w:val="16"/>
              </w:rPr>
            </w:pPr>
            <w:r w:rsidRPr="006F07F5">
              <w:rPr>
                <w:rFonts w:ascii="Arial" w:hAnsi="Arial" w:cs="Arial"/>
                <w:b/>
                <w:bCs/>
                <w:sz w:val="16"/>
                <w:szCs w:val="16"/>
              </w:rPr>
              <w:t>M-Tcrbv17-FW</w:t>
            </w:r>
          </w:p>
        </w:tc>
        <w:tc>
          <w:tcPr>
            <w:tcW w:w="6418" w:type="dxa"/>
            <w:tcBorders>
              <w:top w:val="single" w:sz="4" w:space="0" w:color="auto"/>
              <w:left w:val="single" w:sz="4" w:space="0" w:color="auto"/>
              <w:bottom w:val="single" w:sz="4" w:space="0" w:color="auto"/>
              <w:right w:val="single" w:sz="4" w:space="0" w:color="auto"/>
            </w:tcBorders>
            <w:noWrap/>
            <w:vAlign w:val="center"/>
            <w:hideMark/>
          </w:tcPr>
          <w:p w14:paraId="41400263" w14:textId="77777777" w:rsidR="00031074" w:rsidRPr="006F07F5" w:rsidRDefault="00031074" w:rsidP="009641B5">
            <w:pPr>
              <w:rPr>
                <w:rFonts w:ascii="Arial" w:hAnsi="Arial" w:cs="Arial"/>
                <w:bCs/>
                <w:sz w:val="16"/>
                <w:szCs w:val="16"/>
              </w:rPr>
            </w:pPr>
            <w:proofErr w:type="spellStart"/>
            <w:r w:rsidRPr="006F07F5">
              <w:rPr>
                <w:rFonts w:ascii="Arial" w:hAnsi="Arial" w:cs="Arial"/>
                <w:bCs/>
                <w:color w:val="00B050"/>
                <w:sz w:val="16"/>
                <w:szCs w:val="16"/>
              </w:rPr>
              <w:t>ACACTCTTTCCCTACACGACGCTCTTCCGATCT</w:t>
            </w:r>
            <w:r w:rsidRPr="006F07F5">
              <w:rPr>
                <w:rFonts w:ascii="Arial" w:hAnsi="Arial" w:cs="Arial"/>
                <w:bCs/>
                <w:color w:val="FF0000"/>
                <w:sz w:val="16"/>
                <w:szCs w:val="16"/>
              </w:rPr>
              <w:t>accaaaa</w:t>
            </w:r>
            <w:r w:rsidRPr="006F07F5">
              <w:rPr>
                <w:rFonts w:ascii="Arial" w:hAnsi="Arial" w:cs="Arial"/>
                <w:bCs/>
                <w:sz w:val="16"/>
                <w:szCs w:val="16"/>
              </w:rPr>
              <w:t>GAAGCCAAACCAAGCAC</w:t>
            </w:r>
            <w:proofErr w:type="spellEnd"/>
          </w:p>
        </w:tc>
      </w:tr>
      <w:tr w:rsidR="00031074" w:rsidRPr="006F07F5" w14:paraId="4A520FC2" w14:textId="77777777" w:rsidTr="009641B5">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B0985B" w14:textId="77777777" w:rsidR="00031074" w:rsidRPr="006F07F5" w:rsidRDefault="00031074" w:rsidP="009641B5">
            <w:pPr>
              <w:rPr>
                <w:rFonts w:ascii="Arial" w:hAnsi="Arial" w:cs="Arial"/>
                <w:b/>
                <w:bCs/>
                <w:color w:val="000000"/>
                <w:sz w:val="16"/>
                <w:szCs w:val="16"/>
              </w:rPr>
            </w:pPr>
          </w:p>
        </w:tc>
        <w:tc>
          <w:tcPr>
            <w:tcW w:w="1709" w:type="dxa"/>
            <w:tcBorders>
              <w:top w:val="single" w:sz="4" w:space="0" w:color="auto"/>
              <w:left w:val="single" w:sz="4" w:space="0" w:color="auto"/>
              <w:bottom w:val="single" w:sz="4" w:space="0" w:color="auto"/>
              <w:right w:val="single" w:sz="4" w:space="0" w:color="auto"/>
            </w:tcBorders>
            <w:noWrap/>
            <w:vAlign w:val="center"/>
            <w:hideMark/>
          </w:tcPr>
          <w:p w14:paraId="33D19C06" w14:textId="77777777" w:rsidR="00031074" w:rsidRPr="006F07F5" w:rsidRDefault="00031074" w:rsidP="009641B5">
            <w:pPr>
              <w:rPr>
                <w:rFonts w:ascii="Arial" w:hAnsi="Arial" w:cs="Arial"/>
                <w:b/>
                <w:bCs/>
                <w:sz w:val="16"/>
                <w:szCs w:val="16"/>
              </w:rPr>
            </w:pPr>
            <w:r w:rsidRPr="006F07F5">
              <w:rPr>
                <w:rFonts w:ascii="Arial" w:hAnsi="Arial" w:cs="Arial"/>
                <w:b/>
                <w:bCs/>
                <w:sz w:val="16"/>
                <w:szCs w:val="16"/>
              </w:rPr>
              <w:t>M-Tcrbv19-FW</w:t>
            </w:r>
          </w:p>
        </w:tc>
        <w:tc>
          <w:tcPr>
            <w:tcW w:w="6418" w:type="dxa"/>
            <w:tcBorders>
              <w:top w:val="single" w:sz="4" w:space="0" w:color="auto"/>
              <w:left w:val="single" w:sz="4" w:space="0" w:color="auto"/>
              <w:bottom w:val="single" w:sz="4" w:space="0" w:color="auto"/>
              <w:right w:val="single" w:sz="4" w:space="0" w:color="auto"/>
            </w:tcBorders>
            <w:noWrap/>
            <w:vAlign w:val="center"/>
            <w:hideMark/>
          </w:tcPr>
          <w:p w14:paraId="0B5B582B" w14:textId="77777777" w:rsidR="00031074" w:rsidRPr="006F07F5" w:rsidRDefault="00031074" w:rsidP="009641B5">
            <w:pPr>
              <w:rPr>
                <w:rFonts w:ascii="Arial" w:hAnsi="Arial" w:cs="Arial"/>
                <w:bCs/>
                <w:sz w:val="16"/>
                <w:szCs w:val="16"/>
              </w:rPr>
            </w:pPr>
            <w:proofErr w:type="spellStart"/>
            <w:r w:rsidRPr="006F07F5">
              <w:rPr>
                <w:rFonts w:ascii="Arial" w:hAnsi="Arial" w:cs="Arial"/>
                <w:bCs/>
                <w:color w:val="00B050"/>
                <w:sz w:val="16"/>
                <w:szCs w:val="16"/>
              </w:rPr>
              <w:t>ACACTCTTTCCCTACACGACGCTCTTCCGATCT</w:t>
            </w:r>
            <w:r w:rsidRPr="006F07F5">
              <w:rPr>
                <w:rFonts w:ascii="Arial" w:hAnsi="Arial" w:cs="Arial"/>
                <w:bCs/>
                <w:color w:val="FF0000"/>
                <w:sz w:val="16"/>
                <w:szCs w:val="16"/>
              </w:rPr>
              <w:t>attcct</w:t>
            </w:r>
            <w:r w:rsidRPr="006F07F5">
              <w:rPr>
                <w:rFonts w:ascii="Arial" w:hAnsi="Arial" w:cs="Arial"/>
                <w:bCs/>
                <w:sz w:val="16"/>
                <w:szCs w:val="16"/>
              </w:rPr>
              <w:t>GATTGGTCAGGAAGGGC</w:t>
            </w:r>
            <w:proofErr w:type="spellEnd"/>
          </w:p>
        </w:tc>
      </w:tr>
      <w:tr w:rsidR="00031074" w:rsidRPr="006F07F5" w14:paraId="42DD5F6D" w14:textId="77777777" w:rsidTr="009641B5">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3370C6" w14:textId="77777777" w:rsidR="00031074" w:rsidRPr="006F07F5" w:rsidRDefault="00031074" w:rsidP="009641B5">
            <w:pPr>
              <w:rPr>
                <w:rFonts w:ascii="Arial" w:hAnsi="Arial" w:cs="Arial"/>
                <w:b/>
                <w:bCs/>
                <w:color w:val="000000"/>
                <w:sz w:val="16"/>
                <w:szCs w:val="16"/>
              </w:rPr>
            </w:pPr>
          </w:p>
        </w:tc>
        <w:tc>
          <w:tcPr>
            <w:tcW w:w="1709" w:type="dxa"/>
            <w:tcBorders>
              <w:top w:val="single" w:sz="4" w:space="0" w:color="auto"/>
              <w:left w:val="single" w:sz="4" w:space="0" w:color="auto"/>
              <w:bottom w:val="single" w:sz="4" w:space="0" w:color="auto"/>
              <w:right w:val="single" w:sz="4" w:space="0" w:color="auto"/>
            </w:tcBorders>
            <w:noWrap/>
            <w:vAlign w:val="center"/>
            <w:hideMark/>
          </w:tcPr>
          <w:p w14:paraId="557A39F7" w14:textId="77777777" w:rsidR="00031074" w:rsidRPr="006F07F5" w:rsidRDefault="00031074" w:rsidP="009641B5">
            <w:pPr>
              <w:rPr>
                <w:rFonts w:ascii="Arial" w:hAnsi="Arial" w:cs="Arial"/>
                <w:b/>
                <w:bCs/>
                <w:sz w:val="16"/>
                <w:szCs w:val="16"/>
              </w:rPr>
            </w:pPr>
            <w:r w:rsidRPr="006F07F5">
              <w:rPr>
                <w:rFonts w:ascii="Arial" w:hAnsi="Arial" w:cs="Arial"/>
                <w:b/>
                <w:bCs/>
                <w:sz w:val="16"/>
                <w:szCs w:val="16"/>
              </w:rPr>
              <w:t>M-Tcrbv20-FW</w:t>
            </w:r>
          </w:p>
        </w:tc>
        <w:tc>
          <w:tcPr>
            <w:tcW w:w="6418" w:type="dxa"/>
            <w:tcBorders>
              <w:top w:val="single" w:sz="4" w:space="0" w:color="auto"/>
              <w:left w:val="single" w:sz="4" w:space="0" w:color="auto"/>
              <w:bottom w:val="single" w:sz="4" w:space="0" w:color="auto"/>
              <w:right w:val="single" w:sz="4" w:space="0" w:color="auto"/>
            </w:tcBorders>
            <w:noWrap/>
            <w:vAlign w:val="center"/>
            <w:hideMark/>
          </w:tcPr>
          <w:p w14:paraId="4D0E90FF" w14:textId="77777777" w:rsidR="00031074" w:rsidRPr="006F07F5" w:rsidRDefault="00031074" w:rsidP="009641B5">
            <w:pPr>
              <w:rPr>
                <w:rFonts w:ascii="Arial" w:hAnsi="Arial" w:cs="Arial"/>
                <w:bCs/>
                <w:sz w:val="16"/>
                <w:szCs w:val="16"/>
              </w:rPr>
            </w:pPr>
            <w:proofErr w:type="spellStart"/>
            <w:r w:rsidRPr="006F07F5">
              <w:rPr>
                <w:rFonts w:ascii="Arial" w:hAnsi="Arial" w:cs="Arial"/>
                <w:bCs/>
                <w:color w:val="00B050"/>
                <w:sz w:val="16"/>
                <w:szCs w:val="16"/>
              </w:rPr>
              <w:t>ACACTCTTTCCCTACACGACGCTCTTCCGATCT</w:t>
            </w:r>
            <w:r w:rsidRPr="006F07F5">
              <w:rPr>
                <w:rFonts w:ascii="Arial" w:hAnsi="Arial" w:cs="Arial"/>
                <w:bCs/>
                <w:color w:val="FF0000"/>
                <w:sz w:val="16"/>
                <w:szCs w:val="16"/>
              </w:rPr>
              <w:t>catga</w:t>
            </w:r>
            <w:r w:rsidRPr="006F07F5">
              <w:rPr>
                <w:rFonts w:ascii="Arial" w:hAnsi="Arial" w:cs="Arial"/>
                <w:bCs/>
                <w:sz w:val="16"/>
                <w:szCs w:val="16"/>
              </w:rPr>
              <w:t>GGATGGAGTGTCAAGCTG</w:t>
            </w:r>
            <w:proofErr w:type="spellEnd"/>
          </w:p>
        </w:tc>
      </w:tr>
      <w:tr w:rsidR="00031074" w:rsidRPr="006F07F5" w14:paraId="28556123" w14:textId="77777777" w:rsidTr="009641B5">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A2BBCE" w14:textId="77777777" w:rsidR="00031074" w:rsidRPr="006F07F5" w:rsidRDefault="00031074" w:rsidP="009641B5">
            <w:pPr>
              <w:rPr>
                <w:rFonts w:ascii="Arial" w:hAnsi="Arial" w:cs="Arial"/>
                <w:b/>
                <w:bCs/>
                <w:color w:val="000000"/>
                <w:sz w:val="16"/>
                <w:szCs w:val="16"/>
              </w:rPr>
            </w:pPr>
          </w:p>
        </w:tc>
        <w:tc>
          <w:tcPr>
            <w:tcW w:w="1709" w:type="dxa"/>
            <w:tcBorders>
              <w:top w:val="single" w:sz="4" w:space="0" w:color="auto"/>
              <w:left w:val="single" w:sz="4" w:space="0" w:color="auto"/>
              <w:bottom w:val="single" w:sz="4" w:space="0" w:color="auto"/>
              <w:right w:val="single" w:sz="4" w:space="0" w:color="auto"/>
            </w:tcBorders>
            <w:noWrap/>
            <w:vAlign w:val="center"/>
            <w:hideMark/>
          </w:tcPr>
          <w:p w14:paraId="1B0B9432" w14:textId="77777777" w:rsidR="00031074" w:rsidRPr="006F07F5" w:rsidRDefault="00031074" w:rsidP="009641B5">
            <w:pPr>
              <w:rPr>
                <w:rFonts w:ascii="Arial" w:hAnsi="Arial" w:cs="Arial"/>
                <w:b/>
                <w:bCs/>
                <w:sz w:val="16"/>
                <w:szCs w:val="16"/>
              </w:rPr>
            </w:pPr>
            <w:r w:rsidRPr="006F07F5">
              <w:rPr>
                <w:rFonts w:ascii="Arial" w:hAnsi="Arial" w:cs="Arial"/>
                <w:b/>
                <w:bCs/>
                <w:sz w:val="16"/>
                <w:szCs w:val="16"/>
              </w:rPr>
              <w:t>M-Tcrbv21-FW</w:t>
            </w:r>
          </w:p>
        </w:tc>
        <w:tc>
          <w:tcPr>
            <w:tcW w:w="6418" w:type="dxa"/>
            <w:tcBorders>
              <w:top w:val="single" w:sz="4" w:space="0" w:color="auto"/>
              <w:left w:val="single" w:sz="4" w:space="0" w:color="auto"/>
              <w:bottom w:val="single" w:sz="4" w:space="0" w:color="auto"/>
              <w:right w:val="single" w:sz="4" w:space="0" w:color="auto"/>
            </w:tcBorders>
            <w:noWrap/>
            <w:vAlign w:val="center"/>
            <w:hideMark/>
          </w:tcPr>
          <w:p w14:paraId="26410B25" w14:textId="77777777" w:rsidR="00031074" w:rsidRPr="006F07F5" w:rsidRDefault="00031074" w:rsidP="009641B5">
            <w:pPr>
              <w:rPr>
                <w:rFonts w:ascii="Arial" w:hAnsi="Arial" w:cs="Arial"/>
                <w:bCs/>
                <w:sz w:val="16"/>
                <w:szCs w:val="16"/>
              </w:rPr>
            </w:pPr>
            <w:r w:rsidRPr="006F07F5">
              <w:rPr>
                <w:rFonts w:ascii="Arial" w:hAnsi="Arial" w:cs="Arial"/>
                <w:bCs/>
                <w:color w:val="00B050"/>
                <w:sz w:val="16"/>
                <w:szCs w:val="16"/>
              </w:rPr>
              <w:t>ACACTCTTTCCCTACACGACGCTCTTCCGATCT</w:t>
            </w:r>
            <w:r w:rsidRPr="006F07F5">
              <w:rPr>
                <w:rFonts w:ascii="Arial" w:hAnsi="Arial" w:cs="Arial"/>
                <w:bCs/>
                <w:color w:val="FF0000"/>
                <w:sz w:val="16"/>
                <w:szCs w:val="16"/>
              </w:rPr>
              <w:t>GCTCCATGGACTCTGGGGTTGT</w:t>
            </w:r>
          </w:p>
        </w:tc>
      </w:tr>
      <w:tr w:rsidR="00031074" w:rsidRPr="006F07F5" w14:paraId="4003AFDA" w14:textId="77777777" w:rsidTr="009641B5">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7C3542" w14:textId="77777777" w:rsidR="00031074" w:rsidRPr="006F07F5" w:rsidRDefault="00031074" w:rsidP="009641B5">
            <w:pPr>
              <w:rPr>
                <w:rFonts w:ascii="Arial" w:hAnsi="Arial" w:cs="Arial"/>
                <w:b/>
                <w:bCs/>
                <w:color w:val="000000"/>
                <w:sz w:val="16"/>
                <w:szCs w:val="16"/>
              </w:rPr>
            </w:pPr>
          </w:p>
        </w:tc>
        <w:tc>
          <w:tcPr>
            <w:tcW w:w="1709" w:type="dxa"/>
            <w:tcBorders>
              <w:top w:val="single" w:sz="4" w:space="0" w:color="auto"/>
              <w:left w:val="single" w:sz="4" w:space="0" w:color="auto"/>
              <w:bottom w:val="single" w:sz="4" w:space="0" w:color="auto"/>
              <w:right w:val="single" w:sz="4" w:space="0" w:color="auto"/>
            </w:tcBorders>
            <w:noWrap/>
            <w:vAlign w:val="center"/>
            <w:hideMark/>
          </w:tcPr>
          <w:p w14:paraId="2E141200" w14:textId="77777777" w:rsidR="00031074" w:rsidRPr="006F07F5" w:rsidRDefault="00031074" w:rsidP="009641B5">
            <w:pPr>
              <w:rPr>
                <w:rFonts w:ascii="Arial" w:hAnsi="Arial" w:cs="Arial"/>
                <w:b/>
                <w:bCs/>
                <w:sz w:val="16"/>
                <w:szCs w:val="16"/>
              </w:rPr>
            </w:pPr>
            <w:r w:rsidRPr="006F07F5">
              <w:rPr>
                <w:rFonts w:ascii="Arial" w:hAnsi="Arial" w:cs="Arial"/>
                <w:b/>
                <w:bCs/>
                <w:sz w:val="16"/>
                <w:szCs w:val="16"/>
              </w:rPr>
              <w:t>M-Tcrbv23-FW</w:t>
            </w:r>
          </w:p>
        </w:tc>
        <w:tc>
          <w:tcPr>
            <w:tcW w:w="6418" w:type="dxa"/>
            <w:tcBorders>
              <w:top w:val="single" w:sz="4" w:space="0" w:color="auto"/>
              <w:left w:val="single" w:sz="4" w:space="0" w:color="auto"/>
              <w:bottom w:val="single" w:sz="4" w:space="0" w:color="auto"/>
              <w:right w:val="single" w:sz="4" w:space="0" w:color="auto"/>
            </w:tcBorders>
            <w:noWrap/>
            <w:vAlign w:val="center"/>
            <w:hideMark/>
          </w:tcPr>
          <w:p w14:paraId="53034890" w14:textId="77777777" w:rsidR="00031074" w:rsidRPr="006F07F5" w:rsidRDefault="00031074" w:rsidP="009641B5">
            <w:pPr>
              <w:rPr>
                <w:rFonts w:ascii="Arial" w:hAnsi="Arial" w:cs="Arial"/>
                <w:bCs/>
                <w:sz w:val="16"/>
                <w:szCs w:val="16"/>
              </w:rPr>
            </w:pPr>
            <w:proofErr w:type="spellStart"/>
            <w:r w:rsidRPr="006F07F5">
              <w:rPr>
                <w:rFonts w:ascii="Arial" w:hAnsi="Arial" w:cs="Arial"/>
                <w:bCs/>
                <w:color w:val="00B050"/>
                <w:sz w:val="16"/>
                <w:szCs w:val="16"/>
              </w:rPr>
              <w:t>ACACTCTTTCCCTACACGACGCTCTTCCGATCT</w:t>
            </w:r>
            <w:r w:rsidRPr="006F07F5">
              <w:rPr>
                <w:rFonts w:ascii="Arial" w:hAnsi="Arial" w:cs="Arial"/>
                <w:bCs/>
                <w:color w:val="FF0000"/>
                <w:sz w:val="16"/>
                <w:szCs w:val="16"/>
              </w:rPr>
              <w:t>gatg</w:t>
            </w:r>
            <w:r w:rsidRPr="006F07F5">
              <w:rPr>
                <w:rFonts w:ascii="Arial" w:hAnsi="Arial" w:cs="Arial"/>
                <w:bCs/>
                <w:sz w:val="16"/>
                <w:szCs w:val="16"/>
              </w:rPr>
              <w:t>CTGCAGTTACACAGAAGCC</w:t>
            </w:r>
            <w:proofErr w:type="spellEnd"/>
          </w:p>
        </w:tc>
      </w:tr>
      <w:tr w:rsidR="00031074" w:rsidRPr="006F07F5" w14:paraId="368C251B" w14:textId="77777777" w:rsidTr="009641B5">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7E1B7B" w14:textId="77777777" w:rsidR="00031074" w:rsidRPr="006F07F5" w:rsidRDefault="00031074" w:rsidP="009641B5">
            <w:pPr>
              <w:rPr>
                <w:rFonts w:ascii="Arial" w:hAnsi="Arial" w:cs="Arial"/>
                <w:b/>
                <w:bCs/>
                <w:color w:val="000000"/>
                <w:sz w:val="16"/>
                <w:szCs w:val="16"/>
              </w:rPr>
            </w:pPr>
          </w:p>
        </w:tc>
        <w:tc>
          <w:tcPr>
            <w:tcW w:w="1709" w:type="dxa"/>
            <w:tcBorders>
              <w:top w:val="single" w:sz="4" w:space="0" w:color="auto"/>
              <w:left w:val="single" w:sz="4" w:space="0" w:color="auto"/>
              <w:bottom w:val="single" w:sz="4" w:space="0" w:color="auto"/>
              <w:right w:val="single" w:sz="4" w:space="0" w:color="auto"/>
            </w:tcBorders>
            <w:noWrap/>
            <w:vAlign w:val="center"/>
            <w:hideMark/>
          </w:tcPr>
          <w:p w14:paraId="48F11CFE" w14:textId="77777777" w:rsidR="00031074" w:rsidRPr="006F07F5" w:rsidRDefault="00031074" w:rsidP="009641B5">
            <w:pPr>
              <w:rPr>
                <w:rFonts w:ascii="Arial" w:hAnsi="Arial" w:cs="Arial"/>
                <w:b/>
                <w:bCs/>
                <w:sz w:val="16"/>
                <w:szCs w:val="16"/>
              </w:rPr>
            </w:pPr>
            <w:r w:rsidRPr="006F07F5">
              <w:rPr>
                <w:rFonts w:ascii="Arial" w:hAnsi="Arial" w:cs="Arial"/>
                <w:b/>
                <w:bCs/>
                <w:sz w:val="16"/>
                <w:szCs w:val="16"/>
              </w:rPr>
              <w:t>M-Tcrbv24-FW</w:t>
            </w:r>
          </w:p>
        </w:tc>
        <w:tc>
          <w:tcPr>
            <w:tcW w:w="6418" w:type="dxa"/>
            <w:tcBorders>
              <w:top w:val="single" w:sz="4" w:space="0" w:color="auto"/>
              <w:left w:val="single" w:sz="4" w:space="0" w:color="auto"/>
              <w:bottom w:val="single" w:sz="4" w:space="0" w:color="auto"/>
              <w:right w:val="single" w:sz="4" w:space="0" w:color="auto"/>
            </w:tcBorders>
            <w:noWrap/>
            <w:vAlign w:val="center"/>
            <w:hideMark/>
          </w:tcPr>
          <w:p w14:paraId="64F217E9" w14:textId="77777777" w:rsidR="00031074" w:rsidRPr="006F07F5" w:rsidRDefault="00031074" w:rsidP="009641B5">
            <w:pPr>
              <w:rPr>
                <w:rFonts w:ascii="Arial" w:hAnsi="Arial" w:cs="Arial"/>
                <w:bCs/>
                <w:sz w:val="16"/>
                <w:szCs w:val="16"/>
              </w:rPr>
            </w:pPr>
            <w:proofErr w:type="spellStart"/>
            <w:r w:rsidRPr="006F07F5">
              <w:rPr>
                <w:rFonts w:ascii="Arial" w:hAnsi="Arial" w:cs="Arial"/>
                <w:bCs/>
                <w:color w:val="00B050"/>
                <w:sz w:val="16"/>
                <w:szCs w:val="16"/>
              </w:rPr>
              <w:t>ACACTCTTTCCCTACACGACGCTCTTCCGATCT</w:t>
            </w:r>
            <w:r w:rsidRPr="006F07F5">
              <w:rPr>
                <w:rFonts w:ascii="Arial" w:hAnsi="Arial" w:cs="Arial"/>
                <w:bCs/>
                <w:color w:val="FF0000"/>
                <w:sz w:val="16"/>
                <w:szCs w:val="16"/>
              </w:rPr>
              <w:t>acc</w:t>
            </w:r>
            <w:r w:rsidRPr="006F07F5">
              <w:rPr>
                <w:rFonts w:ascii="Arial" w:hAnsi="Arial" w:cs="Arial"/>
                <w:bCs/>
                <w:sz w:val="16"/>
                <w:szCs w:val="16"/>
              </w:rPr>
              <w:t>CAGACTCCACGATACCTGG</w:t>
            </w:r>
            <w:proofErr w:type="spellEnd"/>
          </w:p>
        </w:tc>
      </w:tr>
      <w:tr w:rsidR="00031074" w:rsidRPr="006F07F5" w14:paraId="4803FF9B" w14:textId="77777777" w:rsidTr="009641B5">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784005" w14:textId="77777777" w:rsidR="00031074" w:rsidRPr="006F07F5" w:rsidRDefault="00031074" w:rsidP="009641B5">
            <w:pPr>
              <w:rPr>
                <w:rFonts w:ascii="Arial" w:hAnsi="Arial" w:cs="Arial"/>
                <w:b/>
                <w:bCs/>
                <w:color w:val="000000"/>
                <w:sz w:val="16"/>
                <w:szCs w:val="16"/>
              </w:rPr>
            </w:pPr>
          </w:p>
        </w:tc>
        <w:tc>
          <w:tcPr>
            <w:tcW w:w="1709" w:type="dxa"/>
            <w:tcBorders>
              <w:top w:val="single" w:sz="4" w:space="0" w:color="auto"/>
              <w:left w:val="single" w:sz="4" w:space="0" w:color="auto"/>
              <w:bottom w:val="single" w:sz="4" w:space="0" w:color="auto"/>
              <w:right w:val="single" w:sz="4" w:space="0" w:color="auto"/>
            </w:tcBorders>
            <w:noWrap/>
            <w:vAlign w:val="center"/>
            <w:hideMark/>
          </w:tcPr>
          <w:p w14:paraId="553CD708" w14:textId="77777777" w:rsidR="00031074" w:rsidRPr="006F07F5" w:rsidRDefault="00031074" w:rsidP="009641B5">
            <w:pPr>
              <w:rPr>
                <w:rFonts w:ascii="Arial" w:hAnsi="Arial" w:cs="Arial"/>
                <w:b/>
                <w:bCs/>
                <w:sz w:val="16"/>
                <w:szCs w:val="16"/>
              </w:rPr>
            </w:pPr>
            <w:r w:rsidRPr="006F07F5">
              <w:rPr>
                <w:rFonts w:ascii="Arial" w:hAnsi="Arial" w:cs="Arial"/>
                <w:b/>
                <w:bCs/>
                <w:sz w:val="16"/>
                <w:szCs w:val="16"/>
              </w:rPr>
              <w:t>M-Tcrbv26-FW</w:t>
            </w:r>
          </w:p>
        </w:tc>
        <w:tc>
          <w:tcPr>
            <w:tcW w:w="6418" w:type="dxa"/>
            <w:tcBorders>
              <w:top w:val="single" w:sz="4" w:space="0" w:color="auto"/>
              <w:left w:val="single" w:sz="4" w:space="0" w:color="auto"/>
              <w:bottom w:val="single" w:sz="4" w:space="0" w:color="auto"/>
              <w:right w:val="single" w:sz="4" w:space="0" w:color="auto"/>
            </w:tcBorders>
            <w:noWrap/>
            <w:vAlign w:val="center"/>
            <w:hideMark/>
          </w:tcPr>
          <w:p w14:paraId="1A12383B" w14:textId="77777777" w:rsidR="00031074" w:rsidRPr="006F07F5" w:rsidRDefault="00031074" w:rsidP="009641B5">
            <w:pPr>
              <w:rPr>
                <w:rFonts w:ascii="Arial" w:hAnsi="Arial" w:cs="Arial"/>
                <w:bCs/>
                <w:sz w:val="16"/>
                <w:szCs w:val="16"/>
              </w:rPr>
            </w:pPr>
            <w:proofErr w:type="spellStart"/>
            <w:r w:rsidRPr="006F07F5">
              <w:rPr>
                <w:rFonts w:ascii="Arial" w:hAnsi="Arial" w:cs="Arial"/>
                <w:bCs/>
                <w:color w:val="00B050"/>
                <w:sz w:val="16"/>
                <w:szCs w:val="16"/>
              </w:rPr>
              <w:t>ACACTCTTTCCCTACACGACGCTCTTCCGATCT</w:t>
            </w:r>
            <w:r w:rsidRPr="006F07F5">
              <w:rPr>
                <w:rFonts w:ascii="Arial" w:hAnsi="Arial" w:cs="Arial"/>
                <w:bCs/>
                <w:color w:val="FF0000"/>
                <w:sz w:val="16"/>
                <w:szCs w:val="16"/>
              </w:rPr>
              <w:t>gatatct</w:t>
            </w:r>
            <w:r w:rsidRPr="006F07F5">
              <w:rPr>
                <w:rFonts w:ascii="Arial" w:hAnsi="Arial" w:cs="Arial"/>
                <w:bCs/>
                <w:sz w:val="16"/>
                <w:szCs w:val="16"/>
              </w:rPr>
              <w:t>GGTGAAAGGGCAAGGAC</w:t>
            </w:r>
            <w:proofErr w:type="spellEnd"/>
          </w:p>
        </w:tc>
      </w:tr>
      <w:tr w:rsidR="00031074" w:rsidRPr="006F07F5" w14:paraId="100E8440" w14:textId="77777777" w:rsidTr="009641B5">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71C4C8" w14:textId="77777777" w:rsidR="00031074" w:rsidRPr="006F07F5" w:rsidRDefault="00031074" w:rsidP="009641B5">
            <w:pPr>
              <w:rPr>
                <w:rFonts w:ascii="Arial" w:hAnsi="Arial" w:cs="Arial"/>
                <w:b/>
                <w:bCs/>
                <w:color w:val="000000"/>
                <w:sz w:val="16"/>
                <w:szCs w:val="16"/>
              </w:rPr>
            </w:pPr>
          </w:p>
        </w:tc>
        <w:tc>
          <w:tcPr>
            <w:tcW w:w="1709" w:type="dxa"/>
            <w:tcBorders>
              <w:top w:val="single" w:sz="4" w:space="0" w:color="auto"/>
              <w:left w:val="single" w:sz="4" w:space="0" w:color="auto"/>
              <w:bottom w:val="single" w:sz="4" w:space="0" w:color="auto"/>
              <w:right w:val="single" w:sz="4" w:space="0" w:color="auto"/>
            </w:tcBorders>
            <w:noWrap/>
            <w:vAlign w:val="center"/>
            <w:hideMark/>
          </w:tcPr>
          <w:p w14:paraId="139726F1" w14:textId="77777777" w:rsidR="00031074" w:rsidRPr="006F07F5" w:rsidRDefault="00031074" w:rsidP="009641B5">
            <w:pPr>
              <w:rPr>
                <w:rFonts w:ascii="Arial" w:hAnsi="Arial" w:cs="Arial"/>
                <w:b/>
                <w:bCs/>
                <w:sz w:val="16"/>
                <w:szCs w:val="16"/>
              </w:rPr>
            </w:pPr>
            <w:r w:rsidRPr="006F07F5">
              <w:rPr>
                <w:rFonts w:ascii="Arial" w:hAnsi="Arial" w:cs="Arial"/>
                <w:b/>
                <w:bCs/>
                <w:sz w:val="16"/>
                <w:szCs w:val="16"/>
              </w:rPr>
              <w:t>M-Tcrbv29-FW</w:t>
            </w:r>
          </w:p>
        </w:tc>
        <w:tc>
          <w:tcPr>
            <w:tcW w:w="6418" w:type="dxa"/>
            <w:tcBorders>
              <w:top w:val="single" w:sz="4" w:space="0" w:color="auto"/>
              <w:left w:val="single" w:sz="4" w:space="0" w:color="auto"/>
              <w:bottom w:val="single" w:sz="4" w:space="0" w:color="auto"/>
              <w:right w:val="single" w:sz="4" w:space="0" w:color="auto"/>
            </w:tcBorders>
            <w:noWrap/>
            <w:vAlign w:val="center"/>
            <w:hideMark/>
          </w:tcPr>
          <w:p w14:paraId="28BDAFD0" w14:textId="77777777" w:rsidR="00031074" w:rsidRPr="006F07F5" w:rsidRDefault="00031074" w:rsidP="009641B5">
            <w:pPr>
              <w:rPr>
                <w:rFonts w:ascii="Arial" w:hAnsi="Arial" w:cs="Arial"/>
                <w:bCs/>
                <w:sz w:val="16"/>
                <w:szCs w:val="16"/>
              </w:rPr>
            </w:pPr>
            <w:proofErr w:type="spellStart"/>
            <w:r w:rsidRPr="006F07F5">
              <w:rPr>
                <w:rFonts w:ascii="Arial" w:hAnsi="Arial" w:cs="Arial"/>
                <w:bCs/>
                <w:color w:val="00B050"/>
                <w:sz w:val="16"/>
                <w:szCs w:val="16"/>
              </w:rPr>
              <w:t>ACACTCTTTCCCTACACGACGCTCTTCCGATCT</w:t>
            </w:r>
            <w:r w:rsidRPr="006F07F5">
              <w:rPr>
                <w:rFonts w:ascii="Arial" w:hAnsi="Arial" w:cs="Arial"/>
                <w:bCs/>
                <w:color w:val="FF0000"/>
                <w:sz w:val="16"/>
                <w:szCs w:val="16"/>
              </w:rPr>
              <w:t>atgtttt</w:t>
            </w:r>
            <w:r w:rsidRPr="006F07F5">
              <w:rPr>
                <w:rFonts w:ascii="Arial" w:hAnsi="Arial" w:cs="Arial"/>
                <w:bCs/>
                <w:sz w:val="16"/>
                <w:szCs w:val="16"/>
              </w:rPr>
              <w:t>GCTGGAATGTGGACAGG</w:t>
            </w:r>
            <w:proofErr w:type="spellEnd"/>
          </w:p>
        </w:tc>
      </w:tr>
      <w:tr w:rsidR="00031074" w:rsidRPr="006F07F5" w14:paraId="0CEDDD88" w14:textId="77777777" w:rsidTr="009641B5">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F43BE2" w14:textId="77777777" w:rsidR="00031074" w:rsidRPr="006F07F5" w:rsidRDefault="00031074" w:rsidP="009641B5">
            <w:pPr>
              <w:rPr>
                <w:rFonts w:ascii="Arial" w:hAnsi="Arial" w:cs="Arial"/>
                <w:b/>
                <w:bCs/>
                <w:color w:val="000000"/>
                <w:sz w:val="16"/>
                <w:szCs w:val="16"/>
              </w:rPr>
            </w:pPr>
          </w:p>
        </w:tc>
        <w:tc>
          <w:tcPr>
            <w:tcW w:w="1709" w:type="dxa"/>
            <w:tcBorders>
              <w:top w:val="single" w:sz="4" w:space="0" w:color="auto"/>
              <w:left w:val="single" w:sz="4" w:space="0" w:color="auto"/>
              <w:bottom w:val="single" w:sz="4" w:space="0" w:color="auto"/>
              <w:right w:val="single" w:sz="4" w:space="0" w:color="auto"/>
            </w:tcBorders>
            <w:noWrap/>
            <w:vAlign w:val="center"/>
            <w:hideMark/>
          </w:tcPr>
          <w:p w14:paraId="0FA9FC29" w14:textId="77777777" w:rsidR="00031074" w:rsidRPr="006F07F5" w:rsidRDefault="00031074" w:rsidP="009641B5">
            <w:pPr>
              <w:rPr>
                <w:rFonts w:ascii="Arial" w:hAnsi="Arial" w:cs="Arial"/>
                <w:b/>
                <w:bCs/>
                <w:sz w:val="16"/>
                <w:szCs w:val="16"/>
              </w:rPr>
            </w:pPr>
            <w:r w:rsidRPr="006F07F5">
              <w:rPr>
                <w:rFonts w:ascii="Arial" w:hAnsi="Arial" w:cs="Arial"/>
                <w:b/>
                <w:bCs/>
                <w:sz w:val="16"/>
                <w:szCs w:val="16"/>
              </w:rPr>
              <w:t>M-Tcrbv30-FW</w:t>
            </w:r>
          </w:p>
        </w:tc>
        <w:tc>
          <w:tcPr>
            <w:tcW w:w="6418" w:type="dxa"/>
            <w:tcBorders>
              <w:top w:val="single" w:sz="4" w:space="0" w:color="auto"/>
              <w:left w:val="single" w:sz="4" w:space="0" w:color="auto"/>
              <w:bottom w:val="single" w:sz="4" w:space="0" w:color="auto"/>
              <w:right w:val="single" w:sz="4" w:space="0" w:color="auto"/>
            </w:tcBorders>
            <w:noWrap/>
            <w:vAlign w:val="center"/>
            <w:hideMark/>
          </w:tcPr>
          <w:p w14:paraId="073B6712" w14:textId="77777777" w:rsidR="00031074" w:rsidRPr="006F07F5" w:rsidRDefault="00031074" w:rsidP="009641B5">
            <w:pPr>
              <w:rPr>
                <w:rFonts w:ascii="Arial" w:hAnsi="Arial" w:cs="Arial"/>
                <w:bCs/>
                <w:sz w:val="16"/>
                <w:szCs w:val="16"/>
              </w:rPr>
            </w:pPr>
            <w:proofErr w:type="spellStart"/>
            <w:r w:rsidRPr="006F07F5">
              <w:rPr>
                <w:rFonts w:ascii="Arial" w:hAnsi="Arial" w:cs="Arial"/>
                <w:bCs/>
                <w:color w:val="00B050"/>
                <w:sz w:val="16"/>
                <w:szCs w:val="16"/>
              </w:rPr>
              <w:t>ACACTCTTTCCCTACACGACGCTCTTCCGATCT</w:t>
            </w:r>
            <w:r w:rsidRPr="006F07F5">
              <w:rPr>
                <w:rFonts w:ascii="Arial" w:hAnsi="Arial" w:cs="Arial"/>
                <w:bCs/>
                <w:color w:val="FF0000"/>
                <w:sz w:val="16"/>
                <w:szCs w:val="16"/>
              </w:rPr>
              <w:t>agtgt</w:t>
            </w:r>
            <w:r w:rsidRPr="006F07F5">
              <w:rPr>
                <w:rFonts w:ascii="Arial" w:hAnsi="Arial" w:cs="Arial"/>
                <w:bCs/>
                <w:sz w:val="16"/>
                <w:szCs w:val="16"/>
              </w:rPr>
              <w:t>CCTCCTCTACCAAAAGCC</w:t>
            </w:r>
            <w:proofErr w:type="spellEnd"/>
          </w:p>
        </w:tc>
      </w:tr>
      <w:tr w:rsidR="00031074" w:rsidRPr="006F07F5" w14:paraId="33010D96" w14:textId="77777777" w:rsidTr="009641B5">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586288" w14:textId="77777777" w:rsidR="00031074" w:rsidRPr="006F07F5" w:rsidRDefault="00031074" w:rsidP="009641B5">
            <w:pPr>
              <w:rPr>
                <w:rFonts w:ascii="Arial" w:hAnsi="Arial" w:cs="Arial"/>
                <w:b/>
                <w:bCs/>
                <w:color w:val="000000"/>
                <w:sz w:val="16"/>
                <w:szCs w:val="16"/>
              </w:rPr>
            </w:pPr>
          </w:p>
        </w:tc>
        <w:tc>
          <w:tcPr>
            <w:tcW w:w="1709" w:type="dxa"/>
            <w:tcBorders>
              <w:top w:val="single" w:sz="4" w:space="0" w:color="auto"/>
              <w:left w:val="single" w:sz="4" w:space="0" w:color="auto"/>
              <w:bottom w:val="single" w:sz="4" w:space="0" w:color="auto"/>
              <w:right w:val="single" w:sz="4" w:space="0" w:color="auto"/>
            </w:tcBorders>
            <w:noWrap/>
            <w:vAlign w:val="center"/>
            <w:hideMark/>
          </w:tcPr>
          <w:p w14:paraId="05C8B0C2" w14:textId="77777777" w:rsidR="00031074" w:rsidRPr="006F07F5" w:rsidRDefault="00031074" w:rsidP="009641B5">
            <w:pPr>
              <w:rPr>
                <w:rFonts w:ascii="Arial" w:hAnsi="Arial" w:cs="Arial"/>
                <w:b/>
                <w:bCs/>
                <w:sz w:val="16"/>
                <w:szCs w:val="16"/>
              </w:rPr>
            </w:pPr>
            <w:r w:rsidRPr="006F07F5">
              <w:rPr>
                <w:rFonts w:ascii="Arial" w:hAnsi="Arial" w:cs="Arial"/>
                <w:b/>
                <w:bCs/>
                <w:sz w:val="16"/>
                <w:szCs w:val="16"/>
              </w:rPr>
              <w:t>M-Tcrbv31-FW</w:t>
            </w:r>
          </w:p>
        </w:tc>
        <w:tc>
          <w:tcPr>
            <w:tcW w:w="6418" w:type="dxa"/>
            <w:tcBorders>
              <w:top w:val="single" w:sz="4" w:space="0" w:color="auto"/>
              <w:left w:val="single" w:sz="4" w:space="0" w:color="auto"/>
              <w:bottom w:val="single" w:sz="4" w:space="0" w:color="auto"/>
              <w:right w:val="single" w:sz="4" w:space="0" w:color="auto"/>
            </w:tcBorders>
            <w:noWrap/>
            <w:vAlign w:val="center"/>
            <w:hideMark/>
          </w:tcPr>
          <w:p w14:paraId="7F31C289" w14:textId="77777777" w:rsidR="00031074" w:rsidRPr="006F07F5" w:rsidRDefault="00031074" w:rsidP="009641B5">
            <w:pPr>
              <w:rPr>
                <w:rFonts w:ascii="Arial" w:hAnsi="Arial" w:cs="Arial"/>
                <w:bCs/>
                <w:sz w:val="16"/>
                <w:szCs w:val="16"/>
              </w:rPr>
            </w:pPr>
            <w:r w:rsidRPr="006F07F5">
              <w:rPr>
                <w:rFonts w:ascii="Arial" w:hAnsi="Arial" w:cs="Arial"/>
                <w:bCs/>
                <w:color w:val="00B050"/>
                <w:sz w:val="16"/>
                <w:szCs w:val="16"/>
              </w:rPr>
              <w:t>ACACTCTTTCCCTACACGACGCTCTTCCGATCT</w:t>
            </w:r>
            <w:r w:rsidRPr="006F07F5">
              <w:rPr>
                <w:rFonts w:ascii="Arial" w:hAnsi="Arial" w:cs="Arial"/>
                <w:bCs/>
                <w:sz w:val="16"/>
                <w:szCs w:val="16"/>
              </w:rPr>
              <w:t>CTAACCTCTACTGGTACTGGCAG</w:t>
            </w:r>
          </w:p>
        </w:tc>
      </w:tr>
      <w:tr w:rsidR="00031074" w:rsidRPr="006F07F5" w14:paraId="498D2095" w14:textId="77777777" w:rsidTr="009641B5">
        <w:trPr>
          <w:trHeight w:val="300"/>
        </w:trPr>
        <w:tc>
          <w:tcPr>
            <w:tcW w:w="935" w:type="dxa"/>
            <w:vMerge w:val="restart"/>
            <w:tcBorders>
              <w:top w:val="single" w:sz="4" w:space="0" w:color="auto"/>
              <w:left w:val="single" w:sz="4" w:space="0" w:color="auto"/>
              <w:bottom w:val="single" w:sz="4" w:space="0" w:color="auto"/>
              <w:right w:val="single" w:sz="4" w:space="0" w:color="auto"/>
            </w:tcBorders>
            <w:noWrap/>
            <w:vAlign w:val="center"/>
            <w:hideMark/>
          </w:tcPr>
          <w:p w14:paraId="4A730B3C" w14:textId="77777777" w:rsidR="00031074" w:rsidRPr="006F07F5" w:rsidRDefault="00031074" w:rsidP="009641B5">
            <w:pPr>
              <w:rPr>
                <w:rFonts w:ascii="Arial" w:hAnsi="Arial" w:cs="Arial"/>
                <w:b/>
                <w:bCs/>
                <w:sz w:val="16"/>
                <w:szCs w:val="16"/>
              </w:rPr>
            </w:pPr>
            <w:r w:rsidRPr="006F07F5">
              <w:rPr>
                <w:rFonts w:ascii="Arial" w:hAnsi="Arial" w:cs="Arial"/>
                <w:b/>
                <w:bCs/>
                <w:sz w:val="16"/>
                <w:szCs w:val="16"/>
              </w:rPr>
              <w:t xml:space="preserve"> Reverse primer</w:t>
            </w:r>
          </w:p>
        </w:tc>
        <w:tc>
          <w:tcPr>
            <w:tcW w:w="1709" w:type="dxa"/>
            <w:tcBorders>
              <w:top w:val="single" w:sz="4" w:space="0" w:color="auto"/>
              <w:left w:val="single" w:sz="4" w:space="0" w:color="auto"/>
              <w:bottom w:val="single" w:sz="4" w:space="0" w:color="auto"/>
              <w:right w:val="single" w:sz="4" w:space="0" w:color="auto"/>
            </w:tcBorders>
            <w:noWrap/>
            <w:vAlign w:val="center"/>
            <w:hideMark/>
          </w:tcPr>
          <w:p w14:paraId="3A82CB2C" w14:textId="77777777" w:rsidR="00031074" w:rsidRPr="006F07F5" w:rsidRDefault="00031074" w:rsidP="009641B5">
            <w:pPr>
              <w:rPr>
                <w:rFonts w:ascii="Arial" w:hAnsi="Arial" w:cs="Arial"/>
                <w:b/>
                <w:bCs/>
                <w:sz w:val="16"/>
                <w:szCs w:val="16"/>
              </w:rPr>
            </w:pPr>
            <w:r w:rsidRPr="006F07F5">
              <w:rPr>
                <w:rFonts w:ascii="Arial" w:hAnsi="Arial" w:cs="Arial"/>
                <w:b/>
                <w:bCs/>
                <w:sz w:val="16"/>
                <w:szCs w:val="16"/>
              </w:rPr>
              <w:t>M-Tcrbj1-1-RV</w:t>
            </w:r>
          </w:p>
        </w:tc>
        <w:tc>
          <w:tcPr>
            <w:tcW w:w="6418" w:type="dxa"/>
            <w:tcBorders>
              <w:top w:val="single" w:sz="4" w:space="0" w:color="auto"/>
              <w:left w:val="single" w:sz="4" w:space="0" w:color="auto"/>
              <w:bottom w:val="single" w:sz="4" w:space="0" w:color="auto"/>
              <w:right w:val="single" w:sz="4" w:space="0" w:color="auto"/>
            </w:tcBorders>
            <w:noWrap/>
            <w:vAlign w:val="center"/>
            <w:hideMark/>
          </w:tcPr>
          <w:p w14:paraId="46B930AC" w14:textId="77777777" w:rsidR="00031074" w:rsidRPr="006F07F5" w:rsidRDefault="00031074" w:rsidP="009641B5">
            <w:pPr>
              <w:rPr>
                <w:rFonts w:ascii="Arial" w:hAnsi="Arial" w:cs="Arial"/>
                <w:bCs/>
                <w:sz w:val="16"/>
                <w:szCs w:val="16"/>
              </w:rPr>
            </w:pPr>
            <w:proofErr w:type="spellStart"/>
            <w:r w:rsidRPr="006F07F5">
              <w:rPr>
                <w:rFonts w:ascii="Arial" w:hAnsi="Arial" w:cs="Arial"/>
                <w:bCs/>
                <w:color w:val="00B050"/>
                <w:sz w:val="16"/>
                <w:szCs w:val="16"/>
              </w:rPr>
              <w:t>TGACTGGAGTTCAGACGTGTGCTCTTCCGATCT</w:t>
            </w:r>
            <w:r w:rsidRPr="006F07F5">
              <w:rPr>
                <w:rFonts w:ascii="Arial" w:hAnsi="Arial" w:cs="Arial"/>
                <w:bCs/>
                <w:color w:val="FF0000"/>
                <w:sz w:val="16"/>
                <w:szCs w:val="16"/>
              </w:rPr>
              <w:t>a</w:t>
            </w:r>
            <w:r w:rsidRPr="006F07F5">
              <w:rPr>
                <w:rFonts w:ascii="Arial" w:hAnsi="Arial" w:cs="Arial"/>
                <w:bCs/>
                <w:sz w:val="16"/>
                <w:szCs w:val="16"/>
              </w:rPr>
              <w:t>ACTGTGAGTCTGGTTCCTTTACC</w:t>
            </w:r>
            <w:proofErr w:type="spellEnd"/>
          </w:p>
        </w:tc>
      </w:tr>
      <w:tr w:rsidR="00031074" w:rsidRPr="006F07F5" w14:paraId="08469689" w14:textId="77777777" w:rsidTr="009641B5">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27D5C3" w14:textId="77777777" w:rsidR="00031074" w:rsidRPr="006F07F5" w:rsidRDefault="00031074" w:rsidP="009641B5">
            <w:pPr>
              <w:rPr>
                <w:rFonts w:ascii="Arial" w:hAnsi="Arial" w:cs="Arial"/>
                <w:b/>
                <w:bCs/>
                <w:color w:val="000000"/>
                <w:sz w:val="16"/>
                <w:szCs w:val="16"/>
              </w:rPr>
            </w:pPr>
          </w:p>
        </w:tc>
        <w:tc>
          <w:tcPr>
            <w:tcW w:w="1709" w:type="dxa"/>
            <w:tcBorders>
              <w:top w:val="single" w:sz="4" w:space="0" w:color="auto"/>
              <w:left w:val="single" w:sz="4" w:space="0" w:color="auto"/>
              <w:bottom w:val="single" w:sz="4" w:space="0" w:color="auto"/>
              <w:right w:val="single" w:sz="4" w:space="0" w:color="auto"/>
            </w:tcBorders>
            <w:noWrap/>
            <w:vAlign w:val="center"/>
            <w:hideMark/>
          </w:tcPr>
          <w:p w14:paraId="01406752" w14:textId="77777777" w:rsidR="00031074" w:rsidRPr="006F07F5" w:rsidRDefault="00031074" w:rsidP="009641B5">
            <w:pPr>
              <w:rPr>
                <w:rFonts w:ascii="Arial" w:hAnsi="Arial" w:cs="Arial"/>
                <w:b/>
                <w:bCs/>
                <w:sz w:val="16"/>
                <w:szCs w:val="16"/>
              </w:rPr>
            </w:pPr>
            <w:r w:rsidRPr="006F07F5">
              <w:rPr>
                <w:rFonts w:ascii="Arial" w:hAnsi="Arial" w:cs="Arial"/>
                <w:b/>
                <w:bCs/>
                <w:sz w:val="16"/>
                <w:szCs w:val="16"/>
              </w:rPr>
              <w:t>M-Tcrbj1-2-RV</w:t>
            </w:r>
          </w:p>
        </w:tc>
        <w:tc>
          <w:tcPr>
            <w:tcW w:w="6418" w:type="dxa"/>
            <w:tcBorders>
              <w:top w:val="single" w:sz="4" w:space="0" w:color="auto"/>
              <w:left w:val="single" w:sz="4" w:space="0" w:color="auto"/>
              <w:bottom w:val="single" w:sz="4" w:space="0" w:color="auto"/>
              <w:right w:val="single" w:sz="4" w:space="0" w:color="auto"/>
            </w:tcBorders>
            <w:noWrap/>
            <w:vAlign w:val="center"/>
            <w:hideMark/>
          </w:tcPr>
          <w:p w14:paraId="1EC86139" w14:textId="77777777" w:rsidR="00031074" w:rsidRPr="006F07F5" w:rsidRDefault="00031074" w:rsidP="009641B5">
            <w:pPr>
              <w:rPr>
                <w:rFonts w:ascii="Arial" w:hAnsi="Arial" w:cs="Arial"/>
                <w:bCs/>
                <w:sz w:val="16"/>
                <w:szCs w:val="16"/>
              </w:rPr>
            </w:pPr>
            <w:r w:rsidRPr="006F07F5">
              <w:rPr>
                <w:rFonts w:ascii="Arial" w:hAnsi="Arial" w:cs="Arial"/>
                <w:bCs/>
                <w:color w:val="00B050"/>
                <w:sz w:val="16"/>
                <w:szCs w:val="16"/>
              </w:rPr>
              <w:t>TGACTGGAGTTCAGACGTGTGCTCTTCCGATCT</w:t>
            </w:r>
            <w:r w:rsidRPr="006F07F5">
              <w:rPr>
                <w:rFonts w:ascii="Arial" w:hAnsi="Arial" w:cs="Arial"/>
                <w:bCs/>
                <w:sz w:val="16"/>
                <w:szCs w:val="16"/>
              </w:rPr>
              <w:t>AGCCTGGTCCCTGAGCCGAAG</w:t>
            </w:r>
          </w:p>
        </w:tc>
      </w:tr>
      <w:tr w:rsidR="00031074" w:rsidRPr="006F07F5" w14:paraId="5063F1FD" w14:textId="77777777" w:rsidTr="009641B5">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09C80C" w14:textId="77777777" w:rsidR="00031074" w:rsidRPr="006F07F5" w:rsidRDefault="00031074" w:rsidP="009641B5">
            <w:pPr>
              <w:rPr>
                <w:rFonts w:ascii="Arial" w:hAnsi="Arial" w:cs="Arial"/>
                <w:b/>
                <w:bCs/>
                <w:color w:val="000000"/>
                <w:sz w:val="16"/>
                <w:szCs w:val="16"/>
              </w:rPr>
            </w:pPr>
          </w:p>
        </w:tc>
        <w:tc>
          <w:tcPr>
            <w:tcW w:w="1709" w:type="dxa"/>
            <w:tcBorders>
              <w:top w:val="single" w:sz="4" w:space="0" w:color="auto"/>
              <w:left w:val="single" w:sz="4" w:space="0" w:color="auto"/>
              <w:bottom w:val="single" w:sz="4" w:space="0" w:color="auto"/>
              <w:right w:val="single" w:sz="4" w:space="0" w:color="auto"/>
            </w:tcBorders>
            <w:noWrap/>
            <w:vAlign w:val="center"/>
            <w:hideMark/>
          </w:tcPr>
          <w:p w14:paraId="6D4C2E04" w14:textId="77777777" w:rsidR="00031074" w:rsidRPr="006F07F5" w:rsidRDefault="00031074" w:rsidP="009641B5">
            <w:pPr>
              <w:rPr>
                <w:rFonts w:ascii="Arial" w:hAnsi="Arial" w:cs="Arial"/>
                <w:b/>
                <w:bCs/>
                <w:sz w:val="16"/>
                <w:szCs w:val="16"/>
              </w:rPr>
            </w:pPr>
            <w:r w:rsidRPr="006F07F5">
              <w:rPr>
                <w:rFonts w:ascii="Arial" w:hAnsi="Arial" w:cs="Arial"/>
                <w:b/>
                <w:bCs/>
                <w:sz w:val="16"/>
                <w:szCs w:val="16"/>
              </w:rPr>
              <w:t>M-Tcrbj1-3-RV</w:t>
            </w:r>
          </w:p>
        </w:tc>
        <w:tc>
          <w:tcPr>
            <w:tcW w:w="6418" w:type="dxa"/>
            <w:tcBorders>
              <w:top w:val="single" w:sz="4" w:space="0" w:color="auto"/>
              <w:left w:val="single" w:sz="4" w:space="0" w:color="auto"/>
              <w:bottom w:val="single" w:sz="4" w:space="0" w:color="auto"/>
              <w:right w:val="single" w:sz="4" w:space="0" w:color="auto"/>
            </w:tcBorders>
            <w:noWrap/>
            <w:vAlign w:val="center"/>
            <w:hideMark/>
          </w:tcPr>
          <w:p w14:paraId="1E8E33BF" w14:textId="77777777" w:rsidR="00031074" w:rsidRPr="006F07F5" w:rsidRDefault="00031074" w:rsidP="009641B5">
            <w:pPr>
              <w:rPr>
                <w:rFonts w:ascii="Arial" w:hAnsi="Arial" w:cs="Arial"/>
                <w:bCs/>
                <w:sz w:val="16"/>
                <w:szCs w:val="16"/>
              </w:rPr>
            </w:pPr>
            <w:proofErr w:type="spellStart"/>
            <w:r w:rsidRPr="006F07F5">
              <w:rPr>
                <w:rFonts w:ascii="Arial" w:hAnsi="Arial" w:cs="Arial"/>
                <w:bCs/>
                <w:color w:val="00B050"/>
                <w:sz w:val="16"/>
                <w:szCs w:val="16"/>
              </w:rPr>
              <w:t>TGACTGGAGTTCAGACGTGTGCTCTTCCGATCT</w:t>
            </w:r>
            <w:r w:rsidRPr="006F07F5">
              <w:rPr>
                <w:rFonts w:ascii="Arial" w:hAnsi="Arial" w:cs="Arial"/>
                <w:bCs/>
                <w:color w:val="FF0000"/>
                <w:sz w:val="16"/>
                <w:szCs w:val="16"/>
              </w:rPr>
              <w:t>cgg</w:t>
            </w:r>
            <w:r w:rsidRPr="006F07F5">
              <w:rPr>
                <w:rFonts w:ascii="Arial" w:hAnsi="Arial" w:cs="Arial"/>
                <w:bCs/>
                <w:sz w:val="16"/>
                <w:szCs w:val="16"/>
              </w:rPr>
              <w:t>CTTCCTTCTCCAAAATAGAGC</w:t>
            </w:r>
            <w:proofErr w:type="spellEnd"/>
          </w:p>
        </w:tc>
      </w:tr>
      <w:tr w:rsidR="00031074" w:rsidRPr="006F07F5" w14:paraId="26EFFBF1" w14:textId="77777777" w:rsidTr="009641B5">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475B51" w14:textId="77777777" w:rsidR="00031074" w:rsidRPr="006F07F5" w:rsidRDefault="00031074" w:rsidP="009641B5">
            <w:pPr>
              <w:rPr>
                <w:rFonts w:ascii="Arial" w:hAnsi="Arial" w:cs="Arial"/>
                <w:b/>
                <w:bCs/>
                <w:color w:val="000000"/>
                <w:sz w:val="16"/>
                <w:szCs w:val="16"/>
              </w:rPr>
            </w:pPr>
          </w:p>
        </w:tc>
        <w:tc>
          <w:tcPr>
            <w:tcW w:w="1709" w:type="dxa"/>
            <w:tcBorders>
              <w:top w:val="single" w:sz="4" w:space="0" w:color="auto"/>
              <w:left w:val="single" w:sz="4" w:space="0" w:color="auto"/>
              <w:bottom w:val="single" w:sz="4" w:space="0" w:color="auto"/>
              <w:right w:val="single" w:sz="4" w:space="0" w:color="auto"/>
            </w:tcBorders>
            <w:noWrap/>
            <w:vAlign w:val="center"/>
            <w:hideMark/>
          </w:tcPr>
          <w:p w14:paraId="3D86F530" w14:textId="77777777" w:rsidR="00031074" w:rsidRPr="006F07F5" w:rsidRDefault="00031074" w:rsidP="009641B5">
            <w:pPr>
              <w:rPr>
                <w:rFonts w:ascii="Arial" w:hAnsi="Arial" w:cs="Arial"/>
                <w:b/>
                <w:bCs/>
                <w:sz w:val="16"/>
                <w:szCs w:val="16"/>
              </w:rPr>
            </w:pPr>
            <w:r w:rsidRPr="006F07F5">
              <w:rPr>
                <w:rFonts w:ascii="Arial" w:hAnsi="Arial" w:cs="Arial"/>
                <w:b/>
                <w:bCs/>
                <w:sz w:val="16"/>
                <w:szCs w:val="16"/>
              </w:rPr>
              <w:t>M-Tcrbj1-4-RV</w:t>
            </w:r>
          </w:p>
        </w:tc>
        <w:tc>
          <w:tcPr>
            <w:tcW w:w="6418" w:type="dxa"/>
            <w:tcBorders>
              <w:top w:val="single" w:sz="4" w:space="0" w:color="auto"/>
              <w:left w:val="single" w:sz="4" w:space="0" w:color="auto"/>
              <w:bottom w:val="single" w:sz="4" w:space="0" w:color="auto"/>
              <w:right w:val="single" w:sz="4" w:space="0" w:color="auto"/>
            </w:tcBorders>
            <w:noWrap/>
            <w:vAlign w:val="center"/>
            <w:hideMark/>
          </w:tcPr>
          <w:p w14:paraId="7D790634" w14:textId="77777777" w:rsidR="00031074" w:rsidRPr="006F07F5" w:rsidRDefault="00031074" w:rsidP="009641B5">
            <w:pPr>
              <w:rPr>
                <w:rFonts w:ascii="Arial" w:hAnsi="Arial" w:cs="Arial"/>
                <w:bCs/>
                <w:sz w:val="16"/>
                <w:szCs w:val="16"/>
              </w:rPr>
            </w:pPr>
            <w:proofErr w:type="spellStart"/>
            <w:r w:rsidRPr="006F07F5">
              <w:rPr>
                <w:rFonts w:ascii="Arial" w:hAnsi="Arial" w:cs="Arial"/>
                <w:bCs/>
                <w:color w:val="00B050"/>
                <w:sz w:val="16"/>
                <w:szCs w:val="16"/>
              </w:rPr>
              <w:t>TGACTGGAGTTCAGACGTGTGCTCTTCCGATCT</w:t>
            </w:r>
            <w:r w:rsidRPr="006F07F5">
              <w:rPr>
                <w:rFonts w:ascii="Arial" w:hAnsi="Arial" w:cs="Arial"/>
                <w:bCs/>
                <w:color w:val="FF0000"/>
                <w:sz w:val="16"/>
                <w:szCs w:val="16"/>
              </w:rPr>
              <w:t>ca</w:t>
            </w:r>
            <w:r w:rsidRPr="006F07F5">
              <w:rPr>
                <w:rFonts w:ascii="Arial" w:hAnsi="Arial" w:cs="Arial"/>
                <w:bCs/>
                <w:sz w:val="16"/>
                <w:szCs w:val="16"/>
              </w:rPr>
              <w:t>GACAGCTTGGTTCCATGACCG</w:t>
            </w:r>
            <w:proofErr w:type="spellEnd"/>
          </w:p>
        </w:tc>
      </w:tr>
      <w:tr w:rsidR="00031074" w:rsidRPr="006F07F5" w14:paraId="65A39B84" w14:textId="77777777" w:rsidTr="009641B5">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A11A8D" w14:textId="77777777" w:rsidR="00031074" w:rsidRPr="006F07F5" w:rsidRDefault="00031074" w:rsidP="009641B5">
            <w:pPr>
              <w:rPr>
                <w:rFonts w:ascii="Arial" w:hAnsi="Arial" w:cs="Arial"/>
                <w:b/>
                <w:bCs/>
                <w:color w:val="000000"/>
                <w:sz w:val="16"/>
                <w:szCs w:val="16"/>
              </w:rPr>
            </w:pPr>
          </w:p>
        </w:tc>
        <w:tc>
          <w:tcPr>
            <w:tcW w:w="1709" w:type="dxa"/>
            <w:tcBorders>
              <w:top w:val="single" w:sz="4" w:space="0" w:color="auto"/>
              <w:left w:val="single" w:sz="4" w:space="0" w:color="auto"/>
              <w:bottom w:val="single" w:sz="4" w:space="0" w:color="auto"/>
              <w:right w:val="single" w:sz="4" w:space="0" w:color="auto"/>
            </w:tcBorders>
            <w:noWrap/>
            <w:vAlign w:val="center"/>
            <w:hideMark/>
          </w:tcPr>
          <w:p w14:paraId="4284706F" w14:textId="77777777" w:rsidR="00031074" w:rsidRPr="006F07F5" w:rsidRDefault="00031074" w:rsidP="009641B5">
            <w:pPr>
              <w:rPr>
                <w:rFonts w:ascii="Arial" w:hAnsi="Arial" w:cs="Arial"/>
                <w:b/>
                <w:bCs/>
                <w:sz w:val="16"/>
                <w:szCs w:val="16"/>
              </w:rPr>
            </w:pPr>
            <w:r w:rsidRPr="006F07F5">
              <w:rPr>
                <w:rFonts w:ascii="Arial" w:hAnsi="Arial" w:cs="Arial"/>
                <w:b/>
                <w:bCs/>
                <w:sz w:val="16"/>
                <w:szCs w:val="16"/>
              </w:rPr>
              <w:t>M-Tcrbj1-5-RV</w:t>
            </w:r>
          </w:p>
        </w:tc>
        <w:tc>
          <w:tcPr>
            <w:tcW w:w="6418" w:type="dxa"/>
            <w:tcBorders>
              <w:top w:val="single" w:sz="4" w:space="0" w:color="auto"/>
              <w:left w:val="single" w:sz="4" w:space="0" w:color="auto"/>
              <w:bottom w:val="single" w:sz="4" w:space="0" w:color="auto"/>
              <w:right w:val="single" w:sz="4" w:space="0" w:color="auto"/>
            </w:tcBorders>
            <w:noWrap/>
            <w:vAlign w:val="center"/>
            <w:hideMark/>
          </w:tcPr>
          <w:p w14:paraId="6DDA2AAA" w14:textId="77777777" w:rsidR="00031074" w:rsidRPr="006F07F5" w:rsidRDefault="00031074" w:rsidP="009641B5">
            <w:pPr>
              <w:rPr>
                <w:rFonts w:ascii="Arial" w:hAnsi="Arial" w:cs="Arial"/>
                <w:bCs/>
                <w:sz w:val="16"/>
                <w:szCs w:val="16"/>
              </w:rPr>
            </w:pPr>
            <w:proofErr w:type="spellStart"/>
            <w:r w:rsidRPr="006F07F5">
              <w:rPr>
                <w:rFonts w:ascii="Arial" w:hAnsi="Arial" w:cs="Arial"/>
                <w:bCs/>
                <w:color w:val="00B050"/>
                <w:sz w:val="16"/>
                <w:szCs w:val="16"/>
              </w:rPr>
              <w:t>TGACTGGAGTTCAGACGTGTGCTCTTCCGATCT</w:t>
            </w:r>
            <w:r w:rsidRPr="006F07F5">
              <w:rPr>
                <w:rFonts w:ascii="Arial" w:hAnsi="Arial" w:cs="Arial"/>
                <w:bCs/>
                <w:color w:val="FF0000"/>
                <w:sz w:val="16"/>
                <w:szCs w:val="16"/>
              </w:rPr>
              <w:t>c</w:t>
            </w:r>
            <w:r w:rsidRPr="006F07F5">
              <w:rPr>
                <w:rFonts w:ascii="Arial" w:hAnsi="Arial" w:cs="Arial"/>
                <w:bCs/>
                <w:sz w:val="16"/>
                <w:szCs w:val="16"/>
              </w:rPr>
              <w:t>GAGTCCCCTCTCCAAAAAGCG</w:t>
            </w:r>
            <w:proofErr w:type="spellEnd"/>
          </w:p>
        </w:tc>
      </w:tr>
      <w:tr w:rsidR="00031074" w:rsidRPr="006F07F5" w14:paraId="55ED162A" w14:textId="77777777" w:rsidTr="009641B5">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91F630" w14:textId="77777777" w:rsidR="00031074" w:rsidRPr="006F07F5" w:rsidRDefault="00031074" w:rsidP="009641B5">
            <w:pPr>
              <w:rPr>
                <w:rFonts w:ascii="Arial" w:hAnsi="Arial" w:cs="Arial"/>
                <w:b/>
                <w:bCs/>
                <w:color w:val="000000"/>
                <w:sz w:val="16"/>
                <w:szCs w:val="16"/>
              </w:rPr>
            </w:pPr>
          </w:p>
        </w:tc>
        <w:tc>
          <w:tcPr>
            <w:tcW w:w="1709" w:type="dxa"/>
            <w:tcBorders>
              <w:top w:val="single" w:sz="4" w:space="0" w:color="auto"/>
              <w:left w:val="single" w:sz="4" w:space="0" w:color="auto"/>
              <w:bottom w:val="single" w:sz="4" w:space="0" w:color="auto"/>
              <w:right w:val="single" w:sz="4" w:space="0" w:color="auto"/>
            </w:tcBorders>
            <w:noWrap/>
            <w:vAlign w:val="center"/>
            <w:hideMark/>
          </w:tcPr>
          <w:p w14:paraId="0A9E641C" w14:textId="77777777" w:rsidR="00031074" w:rsidRPr="006F07F5" w:rsidRDefault="00031074" w:rsidP="009641B5">
            <w:pPr>
              <w:rPr>
                <w:rFonts w:ascii="Arial" w:hAnsi="Arial" w:cs="Arial"/>
                <w:b/>
                <w:bCs/>
                <w:sz w:val="16"/>
                <w:szCs w:val="16"/>
              </w:rPr>
            </w:pPr>
            <w:r w:rsidRPr="006F07F5">
              <w:rPr>
                <w:rFonts w:ascii="Arial" w:hAnsi="Arial" w:cs="Arial"/>
                <w:b/>
                <w:bCs/>
                <w:sz w:val="16"/>
                <w:szCs w:val="16"/>
              </w:rPr>
              <w:t>M-Tcrbj1-6-RV</w:t>
            </w:r>
          </w:p>
        </w:tc>
        <w:tc>
          <w:tcPr>
            <w:tcW w:w="6418" w:type="dxa"/>
            <w:tcBorders>
              <w:top w:val="single" w:sz="4" w:space="0" w:color="auto"/>
              <w:left w:val="single" w:sz="4" w:space="0" w:color="auto"/>
              <w:bottom w:val="single" w:sz="4" w:space="0" w:color="auto"/>
              <w:right w:val="single" w:sz="4" w:space="0" w:color="auto"/>
            </w:tcBorders>
            <w:noWrap/>
            <w:vAlign w:val="center"/>
            <w:hideMark/>
          </w:tcPr>
          <w:p w14:paraId="79734363" w14:textId="77777777" w:rsidR="00031074" w:rsidRPr="006F07F5" w:rsidRDefault="00031074" w:rsidP="009641B5">
            <w:pPr>
              <w:rPr>
                <w:rFonts w:ascii="Arial" w:hAnsi="Arial" w:cs="Arial"/>
                <w:bCs/>
                <w:sz w:val="16"/>
                <w:szCs w:val="16"/>
              </w:rPr>
            </w:pPr>
            <w:r w:rsidRPr="006F07F5">
              <w:rPr>
                <w:rFonts w:ascii="Arial" w:hAnsi="Arial" w:cs="Arial"/>
                <w:bCs/>
                <w:color w:val="00B050"/>
                <w:sz w:val="16"/>
                <w:szCs w:val="16"/>
              </w:rPr>
              <w:t>TGACTGGAGTTCAGACGTGTGCTCTTCCGATCT</w:t>
            </w:r>
            <w:r w:rsidRPr="006F07F5">
              <w:rPr>
                <w:rFonts w:ascii="Arial" w:hAnsi="Arial" w:cs="Arial"/>
                <w:bCs/>
                <w:sz w:val="16"/>
                <w:szCs w:val="16"/>
              </w:rPr>
              <w:t>CACAGTGAGCCGGGTGCCTGC</w:t>
            </w:r>
          </w:p>
        </w:tc>
      </w:tr>
      <w:tr w:rsidR="00031074" w:rsidRPr="006F07F5" w14:paraId="04203587" w14:textId="77777777" w:rsidTr="009641B5">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782400" w14:textId="77777777" w:rsidR="00031074" w:rsidRPr="006F07F5" w:rsidRDefault="00031074" w:rsidP="009641B5">
            <w:pPr>
              <w:rPr>
                <w:rFonts w:ascii="Arial" w:hAnsi="Arial" w:cs="Arial"/>
                <w:b/>
                <w:bCs/>
                <w:color w:val="000000"/>
                <w:sz w:val="16"/>
                <w:szCs w:val="16"/>
              </w:rPr>
            </w:pPr>
          </w:p>
        </w:tc>
        <w:tc>
          <w:tcPr>
            <w:tcW w:w="1709" w:type="dxa"/>
            <w:tcBorders>
              <w:top w:val="single" w:sz="4" w:space="0" w:color="auto"/>
              <w:left w:val="single" w:sz="4" w:space="0" w:color="auto"/>
              <w:bottom w:val="single" w:sz="4" w:space="0" w:color="auto"/>
              <w:right w:val="single" w:sz="4" w:space="0" w:color="auto"/>
            </w:tcBorders>
            <w:noWrap/>
            <w:vAlign w:val="center"/>
            <w:hideMark/>
          </w:tcPr>
          <w:p w14:paraId="3309C634" w14:textId="77777777" w:rsidR="00031074" w:rsidRPr="006F07F5" w:rsidRDefault="00031074" w:rsidP="009641B5">
            <w:pPr>
              <w:rPr>
                <w:rFonts w:ascii="Arial" w:hAnsi="Arial" w:cs="Arial"/>
                <w:b/>
                <w:bCs/>
                <w:sz w:val="16"/>
                <w:szCs w:val="16"/>
              </w:rPr>
            </w:pPr>
            <w:r w:rsidRPr="006F07F5">
              <w:rPr>
                <w:rFonts w:ascii="Arial" w:hAnsi="Arial" w:cs="Arial"/>
                <w:b/>
                <w:bCs/>
                <w:sz w:val="16"/>
                <w:szCs w:val="16"/>
              </w:rPr>
              <w:t>M-Tcrbj2-1-RV</w:t>
            </w:r>
          </w:p>
        </w:tc>
        <w:tc>
          <w:tcPr>
            <w:tcW w:w="6418" w:type="dxa"/>
            <w:tcBorders>
              <w:top w:val="single" w:sz="4" w:space="0" w:color="auto"/>
              <w:left w:val="single" w:sz="4" w:space="0" w:color="auto"/>
              <w:bottom w:val="single" w:sz="4" w:space="0" w:color="auto"/>
              <w:right w:val="single" w:sz="4" w:space="0" w:color="auto"/>
            </w:tcBorders>
            <w:noWrap/>
            <w:vAlign w:val="center"/>
            <w:hideMark/>
          </w:tcPr>
          <w:p w14:paraId="19058732" w14:textId="77777777" w:rsidR="00031074" w:rsidRPr="006F07F5" w:rsidRDefault="00031074" w:rsidP="009641B5">
            <w:pPr>
              <w:rPr>
                <w:rFonts w:ascii="Arial" w:hAnsi="Arial" w:cs="Arial"/>
                <w:bCs/>
                <w:sz w:val="16"/>
                <w:szCs w:val="16"/>
              </w:rPr>
            </w:pPr>
            <w:r w:rsidRPr="006F07F5">
              <w:rPr>
                <w:rFonts w:ascii="Arial" w:hAnsi="Arial" w:cs="Arial"/>
                <w:bCs/>
                <w:color w:val="00B050"/>
                <w:sz w:val="16"/>
                <w:szCs w:val="16"/>
              </w:rPr>
              <w:t>TGACTGGAGTTCAGACGTGTGCTCTTCCGATCT</w:t>
            </w:r>
            <w:r w:rsidRPr="006F07F5">
              <w:rPr>
                <w:rFonts w:ascii="Arial" w:hAnsi="Arial" w:cs="Arial"/>
                <w:bCs/>
                <w:sz w:val="16"/>
                <w:szCs w:val="16"/>
              </w:rPr>
              <w:t>GAGTCGTGT</w:t>
            </w:r>
            <w:r w:rsidRPr="006F07F5">
              <w:rPr>
                <w:rFonts w:ascii="Arial" w:hAnsi="Arial" w:cs="Arial"/>
                <w:bCs/>
                <w:color w:val="FF0000"/>
                <w:sz w:val="16"/>
                <w:szCs w:val="16"/>
              </w:rPr>
              <w:t>C</w:t>
            </w:r>
            <w:r w:rsidRPr="006F07F5">
              <w:rPr>
                <w:rFonts w:ascii="Arial" w:hAnsi="Arial" w:cs="Arial"/>
                <w:bCs/>
                <w:sz w:val="16"/>
                <w:szCs w:val="16"/>
              </w:rPr>
              <w:t>CCTGGTCCGAAG</w:t>
            </w:r>
          </w:p>
        </w:tc>
      </w:tr>
      <w:tr w:rsidR="00031074" w:rsidRPr="006F07F5" w14:paraId="47DBE089" w14:textId="77777777" w:rsidTr="009641B5">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B21D89" w14:textId="77777777" w:rsidR="00031074" w:rsidRPr="006F07F5" w:rsidRDefault="00031074" w:rsidP="009641B5">
            <w:pPr>
              <w:rPr>
                <w:rFonts w:ascii="Arial" w:hAnsi="Arial" w:cs="Arial"/>
                <w:b/>
                <w:bCs/>
                <w:color w:val="000000"/>
                <w:sz w:val="16"/>
                <w:szCs w:val="16"/>
              </w:rPr>
            </w:pPr>
          </w:p>
        </w:tc>
        <w:tc>
          <w:tcPr>
            <w:tcW w:w="1709" w:type="dxa"/>
            <w:tcBorders>
              <w:top w:val="single" w:sz="4" w:space="0" w:color="auto"/>
              <w:left w:val="single" w:sz="4" w:space="0" w:color="auto"/>
              <w:bottom w:val="single" w:sz="4" w:space="0" w:color="auto"/>
              <w:right w:val="single" w:sz="4" w:space="0" w:color="auto"/>
            </w:tcBorders>
            <w:noWrap/>
            <w:vAlign w:val="center"/>
            <w:hideMark/>
          </w:tcPr>
          <w:p w14:paraId="6623F206" w14:textId="77777777" w:rsidR="00031074" w:rsidRPr="006F07F5" w:rsidRDefault="00031074" w:rsidP="009641B5">
            <w:pPr>
              <w:rPr>
                <w:rFonts w:ascii="Arial" w:hAnsi="Arial" w:cs="Arial"/>
                <w:b/>
                <w:bCs/>
                <w:sz w:val="16"/>
                <w:szCs w:val="16"/>
              </w:rPr>
            </w:pPr>
            <w:r w:rsidRPr="006F07F5">
              <w:rPr>
                <w:rFonts w:ascii="Arial" w:hAnsi="Arial" w:cs="Arial"/>
                <w:b/>
                <w:bCs/>
                <w:sz w:val="16"/>
                <w:szCs w:val="16"/>
              </w:rPr>
              <w:t>M-Tcrbj2-2-RV</w:t>
            </w:r>
          </w:p>
        </w:tc>
        <w:tc>
          <w:tcPr>
            <w:tcW w:w="6418" w:type="dxa"/>
            <w:tcBorders>
              <w:top w:val="single" w:sz="4" w:space="0" w:color="auto"/>
              <w:left w:val="single" w:sz="4" w:space="0" w:color="auto"/>
              <w:bottom w:val="single" w:sz="4" w:space="0" w:color="auto"/>
              <w:right w:val="single" w:sz="4" w:space="0" w:color="auto"/>
            </w:tcBorders>
            <w:noWrap/>
            <w:vAlign w:val="center"/>
            <w:hideMark/>
          </w:tcPr>
          <w:p w14:paraId="0C08C78B" w14:textId="77777777" w:rsidR="00031074" w:rsidRPr="006F07F5" w:rsidRDefault="00031074" w:rsidP="009641B5">
            <w:pPr>
              <w:rPr>
                <w:rFonts w:ascii="Arial" w:hAnsi="Arial" w:cs="Arial"/>
                <w:bCs/>
                <w:sz w:val="16"/>
                <w:szCs w:val="16"/>
              </w:rPr>
            </w:pPr>
            <w:proofErr w:type="spellStart"/>
            <w:r w:rsidRPr="006F07F5">
              <w:rPr>
                <w:rFonts w:ascii="Arial" w:hAnsi="Arial" w:cs="Arial"/>
                <w:bCs/>
                <w:color w:val="00B050"/>
                <w:sz w:val="16"/>
                <w:szCs w:val="16"/>
              </w:rPr>
              <w:t>TGACTGGAGTTCAGACGTGTGCTCTTCCGATCT</w:t>
            </w:r>
            <w:r w:rsidRPr="006F07F5">
              <w:rPr>
                <w:rFonts w:ascii="Arial" w:hAnsi="Arial" w:cs="Arial"/>
                <w:bCs/>
                <w:color w:val="FF0000"/>
                <w:sz w:val="16"/>
                <w:szCs w:val="16"/>
              </w:rPr>
              <w:t>c</w:t>
            </w:r>
            <w:r w:rsidRPr="006F07F5">
              <w:rPr>
                <w:rFonts w:ascii="Arial" w:hAnsi="Arial" w:cs="Arial"/>
                <w:bCs/>
                <w:sz w:val="16"/>
                <w:szCs w:val="16"/>
              </w:rPr>
              <w:t>CCAGCACTGTCAGCTTTGAGC</w:t>
            </w:r>
            <w:proofErr w:type="spellEnd"/>
          </w:p>
        </w:tc>
      </w:tr>
      <w:tr w:rsidR="00031074" w:rsidRPr="006F07F5" w14:paraId="200600C6" w14:textId="77777777" w:rsidTr="009641B5">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41B4B8" w14:textId="77777777" w:rsidR="00031074" w:rsidRPr="006F07F5" w:rsidRDefault="00031074" w:rsidP="009641B5">
            <w:pPr>
              <w:rPr>
                <w:rFonts w:ascii="Arial" w:hAnsi="Arial" w:cs="Arial"/>
                <w:b/>
                <w:bCs/>
                <w:color w:val="000000"/>
                <w:sz w:val="16"/>
                <w:szCs w:val="16"/>
              </w:rPr>
            </w:pPr>
          </w:p>
        </w:tc>
        <w:tc>
          <w:tcPr>
            <w:tcW w:w="1709" w:type="dxa"/>
            <w:tcBorders>
              <w:top w:val="single" w:sz="4" w:space="0" w:color="auto"/>
              <w:left w:val="single" w:sz="4" w:space="0" w:color="auto"/>
              <w:bottom w:val="single" w:sz="4" w:space="0" w:color="auto"/>
              <w:right w:val="single" w:sz="4" w:space="0" w:color="auto"/>
            </w:tcBorders>
            <w:noWrap/>
            <w:vAlign w:val="center"/>
            <w:hideMark/>
          </w:tcPr>
          <w:p w14:paraId="48BEE596" w14:textId="77777777" w:rsidR="00031074" w:rsidRPr="006F07F5" w:rsidRDefault="00031074" w:rsidP="009641B5">
            <w:pPr>
              <w:rPr>
                <w:rFonts w:ascii="Arial" w:hAnsi="Arial" w:cs="Arial"/>
                <w:b/>
                <w:bCs/>
                <w:sz w:val="16"/>
                <w:szCs w:val="16"/>
              </w:rPr>
            </w:pPr>
            <w:r w:rsidRPr="006F07F5">
              <w:rPr>
                <w:rFonts w:ascii="Arial" w:hAnsi="Arial" w:cs="Arial"/>
                <w:b/>
                <w:bCs/>
                <w:sz w:val="16"/>
                <w:szCs w:val="16"/>
              </w:rPr>
              <w:t>M-Tcrbj2-3-RV</w:t>
            </w:r>
          </w:p>
        </w:tc>
        <w:tc>
          <w:tcPr>
            <w:tcW w:w="6418" w:type="dxa"/>
            <w:tcBorders>
              <w:top w:val="single" w:sz="4" w:space="0" w:color="auto"/>
              <w:left w:val="single" w:sz="4" w:space="0" w:color="auto"/>
              <w:bottom w:val="single" w:sz="4" w:space="0" w:color="auto"/>
              <w:right w:val="single" w:sz="4" w:space="0" w:color="auto"/>
            </w:tcBorders>
            <w:noWrap/>
            <w:vAlign w:val="center"/>
            <w:hideMark/>
          </w:tcPr>
          <w:p w14:paraId="5E7A972A" w14:textId="77777777" w:rsidR="00031074" w:rsidRPr="006F07F5" w:rsidRDefault="00031074" w:rsidP="009641B5">
            <w:pPr>
              <w:rPr>
                <w:rFonts w:ascii="Arial" w:hAnsi="Arial" w:cs="Arial"/>
                <w:bCs/>
                <w:sz w:val="16"/>
                <w:szCs w:val="16"/>
              </w:rPr>
            </w:pPr>
            <w:proofErr w:type="spellStart"/>
            <w:r w:rsidRPr="006F07F5">
              <w:rPr>
                <w:rFonts w:ascii="Arial" w:hAnsi="Arial" w:cs="Arial"/>
                <w:bCs/>
                <w:color w:val="00B050"/>
                <w:sz w:val="16"/>
                <w:szCs w:val="16"/>
              </w:rPr>
              <w:t>TGACTGGAGTTCAGACGTGTGCTCTTCCGATCT</w:t>
            </w:r>
            <w:r w:rsidRPr="006F07F5">
              <w:rPr>
                <w:rFonts w:ascii="Arial" w:hAnsi="Arial" w:cs="Arial"/>
                <w:bCs/>
                <w:color w:val="FF0000"/>
                <w:sz w:val="16"/>
                <w:szCs w:val="16"/>
              </w:rPr>
              <w:t>g</w:t>
            </w:r>
            <w:r w:rsidRPr="006F07F5">
              <w:rPr>
                <w:rFonts w:ascii="Arial" w:hAnsi="Arial" w:cs="Arial"/>
                <w:bCs/>
                <w:sz w:val="16"/>
                <w:szCs w:val="16"/>
              </w:rPr>
              <w:t>GTTCCTGAGCCAAAATACAGCG</w:t>
            </w:r>
            <w:proofErr w:type="spellEnd"/>
          </w:p>
        </w:tc>
      </w:tr>
      <w:tr w:rsidR="00031074" w:rsidRPr="006F07F5" w14:paraId="528C046E" w14:textId="77777777" w:rsidTr="009641B5">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586F98" w14:textId="77777777" w:rsidR="00031074" w:rsidRPr="006F07F5" w:rsidRDefault="00031074" w:rsidP="009641B5">
            <w:pPr>
              <w:rPr>
                <w:rFonts w:ascii="Arial" w:hAnsi="Arial" w:cs="Arial"/>
                <w:b/>
                <w:bCs/>
                <w:color w:val="000000"/>
                <w:sz w:val="16"/>
                <w:szCs w:val="16"/>
              </w:rPr>
            </w:pPr>
          </w:p>
        </w:tc>
        <w:tc>
          <w:tcPr>
            <w:tcW w:w="1709" w:type="dxa"/>
            <w:tcBorders>
              <w:top w:val="single" w:sz="4" w:space="0" w:color="auto"/>
              <w:left w:val="single" w:sz="4" w:space="0" w:color="auto"/>
              <w:bottom w:val="single" w:sz="4" w:space="0" w:color="auto"/>
              <w:right w:val="single" w:sz="4" w:space="0" w:color="auto"/>
            </w:tcBorders>
            <w:noWrap/>
            <w:vAlign w:val="center"/>
            <w:hideMark/>
          </w:tcPr>
          <w:p w14:paraId="58BDCE84" w14:textId="77777777" w:rsidR="00031074" w:rsidRPr="006F07F5" w:rsidRDefault="00031074" w:rsidP="009641B5">
            <w:pPr>
              <w:rPr>
                <w:rFonts w:ascii="Arial" w:hAnsi="Arial" w:cs="Arial"/>
                <w:b/>
                <w:bCs/>
                <w:sz w:val="16"/>
                <w:szCs w:val="16"/>
              </w:rPr>
            </w:pPr>
            <w:r w:rsidRPr="006F07F5">
              <w:rPr>
                <w:rFonts w:ascii="Arial" w:hAnsi="Arial" w:cs="Arial"/>
                <w:b/>
                <w:bCs/>
                <w:sz w:val="16"/>
                <w:szCs w:val="16"/>
              </w:rPr>
              <w:t>M-Tcrbj2-4-RV</w:t>
            </w:r>
          </w:p>
        </w:tc>
        <w:tc>
          <w:tcPr>
            <w:tcW w:w="6418" w:type="dxa"/>
            <w:tcBorders>
              <w:top w:val="single" w:sz="4" w:space="0" w:color="auto"/>
              <w:left w:val="single" w:sz="4" w:space="0" w:color="auto"/>
              <w:bottom w:val="single" w:sz="4" w:space="0" w:color="auto"/>
              <w:right w:val="single" w:sz="4" w:space="0" w:color="auto"/>
            </w:tcBorders>
            <w:noWrap/>
            <w:vAlign w:val="center"/>
            <w:hideMark/>
          </w:tcPr>
          <w:p w14:paraId="04A895EB" w14:textId="77777777" w:rsidR="00031074" w:rsidRPr="006F07F5" w:rsidRDefault="00031074" w:rsidP="009641B5">
            <w:pPr>
              <w:rPr>
                <w:rFonts w:ascii="Arial" w:hAnsi="Arial" w:cs="Arial"/>
                <w:bCs/>
                <w:sz w:val="16"/>
                <w:szCs w:val="16"/>
              </w:rPr>
            </w:pPr>
            <w:proofErr w:type="spellStart"/>
            <w:r w:rsidRPr="006F07F5">
              <w:rPr>
                <w:rFonts w:ascii="Arial" w:hAnsi="Arial" w:cs="Arial"/>
                <w:bCs/>
                <w:color w:val="00B050"/>
                <w:sz w:val="16"/>
                <w:szCs w:val="16"/>
              </w:rPr>
              <w:t>TGACTGGAGTTCAGACGTGTGCTCTTCCGATCT</w:t>
            </w:r>
            <w:r w:rsidRPr="006F07F5">
              <w:rPr>
                <w:rFonts w:ascii="Arial" w:hAnsi="Arial" w:cs="Arial"/>
                <w:bCs/>
                <w:color w:val="FF0000"/>
                <w:sz w:val="16"/>
                <w:szCs w:val="16"/>
              </w:rPr>
              <w:t>g</w:t>
            </w:r>
            <w:r w:rsidRPr="006F07F5">
              <w:rPr>
                <w:rFonts w:ascii="Arial" w:hAnsi="Arial" w:cs="Arial"/>
                <w:bCs/>
                <w:sz w:val="16"/>
                <w:szCs w:val="16"/>
              </w:rPr>
              <w:t>GTGCCCGCACCAAAGTACAAG</w:t>
            </w:r>
            <w:proofErr w:type="spellEnd"/>
          </w:p>
        </w:tc>
      </w:tr>
      <w:tr w:rsidR="00031074" w:rsidRPr="006F07F5" w14:paraId="0CDB0068" w14:textId="77777777" w:rsidTr="009641B5">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92C24E" w14:textId="77777777" w:rsidR="00031074" w:rsidRPr="006F07F5" w:rsidRDefault="00031074" w:rsidP="009641B5">
            <w:pPr>
              <w:rPr>
                <w:rFonts w:ascii="Arial" w:hAnsi="Arial" w:cs="Arial"/>
                <w:b/>
                <w:bCs/>
                <w:color w:val="000000"/>
                <w:sz w:val="16"/>
                <w:szCs w:val="16"/>
              </w:rPr>
            </w:pPr>
          </w:p>
        </w:tc>
        <w:tc>
          <w:tcPr>
            <w:tcW w:w="1709" w:type="dxa"/>
            <w:tcBorders>
              <w:top w:val="single" w:sz="4" w:space="0" w:color="auto"/>
              <w:left w:val="single" w:sz="4" w:space="0" w:color="auto"/>
              <w:bottom w:val="single" w:sz="4" w:space="0" w:color="auto"/>
              <w:right w:val="single" w:sz="4" w:space="0" w:color="auto"/>
            </w:tcBorders>
            <w:noWrap/>
            <w:vAlign w:val="center"/>
            <w:hideMark/>
          </w:tcPr>
          <w:p w14:paraId="79351C13" w14:textId="77777777" w:rsidR="00031074" w:rsidRPr="006F07F5" w:rsidRDefault="00031074" w:rsidP="009641B5">
            <w:pPr>
              <w:rPr>
                <w:rFonts w:ascii="Arial" w:hAnsi="Arial" w:cs="Arial"/>
                <w:b/>
                <w:bCs/>
                <w:sz w:val="16"/>
                <w:szCs w:val="16"/>
              </w:rPr>
            </w:pPr>
            <w:r w:rsidRPr="006F07F5">
              <w:rPr>
                <w:rFonts w:ascii="Arial" w:hAnsi="Arial" w:cs="Arial"/>
                <w:b/>
                <w:bCs/>
                <w:sz w:val="16"/>
                <w:szCs w:val="16"/>
              </w:rPr>
              <w:t>M-Tcrbj2-5-RV</w:t>
            </w:r>
          </w:p>
        </w:tc>
        <w:tc>
          <w:tcPr>
            <w:tcW w:w="6418" w:type="dxa"/>
            <w:tcBorders>
              <w:top w:val="single" w:sz="4" w:space="0" w:color="auto"/>
              <w:left w:val="single" w:sz="4" w:space="0" w:color="auto"/>
              <w:bottom w:val="single" w:sz="4" w:space="0" w:color="auto"/>
              <w:right w:val="single" w:sz="4" w:space="0" w:color="auto"/>
            </w:tcBorders>
            <w:noWrap/>
            <w:vAlign w:val="center"/>
            <w:hideMark/>
          </w:tcPr>
          <w:p w14:paraId="0582FAC5" w14:textId="77777777" w:rsidR="00031074" w:rsidRPr="006F07F5" w:rsidRDefault="00031074" w:rsidP="009641B5">
            <w:pPr>
              <w:rPr>
                <w:rFonts w:ascii="Arial" w:hAnsi="Arial" w:cs="Arial"/>
                <w:bCs/>
                <w:sz w:val="16"/>
                <w:szCs w:val="16"/>
              </w:rPr>
            </w:pPr>
            <w:proofErr w:type="spellStart"/>
            <w:r w:rsidRPr="006F07F5">
              <w:rPr>
                <w:rFonts w:ascii="Arial" w:hAnsi="Arial" w:cs="Arial"/>
                <w:bCs/>
                <w:color w:val="00B050"/>
                <w:sz w:val="16"/>
                <w:szCs w:val="16"/>
              </w:rPr>
              <w:t>TGACTGGAGTTCAGACGTGTGCTCTTCCGATCT</w:t>
            </w:r>
            <w:r w:rsidRPr="006F07F5">
              <w:rPr>
                <w:rFonts w:ascii="Arial" w:hAnsi="Arial" w:cs="Arial"/>
                <w:bCs/>
                <w:color w:val="FF0000"/>
                <w:sz w:val="16"/>
                <w:szCs w:val="16"/>
              </w:rPr>
              <w:t>a</w:t>
            </w:r>
            <w:r w:rsidRPr="006F07F5">
              <w:rPr>
                <w:rFonts w:ascii="Arial" w:hAnsi="Arial" w:cs="Arial"/>
                <w:bCs/>
                <w:sz w:val="16"/>
                <w:szCs w:val="16"/>
              </w:rPr>
              <w:t>GTGCCTGGCCCAAAGTACTGG</w:t>
            </w:r>
            <w:proofErr w:type="spellEnd"/>
          </w:p>
        </w:tc>
      </w:tr>
      <w:tr w:rsidR="00031074" w:rsidRPr="006F07F5" w14:paraId="0242496F" w14:textId="77777777" w:rsidTr="009641B5">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AB4908" w14:textId="77777777" w:rsidR="00031074" w:rsidRPr="006F07F5" w:rsidRDefault="00031074" w:rsidP="009641B5">
            <w:pPr>
              <w:rPr>
                <w:rFonts w:ascii="Arial" w:hAnsi="Arial" w:cs="Arial"/>
                <w:b/>
                <w:bCs/>
                <w:color w:val="000000"/>
                <w:sz w:val="16"/>
                <w:szCs w:val="16"/>
              </w:rPr>
            </w:pPr>
          </w:p>
        </w:tc>
        <w:tc>
          <w:tcPr>
            <w:tcW w:w="1709" w:type="dxa"/>
            <w:tcBorders>
              <w:top w:val="single" w:sz="4" w:space="0" w:color="auto"/>
              <w:left w:val="single" w:sz="4" w:space="0" w:color="auto"/>
              <w:bottom w:val="single" w:sz="4" w:space="0" w:color="auto"/>
              <w:right w:val="single" w:sz="4" w:space="0" w:color="auto"/>
            </w:tcBorders>
            <w:noWrap/>
            <w:vAlign w:val="center"/>
            <w:hideMark/>
          </w:tcPr>
          <w:p w14:paraId="6E1D9B09" w14:textId="77777777" w:rsidR="00031074" w:rsidRPr="006F07F5" w:rsidRDefault="00031074" w:rsidP="009641B5">
            <w:pPr>
              <w:rPr>
                <w:rFonts w:ascii="Arial" w:hAnsi="Arial" w:cs="Arial"/>
                <w:b/>
                <w:bCs/>
                <w:sz w:val="16"/>
                <w:szCs w:val="16"/>
              </w:rPr>
            </w:pPr>
            <w:r w:rsidRPr="006F07F5">
              <w:rPr>
                <w:rFonts w:ascii="Arial" w:hAnsi="Arial" w:cs="Arial"/>
                <w:b/>
                <w:bCs/>
                <w:sz w:val="16"/>
                <w:szCs w:val="16"/>
              </w:rPr>
              <w:t>M-Tcrbj2-7-RV</w:t>
            </w:r>
          </w:p>
        </w:tc>
        <w:tc>
          <w:tcPr>
            <w:tcW w:w="6418" w:type="dxa"/>
            <w:tcBorders>
              <w:top w:val="single" w:sz="4" w:space="0" w:color="auto"/>
              <w:left w:val="single" w:sz="4" w:space="0" w:color="auto"/>
              <w:bottom w:val="single" w:sz="4" w:space="0" w:color="auto"/>
              <w:right w:val="single" w:sz="4" w:space="0" w:color="auto"/>
            </w:tcBorders>
            <w:noWrap/>
            <w:vAlign w:val="center"/>
            <w:hideMark/>
          </w:tcPr>
          <w:p w14:paraId="00D18E07" w14:textId="77777777" w:rsidR="00031074" w:rsidRPr="006F07F5" w:rsidRDefault="00031074" w:rsidP="009641B5">
            <w:pPr>
              <w:rPr>
                <w:rFonts w:ascii="Arial" w:hAnsi="Arial" w:cs="Arial"/>
                <w:bCs/>
                <w:sz w:val="16"/>
                <w:szCs w:val="16"/>
              </w:rPr>
            </w:pPr>
            <w:proofErr w:type="spellStart"/>
            <w:r w:rsidRPr="006F07F5">
              <w:rPr>
                <w:rFonts w:ascii="Arial" w:hAnsi="Arial" w:cs="Arial"/>
                <w:bCs/>
                <w:color w:val="00B050"/>
                <w:sz w:val="16"/>
                <w:szCs w:val="16"/>
              </w:rPr>
              <w:t>TGACTGGAGTTCAGACGTGTGCTCTTCCGATCT</w:t>
            </w:r>
            <w:r w:rsidRPr="006F07F5">
              <w:rPr>
                <w:rFonts w:ascii="Arial" w:hAnsi="Arial" w:cs="Arial"/>
                <w:bCs/>
                <w:color w:val="FF0000"/>
                <w:sz w:val="16"/>
                <w:szCs w:val="16"/>
              </w:rPr>
              <w:t>c</w:t>
            </w:r>
            <w:r w:rsidRPr="006F07F5">
              <w:rPr>
                <w:rFonts w:ascii="Arial" w:hAnsi="Arial" w:cs="Arial"/>
                <w:bCs/>
                <w:sz w:val="16"/>
                <w:szCs w:val="16"/>
              </w:rPr>
              <w:t>CTAAAACCGTGAGCCTGGTGC</w:t>
            </w:r>
            <w:proofErr w:type="spellEnd"/>
          </w:p>
        </w:tc>
      </w:tr>
    </w:tbl>
    <w:p w14:paraId="4407E537" w14:textId="77777777" w:rsidR="00031074" w:rsidRPr="006F07F5" w:rsidRDefault="00031074" w:rsidP="00031074">
      <w:pPr>
        <w:spacing w:after="160" w:line="256" w:lineRule="auto"/>
        <w:jc w:val="both"/>
        <w:rPr>
          <w:rFonts w:ascii="Arial" w:eastAsia="Cambria" w:hAnsi="Arial" w:cs="Arial"/>
          <w:color w:val="000000"/>
          <w:lang w:val="en-GB"/>
        </w:rPr>
      </w:pPr>
    </w:p>
    <w:p w14:paraId="0F98A9D9" w14:textId="3E89288E" w:rsidR="004A10BE" w:rsidRPr="006F07F5" w:rsidRDefault="00031074" w:rsidP="00471C9F">
      <w:pPr>
        <w:spacing w:after="120" w:line="360" w:lineRule="auto"/>
        <w:jc w:val="both"/>
        <w:rPr>
          <w:rFonts w:ascii="Arial" w:hAnsi="Arial" w:cs="Arial"/>
          <w:sz w:val="22"/>
          <w:szCs w:val="22"/>
          <w:lang w:val="en-GB"/>
        </w:rPr>
      </w:pPr>
      <w:r w:rsidRPr="006F07F5">
        <w:rPr>
          <w:rFonts w:ascii="Arial" w:hAnsi="Arial" w:cs="Arial"/>
          <w:sz w:val="22"/>
          <w:szCs w:val="22"/>
          <w:lang w:val="en-GB"/>
        </w:rPr>
        <w:t>Green letters indicate the forward (FW) and reverse (RV) RV Illumina adapter sequence. Black letters indicate previously published FW</w:t>
      </w:r>
      <w:r w:rsidR="001D2683" w:rsidRPr="006F07F5">
        <w:rPr>
          <w:rFonts w:ascii="Arial" w:hAnsi="Arial" w:cs="Arial"/>
          <w:sz w:val="22"/>
          <w:szCs w:val="22"/>
          <w:lang w:val="en-GB"/>
        </w:rPr>
        <w:fldChar w:fldCharType="begin" w:fldLock="1"/>
      </w:r>
      <w:r w:rsidR="00EA7BD3">
        <w:rPr>
          <w:rFonts w:ascii="Arial" w:hAnsi="Arial" w:cs="Arial"/>
          <w:sz w:val="22"/>
          <w:szCs w:val="22"/>
          <w:lang w:val="en-GB"/>
        </w:rPr>
        <w:instrText>ADDIN CSL_CITATION {"citationItems":[{"id":"ITEM-1","itemData":{"DOI":"10.1172/JCI44752","ISSN":"0021-9738","PMID":"21135507","abstract":"Characterizing the TCRα and TCRβ chains expressed by T cells responding to a given pathogen or underlying autoimmunity helps in the development of vaccines and immunotherapies, respectively. However, our understanding of complementary TCRα and TCRβ chain utilization is very limited for pathogen- and autoantigen-induced immunity. To address this problem, we have developed a multiplex nested RT-PCR method for the simultaneous amplification of transcripts encoding the TCRα and TCRβ chains from single cells. This multiplex method circumvented the lack of antibodies specific for variable regions of mouse TCRα chains and the need for prior knowledge of variable region usage in the TCRβ chain, resulting in a comprehensive, unbiased TCR repertoire analysis with paired coexpression of TCRα and TCRβ chains with single-cell resolution. Using CD8+ CTLs specific for an influenza epitope recovered directly from the pneumonic lungs of mice, this technique determined that 25% of such effectors expressed a dominant, nonproductively rearranged Tcra transcript. T cells with these out-of-frame Tcra mRNAs also expressed an alternate, in-frame Tcra, whereas approximately 10% of T cells had 2 productive Tcra transcripts. The proportion of cells with biallelic transcription increased over the course of a response, a finding that has implications for immune memory and autoimmunity. This technique may have broad applications in mouse models of human disease.","author":[{"dropping-particle":"","family":"Dash","given":"Pradyot","non-dropping-particle":"","parse-names":false,"suffix":""},{"dropping-particle":"","family":"McClaren","given":"Jennifer L.","non-dropping-particle":"","parse-names":false,"suffix":""},{"dropping-particle":"","family":"Oguin","given":"Thomas H.","non-dropping-particle":"","parse-names":false,"suffix":""},{"dropping-particle":"","family":"Rothwell","given":"William","non-dropping-particle":"","parse-names":false,"suffix":""},{"dropping-particle":"","family":"Todd","given":"Brandon","non-dropping-particle":"","parse-names":false,"suffix":""},{"dropping-particle":"","family":"Morris","given":"Melissa Y.","non-dropping-particle":"","parse-names":false,"suffix":""},{"dropping-particle":"","family":"Becksfort","given":"Jared","non-dropping-particle":"","parse-names":false,"suffix":""},{"dropping-particle":"","family":"Reynolds","given":"Cory","non-dropping-particle":"","parse-names":false,"suffix":""},{"dropping-particle":"","family":"Brown","given":"Scott A.","non-dropping-particle":"","parse-names":false,"suffix":""},{"dropping-particle":"","family":"Doherty","given":"Peter C.","non-dropping-particle":"","parse-names":false,"suffix":""},{"dropping-particle":"","family":"Thomas","given":"Paul G.","non-dropping-particle":"","parse-names":false,"suffix":""}],"container-title":"Journal of Clinical Investigation","id":"ITEM-1","issue":"1","issued":{"date-parts":[["2011","1"]]},"page":"288-295","title":"Paired analysis of TCRα and TCRβ chains at the single-cell level in mice","type":"article-journal","volume":"121"},"uris":["http://www.mendeley.com/documents/?uuid=c57656ef-446f-4c3a-913b-2e3f3293b494"]}],"mendeley":{"formattedCitation":"(66)","plainTextFormattedCitation":"(66)","previouslyFormattedCitation":"(65)"},"properties":{"noteIndex":0},"schema":"https://github.com/citation-style-language/schema/raw/master/csl-citation.json"}</w:instrText>
      </w:r>
      <w:r w:rsidR="001D2683" w:rsidRPr="006F07F5">
        <w:rPr>
          <w:rFonts w:ascii="Arial" w:hAnsi="Arial" w:cs="Arial"/>
          <w:sz w:val="22"/>
          <w:szCs w:val="22"/>
          <w:lang w:val="en-GB"/>
        </w:rPr>
        <w:fldChar w:fldCharType="separate"/>
      </w:r>
      <w:r w:rsidR="00EA7BD3" w:rsidRPr="00EA7BD3">
        <w:rPr>
          <w:rFonts w:ascii="Arial" w:hAnsi="Arial" w:cs="Arial"/>
          <w:noProof/>
          <w:sz w:val="22"/>
          <w:szCs w:val="22"/>
          <w:lang w:val="en-GB"/>
        </w:rPr>
        <w:t>(66)</w:t>
      </w:r>
      <w:r w:rsidR="001D2683" w:rsidRPr="006F07F5">
        <w:rPr>
          <w:rFonts w:ascii="Arial" w:hAnsi="Arial" w:cs="Arial"/>
          <w:sz w:val="22"/>
          <w:szCs w:val="22"/>
          <w:lang w:val="en-GB"/>
        </w:rPr>
        <w:fldChar w:fldCharType="end"/>
      </w:r>
      <w:r w:rsidRPr="006F07F5">
        <w:rPr>
          <w:rFonts w:ascii="Arial" w:hAnsi="Arial" w:cs="Arial"/>
          <w:sz w:val="22"/>
          <w:szCs w:val="22"/>
          <w:lang w:val="en-GB"/>
        </w:rPr>
        <w:t xml:space="preserve"> and RV</w:t>
      </w:r>
      <w:r w:rsidR="001D2683" w:rsidRPr="006F07F5">
        <w:rPr>
          <w:rFonts w:ascii="Arial" w:hAnsi="Arial" w:cs="Arial"/>
          <w:sz w:val="22"/>
          <w:szCs w:val="22"/>
          <w:lang w:val="en-GB"/>
        </w:rPr>
        <w:fldChar w:fldCharType="begin" w:fldLock="1"/>
      </w:r>
      <w:r w:rsidR="00EA7BD3">
        <w:rPr>
          <w:rFonts w:ascii="Arial" w:hAnsi="Arial" w:cs="Arial"/>
          <w:sz w:val="22"/>
          <w:szCs w:val="22"/>
          <w:lang w:val="en-GB"/>
        </w:rPr>
        <w:instrText>ADDIN CSL_CITATION {"citationItems":[{"id":"ITEM-1","itemData":{"ISSN":"0027-8424","PMID":"8483950","abstract":"A method using PCR amplification and primer extension with fluorescent oligonucleotides was developed to analyze T-cell repertoires. The sizes of the hypervariable CDR3-like regions of the murine T-cell antigen receptor beta chains were measured for all possible V beta-J beta combinations. This analysis shows that beta chains are distributed into at least 2000 groups, a value that provides a lower limit to their complexity. The CDR3 sizes appear to be dependent on the J beta and especially the V beta segment used and correlates with amino acid sequence motifs in the corresponding CDR1 region. This feature of T-cell receptors is discussed.","author":[{"dropping-particle":"","family":"Pannetier","given":"C","non-dropping-particle":"","parse-names":false,"suffix":""},{"dropping-particle":"","family":"Cochet","given":"M","non-dropping-particle":"","parse-names":false,"suffix":""},{"dropping-particle":"","family":"Darche","given":"S","non-dropping-particle":"","parse-names":false,"suffix":""},{"dropping-particle":"","family":"Casrouge","given":"A","non-dropping-particle":"","parse-names":false,"suffix":""},{"dropping-particle":"","family":"Zöller","given":"M","non-dropping-particle":"","parse-names":false,"suffix":""},{"dropping-particle":"","family":"Kourilsky","given":"P","non-dropping-particle":"","parse-names":false,"suffix":""}],"container-title":"Proceedings of the National Academy of Sciences of the United States of America","id":"ITEM-1","issue":"9","issued":{"date-parts":[["1993","5"]]},"page":"4319-23","title":"The sizes of the CDR3 hypervariable regions of the murine T-cell receptor beta chains vary as a function of the recombined germ-line segments.","type":"article-journal","volume":"90"},"uris":["http://www.mendeley.com/documents/?uuid=4313dadc-76bf-4c72-ac02-d80068969cd1"]}],"mendeley":{"formattedCitation":"(67)","plainTextFormattedCitation":"(67)","previouslyFormattedCitation":"(66)"},"properties":{"noteIndex":0},"schema":"https://github.com/citation-style-language/schema/raw/master/csl-citation.json"}</w:instrText>
      </w:r>
      <w:r w:rsidR="001D2683" w:rsidRPr="006F07F5">
        <w:rPr>
          <w:rFonts w:ascii="Arial" w:hAnsi="Arial" w:cs="Arial"/>
          <w:sz w:val="22"/>
          <w:szCs w:val="22"/>
          <w:lang w:val="en-GB"/>
        </w:rPr>
        <w:fldChar w:fldCharType="separate"/>
      </w:r>
      <w:r w:rsidR="00EA7BD3" w:rsidRPr="00EA7BD3">
        <w:rPr>
          <w:rFonts w:ascii="Arial" w:hAnsi="Arial" w:cs="Arial"/>
          <w:noProof/>
          <w:sz w:val="22"/>
          <w:szCs w:val="22"/>
          <w:lang w:val="en-GB"/>
        </w:rPr>
        <w:t>(67)</w:t>
      </w:r>
      <w:r w:rsidR="001D2683" w:rsidRPr="006F07F5">
        <w:rPr>
          <w:rFonts w:ascii="Arial" w:hAnsi="Arial" w:cs="Arial"/>
          <w:sz w:val="22"/>
          <w:szCs w:val="22"/>
          <w:lang w:val="en-GB"/>
        </w:rPr>
        <w:fldChar w:fldCharType="end"/>
      </w:r>
      <w:r w:rsidRPr="006F07F5">
        <w:rPr>
          <w:rFonts w:ascii="Arial" w:hAnsi="Arial" w:cs="Arial"/>
          <w:sz w:val="22"/>
          <w:szCs w:val="22"/>
          <w:lang w:val="en-GB"/>
        </w:rPr>
        <w:t xml:space="preserve"> primer sequences and red letters changes to the sequences. Note that the sequence for the M-Tcrb21-FW primer is not published elsewhere.</w:t>
      </w:r>
    </w:p>
    <w:sectPr w:rsidR="004A10BE" w:rsidRPr="006F07F5" w:rsidSect="0081035B">
      <w:headerReference w:type="default" r:id="rId8"/>
      <w:footerReference w:type="even" r:id="rId9"/>
      <w:footerReference w:type="default" r:id="rId10"/>
      <w:pgSz w:w="12240" w:h="15840"/>
      <w:pgMar w:top="1230" w:right="1440" w:bottom="1440" w:left="144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B858D5" w14:textId="77777777" w:rsidR="000F6BF8" w:rsidRDefault="000F6BF8" w:rsidP="004A10BE">
      <w:r>
        <w:separator/>
      </w:r>
    </w:p>
  </w:endnote>
  <w:endnote w:type="continuationSeparator" w:id="0">
    <w:p w14:paraId="75D5C45F" w14:textId="77777777" w:rsidR="000F6BF8" w:rsidRDefault="000F6BF8" w:rsidP="004A1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6FF" w:usb1="4000FCFF" w:usb2="00000009" w:usb3="00000000" w:csb0="0000019F" w:csb1="00000000"/>
  </w:font>
  <w:font w:name="BlissRegular">
    <w:altName w:val="Cambria"/>
    <w:panose1 w:val="020B0604020202020204"/>
    <w:charset w:val="00"/>
    <w:family w:val="roman"/>
    <w:notTrueType/>
    <w:pitch w:val="variable"/>
    <w:sig w:usb0="00000003" w:usb1="00000000" w:usb2="00000000" w:usb3="00000000" w:csb0="00000001" w:csb1="00000000"/>
  </w:font>
  <w:font w:name="BlissMedium">
    <w:altName w:val="Cambria"/>
    <w:panose1 w:val="020B0604020202020204"/>
    <w:charset w:val="00"/>
    <w:family w:val="roman"/>
    <w:notTrueType/>
    <w:pitch w:val="variable"/>
    <w:sig w:usb0="00000003" w:usb1="00000000" w:usb2="00000000" w:usb3="00000000" w:csb0="00000001" w:csb1="00000000"/>
  </w:font>
  <w:font w:name="BlissBold">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941138851"/>
      <w:docPartObj>
        <w:docPartGallery w:val="Page Numbers (Bottom of Page)"/>
        <w:docPartUnique/>
      </w:docPartObj>
    </w:sdtPr>
    <w:sdtEndPr>
      <w:rPr>
        <w:rStyle w:val="Seitenzahl"/>
      </w:rPr>
    </w:sdtEndPr>
    <w:sdtContent>
      <w:p w14:paraId="72265321" w14:textId="72732383" w:rsidR="00CA3DA2" w:rsidRDefault="00CA3DA2" w:rsidP="009641B5">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sdt>
    <w:sdtPr>
      <w:rPr>
        <w:rStyle w:val="Seitenzahl"/>
      </w:rPr>
      <w:id w:val="-1112744008"/>
      <w:docPartObj>
        <w:docPartGallery w:val="Page Numbers (Bottom of Page)"/>
        <w:docPartUnique/>
      </w:docPartObj>
    </w:sdtPr>
    <w:sdtEndPr>
      <w:rPr>
        <w:rStyle w:val="Seitenzahl"/>
      </w:rPr>
    </w:sdtEndPr>
    <w:sdtContent>
      <w:p w14:paraId="45424046" w14:textId="720557A7" w:rsidR="00CA3DA2" w:rsidRDefault="00CA3DA2" w:rsidP="009641B5">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54B88139" w14:textId="77777777" w:rsidR="00CA3DA2" w:rsidRDefault="00CA3DA2" w:rsidP="005F66FA">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144816816"/>
      <w:docPartObj>
        <w:docPartGallery w:val="Page Numbers (Bottom of Page)"/>
        <w:docPartUnique/>
      </w:docPartObj>
    </w:sdtPr>
    <w:sdtEndPr>
      <w:rPr>
        <w:rStyle w:val="Seitenzahl"/>
      </w:rPr>
    </w:sdtEndPr>
    <w:sdtContent>
      <w:p w14:paraId="790999ED" w14:textId="3C0323CF" w:rsidR="00CA3DA2" w:rsidRDefault="00CA3DA2" w:rsidP="005F66FA">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separate"/>
        </w:r>
        <w:r w:rsidR="005C3332">
          <w:rPr>
            <w:rStyle w:val="Seitenzahl"/>
            <w:noProof/>
          </w:rPr>
          <w:t>36</w:t>
        </w:r>
        <w:r>
          <w:rPr>
            <w:rStyle w:val="Seitenzahl"/>
          </w:rPr>
          <w:fldChar w:fldCharType="end"/>
        </w:r>
      </w:p>
    </w:sdtContent>
  </w:sdt>
  <w:p w14:paraId="708D552D" w14:textId="77777777" w:rsidR="00CA3DA2" w:rsidRDefault="00CA3DA2" w:rsidP="005F66FA">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D25911" w14:textId="77777777" w:rsidR="000F6BF8" w:rsidRDefault="000F6BF8" w:rsidP="004A10BE">
      <w:r>
        <w:separator/>
      </w:r>
    </w:p>
  </w:footnote>
  <w:footnote w:type="continuationSeparator" w:id="0">
    <w:p w14:paraId="28D4AF14" w14:textId="77777777" w:rsidR="000F6BF8" w:rsidRDefault="000F6BF8" w:rsidP="004A10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DE659" w14:textId="7F66463D" w:rsidR="00CA3DA2" w:rsidRPr="008A26B8" w:rsidRDefault="00CA3DA2">
    <w:pPr>
      <w:pStyle w:val="Kopfzeile"/>
      <w:rPr>
        <w:rFonts w:ascii="Arial" w:hAnsi="Arial" w:cs="Arial"/>
      </w:rPr>
    </w:pPr>
    <w:proofErr w:type="spellStart"/>
    <w:r w:rsidRPr="008A26B8">
      <w:rPr>
        <w:rFonts w:ascii="Arial" w:hAnsi="Arial" w:cs="Arial"/>
      </w:rPr>
      <w:t>Immunmodulatory</w:t>
    </w:r>
    <w:proofErr w:type="spellEnd"/>
    <w:r w:rsidRPr="008A26B8">
      <w:rPr>
        <w:rFonts w:ascii="Arial" w:hAnsi="Arial" w:cs="Arial"/>
      </w:rPr>
      <w:t xml:space="preserve"> MSCs for glioma therapy</w:t>
    </w:r>
    <w:r w:rsidRPr="008A26B8">
      <w:rPr>
        <w:rFonts w:ascii="Arial" w:hAnsi="Arial" w:cs="Arial"/>
      </w:rPr>
      <w:ptab w:relativeTo="margin" w:alignment="center" w:leader="none"/>
    </w:r>
    <w:r w:rsidRPr="008A26B8">
      <w:rPr>
        <w:rFonts w:ascii="Arial" w:hAnsi="Arial" w:cs="Arial"/>
      </w:rPr>
      <w:ptab w:relativeTo="margin" w:alignment="right" w:leader="none"/>
    </w:r>
    <w:r w:rsidRPr="008A26B8">
      <w:rPr>
        <w:rFonts w:ascii="Arial" w:hAnsi="Arial" w:cs="Arial"/>
      </w:rPr>
      <w:t xml:space="preserve">Mohme </w:t>
    </w:r>
    <w:r w:rsidRPr="008A26B8">
      <w:rPr>
        <w:rFonts w:ascii="Arial" w:hAnsi="Arial" w:cs="Arial"/>
        <w:i/>
      </w:rPr>
      <w:t>et 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8306B6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2C0A9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FF8797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7B8ABE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8FC95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C76FF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C34C55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06808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50088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C8A39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78067D"/>
    <w:multiLevelType w:val="hybridMultilevel"/>
    <w:tmpl w:val="9FB67F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B3D09D2"/>
    <w:multiLevelType w:val="hybridMultilevel"/>
    <w:tmpl w:val="037E5A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61D"/>
    <w:rsid w:val="000009DD"/>
    <w:rsid w:val="00000D28"/>
    <w:rsid w:val="000076FC"/>
    <w:rsid w:val="00024D2D"/>
    <w:rsid w:val="000260C9"/>
    <w:rsid w:val="00027ED6"/>
    <w:rsid w:val="00031074"/>
    <w:rsid w:val="00033FD8"/>
    <w:rsid w:val="00042F4D"/>
    <w:rsid w:val="00051261"/>
    <w:rsid w:val="00052620"/>
    <w:rsid w:val="00052FF2"/>
    <w:rsid w:val="00066D55"/>
    <w:rsid w:val="00085AD0"/>
    <w:rsid w:val="00086837"/>
    <w:rsid w:val="00090E51"/>
    <w:rsid w:val="000A0867"/>
    <w:rsid w:val="000A4A90"/>
    <w:rsid w:val="000A7667"/>
    <w:rsid w:val="000A7C46"/>
    <w:rsid w:val="000B0B90"/>
    <w:rsid w:val="000B45EA"/>
    <w:rsid w:val="000C0835"/>
    <w:rsid w:val="000C5875"/>
    <w:rsid w:val="000D2ED5"/>
    <w:rsid w:val="000E11C1"/>
    <w:rsid w:val="000E4274"/>
    <w:rsid w:val="000F0CBC"/>
    <w:rsid w:val="000F2D2C"/>
    <w:rsid w:val="000F3D8C"/>
    <w:rsid w:val="000F6BF8"/>
    <w:rsid w:val="000F6F48"/>
    <w:rsid w:val="00113774"/>
    <w:rsid w:val="00114548"/>
    <w:rsid w:val="001169D6"/>
    <w:rsid w:val="00121102"/>
    <w:rsid w:val="0012323D"/>
    <w:rsid w:val="001233D5"/>
    <w:rsid w:val="001279B1"/>
    <w:rsid w:val="001360C0"/>
    <w:rsid w:val="0014145E"/>
    <w:rsid w:val="00145005"/>
    <w:rsid w:val="00150CC4"/>
    <w:rsid w:val="001514BD"/>
    <w:rsid w:val="00152682"/>
    <w:rsid w:val="00152A8E"/>
    <w:rsid w:val="00154575"/>
    <w:rsid w:val="00157A2E"/>
    <w:rsid w:val="001607F6"/>
    <w:rsid w:val="001643AC"/>
    <w:rsid w:val="00166C1E"/>
    <w:rsid w:val="00166ECE"/>
    <w:rsid w:val="001707DE"/>
    <w:rsid w:val="00175D08"/>
    <w:rsid w:val="00177574"/>
    <w:rsid w:val="00182286"/>
    <w:rsid w:val="00183FBE"/>
    <w:rsid w:val="0019151B"/>
    <w:rsid w:val="00192EC8"/>
    <w:rsid w:val="00195C01"/>
    <w:rsid w:val="001A7CB1"/>
    <w:rsid w:val="001B1019"/>
    <w:rsid w:val="001B1976"/>
    <w:rsid w:val="001C1B99"/>
    <w:rsid w:val="001C6456"/>
    <w:rsid w:val="001D0FE6"/>
    <w:rsid w:val="001D2683"/>
    <w:rsid w:val="001D4F8B"/>
    <w:rsid w:val="001D6B3A"/>
    <w:rsid w:val="001D7617"/>
    <w:rsid w:val="001E242A"/>
    <w:rsid w:val="001F0BB1"/>
    <w:rsid w:val="001F7AB1"/>
    <w:rsid w:val="002050B3"/>
    <w:rsid w:val="002060F6"/>
    <w:rsid w:val="00211314"/>
    <w:rsid w:val="002165DF"/>
    <w:rsid w:val="002312A9"/>
    <w:rsid w:val="00235042"/>
    <w:rsid w:val="0023699D"/>
    <w:rsid w:val="00240247"/>
    <w:rsid w:val="00240940"/>
    <w:rsid w:val="00240A26"/>
    <w:rsid w:val="00243722"/>
    <w:rsid w:val="002450DC"/>
    <w:rsid w:val="00256A72"/>
    <w:rsid w:val="00257C6F"/>
    <w:rsid w:val="00265AAE"/>
    <w:rsid w:val="00266DAD"/>
    <w:rsid w:val="0027344C"/>
    <w:rsid w:val="002807D9"/>
    <w:rsid w:val="00282C76"/>
    <w:rsid w:val="00282FD4"/>
    <w:rsid w:val="002835F2"/>
    <w:rsid w:val="00284571"/>
    <w:rsid w:val="00286ABD"/>
    <w:rsid w:val="002878BA"/>
    <w:rsid w:val="002A3619"/>
    <w:rsid w:val="002A5B3E"/>
    <w:rsid w:val="002B710F"/>
    <w:rsid w:val="002C28A0"/>
    <w:rsid w:val="002C6A20"/>
    <w:rsid w:val="002D165B"/>
    <w:rsid w:val="002E7D7B"/>
    <w:rsid w:val="002F1A1D"/>
    <w:rsid w:val="002F36BC"/>
    <w:rsid w:val="002F7CB0"/>
    <w:rsid w:val="00300ECB"/>
    <w:rsid w:val="00305612"/>
    <w:rsid w:val="003177C2"/>
    <w:rsid w:val="00321B4D"/>
    <w:rsid w:val="0032214C"/>
    <w:rsid w:val="00322C2A"/>
    <w:rsid w:val="00322DA7"/>
    <w:rsid w:val="00324C63"/>
    <w:rsid w:val="00327499"/>
    <w:rsid w:val="00330403"/>
    <w:rsid w:val="00330A3F"/>
    <w:rsid w:val="003311B7"/>
    <w:rsid w:val="00335B8E"/>
    <w:rsid w:val="00336C6D"/>
    <w:rsid w:val="00337CFF"/>
    <w:rsid w:val="00337EC1"/>
    <w:rsid w:val="00341999"/>
    <w:rsid w:val="0034258A"/>
    <w:rsid w:val="0034395B"/>
    <w:rsid w:val="003473D9"/>
    <w:rsid w:val="00350A89"/>
    <w:rsid w:val="00352530"/>
    <w:rsid w:val="003537C4"/>
    <w:rsid w:val="003556D0"/>
    <w:rsid w:val="00357ADF"/>
    <w:rsid w:val="00361C7A"/>
    <w:rsid w:val="003709B2"/>
    <w:rsid w:val="00372999"/>
    <w:rsid w:val="00372C87"/>
    <w:rsid w:val="00374345"/>
    <w:rsid w:val="00376FB8"/>
    <w:rsid w:val="00380BEF"/>
    <w:rsid w:val="0039140A"/>
    <w:rsid w:val="003945C3"/>
    <w:rsid w:val="003A0200"/>
    <w:rsid w:val="003A5D16"/>
    <w:rsid w:val="003C3915"/>
    <w:rsid w:val="003C6753"/>
    <w:rsid w:val="003C68C5"/>
    <w:rsid w:val="003D0C8F"/>
    <w:rsid w:val="003D180A"/>
    <w:rsid w:val="003D3885"/>
    <w:rsid w:val="003D64CD"/>
    <w:rsid w:val="003E478F"/>
    <w:rsid w:val="003E5A13"/>
    <w:rsid w:val="003F296C"/>
    <w:rsid w:val="003F714F"/>
    <w:rsid w:val="003F77AD"/>
    <w:rsid w:val="00404705"/>
    <w:rsid w:val="00404F40"/>
    <w:rsid w:val="00410550"/>
    <w:rsid w:val="004111B9"/>
    <w:rsid w:val="00412EAA"/>
    <w:rsid w:val="0043227A"/>
    <w:rsid w:val="00432A97"/>
    <w:rsid w:val="00441416"/>
    <w:rsid w:val="004545E6"/>
    <w:rsid w:val="004621B4"/>
    <w:rsid w:val="00467D9D"/>
    <w:rsid w:val="00471C9F"/>
    <w:rsid w:val="00471F64"/>
    <w:rsid w:val="00472B5E"/>
    <w:rsid w:val="00481EB1"/>
    <w:rsid w:val="00493CB0"/>
    <w:rsid w:val="00495655"/>
    <w:rsid w:val="00497CCF"/>
    <w:rsid w:val="004A10BE"/>
    <w:rsid w:val="004A26D0"/>
    <w:rsid w:val="004A2E24"/>
    <w:rsid w:val="004A3402"/>
    <w:rsid w:val="004A3F4F"/>
    <w:rsid w:val="004B2D5E"/>
    <w:rsid w:val="004B33A7"/>
    <w:rsid w:val="004B5C7E"/>
    <w:rsid w:val="004B7DA3"/>
    <w:rsid w:val="004C08A9"/>
    <w:rsid w:val="004C2D5E"/>
    <w:rsid w:val="004C63D9"/>
    <w:rsid w:val="004E40DC"/>
    <w:rsid w:val="004E55A0"/>
    <w:rsid w:val="004F26C5"/>
    <w:rsid w:val="004F3EC6"/>
    <w:rsid w:val="004F3EFD"/>
    <w:rsid w:val="004F65B5"/>
    <w:rsid w:val="00500509"/>
    <w:rsid w:val="00500642"/>
    <w:rsid w:val="0050411A"/>
    <w:rsid w:val="005103B6"/>
    <w:rsid w:val="00511F10"/>
    <w:rsid w:val="00523AB5"/>
    <w:rsid w:val="00530B90"/>
    <w:rsid w:val="005326F2"/>
    <w:rsid w:val="005341F3"/>
    <w:rsid w:val="005358E3"/>
    <w:rsid w:val="00536506"/>
    <w:rsid w:val="0055282B"/>
    <w:rsid w:val="00560C76"/>
    <w:rsid w:val="00561FE2"/>
    <w:rsid w:val="005653B4"/>
    <w:rsid w:val="005733DE"/>
    <w:rsid w:val="00576B90"/>
    <w:rsid w:val="005809B6"/>
    <w:rsid w:val="00586FAB"/>
    <w:rsid w:val="005A529C"/>
    <w:rsid w:val="005B1C90"/>
    <w:rsid w:val="005B4E5D"/>
    <w:rsid w:val="005B5906"/>
    <w:rsid w:val="005B6E0F"/>
    <w:rsid w:val="005C013B"/>
    <w:rsid w:val="005C3332"/>
    <w:rsid w:val="005C53FE"/>
    <w:rsid w:val="005C5CE9"/>
    <w:rsid w:val="005C7200"/>
    <w:rsid w:val="005D017B"/>
    <w:rsid w:val="005D294F"/>
    <w:rsid w:val="005D2C22"/>
    <w:rsid w:val="005E019D"/>
    <w:rsid w:val="005E138A"/>
    <w:rsid w:val="005E211A"/>
    <w:rsid w:val="005E4B0F"/>
    <w:rsid w:val="005E5949"/>
    <w:rsid w:val="005E6FAE"/>
    <w:rsid w:val="005F147B"/>
    <w:rsid w:val="005F1EED"/>
    <w:rsid w:val="005F66FA"/>
    <w:rsid w:val="005F79CF"/>
    <w:rsid w:val="0060032E"/>
    <w:rsid w:val="006036E8"/>
    <w:rsid w:val="006170BF"/>
    <w:rsid w:val="00620C60"/>
    <w:rsid w:val="00624C5A"/>
    <w:rsid w:val="00625E03"/>
    <w:rsid w:val="00625FBC"/>
    <w:rsid w:val="00630F4E"/>
    <w:rsid w:val="00633129"/>
    <w:rsid w:val="00637FCB"/>
    <w:rsid w:val="006413A3"/>
    <w:rsid w:val="0064261D"/>
    <w:rsid w:val="0064377F"/>
    <w:rsid w:val="00645965"/>
    <w:rsid w:val="0064722E"/>
    <w:rsid w:val="00654CA8"/>
    <w:rsid w:val="00655AE9"/>
    <w:rsid w:val="006565F0"/>
    <w:rsid w:val="00656B60"/>
    <w:rsid w:val="00663E03"/>
    <w:rsid w:val="00670D8B"/>
    <w:rsid w:val="006711E6"/>
    <w:rsid w:val="00671857"/>
    <w:rsid w:val="00671EA2"/>
    <w:rsid w:val="00671F10"/>
    <w:rsid w:val="0067503A"/>
    <w:rsid w:val="00677197"/>
    <w:rsid w:val="00680AAD"/>
    <w:rsid w:val="006817D5"/>
    <w:rsid w:val="00685522"/>
    <w:rsid w:val="0068633A"/>
    <w:rsid w:val="006866CD"/>
    <w:rsid w:val="006909AF"/>
    <w:rsid w:val="006933EA"/>
    <w:rsid w:val="00693EA1"/>
    <w:rsid w:val="006A3D5F"/>
    <w:rsid w:val="006A3D7C"/>
    <w:rsid w:val="006B6E93"/>
    <w:rsid w:val="006C59D4"/>
    <w:rsid w:val="006D3955"/>
    <w:rsid w:val="006E24AE"/>
    <w:rsid w:val="006E77A2"/>
    <w:rsid w:val="006F07F5"/>
    <w:rsid w:val="006F13E8"/>
    <w:rsid w:val="006F7346"/>
    <w:rsid w:val="00701114"/>
    <w:rsid w:val="00702CB6"/>
    <w:rsid w:val="00703000"/>
    <w:rsid w:val="00703F7D"/>
    <w:rsid w:val="007059DC"/>
    <w:rsid w:val="00707BFC"/>
    <w:rsid w:val="00711ECB"/>
    <w:rsid w:val="0072061B"/>
    <w:rsid w:val="007233C9"/>
    <w:rsid w:val="00723A50"/>
    <w:rsid w:val="00731261"/>
    <w:rsid w:val="00731F40"/>
    <w:rsid w:val="00733DCE"/>
    <w:rsid w:val="00735095"/>
    <w:rsid w:val="0073564A"/>
    <w:rsid w:val="007362C7"/>
    <w:rsid w:val="0074028B"/>
    <w:rsid w:val="007411D7"/>
    <w:rsid w:val="00741F3E"/>
    <w:rsid w:val="00746758"/>
    <w:rsid w:val="00750937"/>
    <w:rsid w:val="0075355E"/>
    <w:rsid w:val="00754EE3"/>
    <w:rsid w:val="0077162B"/>
    <w:rsid w:val="007725DF"/>
    <w:rsid w:val="00773EBD"/>
    <w:rsid w:val="00775F7F"/>
    <w:rsid w:val="00782E83"/>
    <w:rsid w:val="00786140"/>
    <w:rsid w:val="00786770"/>
    <w:rsid w:val="00786E51"/>
    <w:rsid w:val="00795AD6"/>
    <w:rsid w:val="007A22A4"/>
    <w:rsid w:val="007A6A4C"/>
    <w:rsid w:val="007A70C1"/>
    <w:rsid w:val="007B60B9"/>
    <w:rsid w:val="007C33C5"/>
    <w:rsid w:val="007C4487"/>
    <w:rsid w:val="007C5A3A"/>
    <w:rsid w:val="007D406A"/>
    <w:rsid w:val="007E50CD"/>
    <w:rsid w:val="007F4FDF"/>
    <w:rsid w:val="007F626A"/>
    <w:rsid w:val="007F6562"/>
    <w:rsid w:val="008029C7"/>
    <w:rsid w:val="0081035B"/>
    <w:rsid w:val="00810EAE"/>
    <w:rsid w:val="00811BEA"/>
    <w:rsid w:val="00821175"/>
    <w:rsid w:val="00823387"/>
    <w:rsid w:val="0083069F"/>
    <w:rsid w:val="00830792"/>
    <w:rsid w:val="00830DF3"/>
    <w:rsid w:val="0083346D"/>
    <w:rsid w:val="00833979"/>
    <w:rsid w:val="0083405C"/>
    <w:rsid w:val="00840A9D"/>
    <w:rsid w:val="00842691"/>
    <w:rsid w:val="00843F6C"/>
    <w:rsid w:val="00846D90"/>
    <w:rsid w:val="00850ABF"/>
    <w:rsid w:val="00853E66"/>
    <w:rsid w:val="008573F1"/>
    <w:rsid w:val="00857C56"/>
    <w:rsid w:val="0086595F"/>
    <w:rsid w:val="008709A5"/>
    <w:rsid w:val="0087135E"/>
    <w:rsid w:val="00875470"/>
    <w:rsid w:val="008802B3"/>
    <w:rsid w:val="0088322E"/>
    <w:rsid w:val="00884C09"/>
    <w:rsid w:val="00887050"/>
    <w:rsid w:val="0088711B"/>
    <w:rsid w:val="008871A6"/>
    <w:rsid w:val="00892FA7"/>
    <w:rsid w:val="008A26B8"/>
    <w:rsid w:val="008A2C56"/>
    <w:rsid w:val="008A4FE2"/>
    <w:rsid w:val="008B0D2E"/>
    <w:rsid w:val="008B6455"/>
    <w:rsid w:val="008C302C"/>
    <w:rsid w:val="008C4697"/>
    <w:rsid w:val="008D352A"/>
    <w:rsid w:val="008D44F5"/>
    <w:rsid w:val="008E0F28"/>
    <w:rsid w:val="008E7737"/>
    <w:rsid w:val="008F4EFA"/>
    <w:rsid w:val="008F4FE5"/>
    <w:rsid w:val="008F509F"/>
    <w:rsid w:val="009060AA"/>
    <w:rsid w:val="0091781B"/>
    <w:rsid w:val="009217DA"/>
    <w:rsid w:val="00922FA7"/>
    <w:rsid w:val="009320A8"/>
    <w:rsid w:val="00935407"/>
    <w:rsid w:val="009411A9"/>
    <w:rsid w:val="009423F5"/>
    <w:rsid w:val="00943D39"/>
    <w:rsid w:val="009443AA"/>
    <w:rsid w:val="00944F0D"/>
    <w:rsid w:val="0094526F"/>
    <w:rsid w:val="00950395"/>
    <w:rsid w:val="00957261"/>
    <w:rsid w:val="009641B5"/>
    <w:rsid w:val="00980E3F"/>
    <w:rsid w:val="009836DD"/>
    <w:rsid w:val="009843C1"/>
    <w:rsid w:val="00985749"/>
    <w:rsid w:val="00987755"/>
    <w:rsid w:val="00991AB5"/>
    <w:rsid w:val="00991BD6"/>
    <w:rsid w:val="00991EE0"/>
    <w:rsid w:val="00993AAC"/>
    <w:rsid w:val="009955AC"/>
    <w:rsid w:val="009A0541"/>
    <w:rsid w:val="009A4021"/>
    <w:rsid w:val="009B3503"/>
    <w:rsid w:val="009B66FB"/>
    <w:rsid w:val="009B688E"/>
    <w:rsid w:val="009C0122"/>
    <w:rsid w:val="009C2F1F"/>
    <w:rsid w:val="009C5B8E"/>
    <w:rsid w:val="009D3023"/>
    <w:rsid w:val="009D6127"/>
    <w:rsid w:val="009E0EFB"/>
    <w:rsid w:val="009E55CA"/>
    <w:rsid w:val="009F3582"/>
    <w:rsid w:val="009F5856"/>
    <w:rsid w:val="009F684C"/>
    <w:rsid w:val="009F7277"/>
    <w:rsid w:val="00A016AD"/>
    <w:rsid w:val="00A0307C"/>
    <w:rsid w:val="00A03454"/>
    <w:rsid w:val="00A04A4C"/>
    <w:rsid w:val="00A04B11"/>
    <w:rsid w:val="00A059BD"/>
    <w:rsid w:val="00A06DE3"/>
    <w:rsid w:val="00A11686"/>
    <w:rsid w:val="00A20874"/>
    <w:rsid w:val="00A209C0"/>
    <w:rsid w:val="00A20D7B"/>
    <w:rsid w:val="00A24654"/>
    <w:rsid w:val="00A31A9F"/>
    <w:rsid w:val="00A328AB"/>
    <w:rsid w:val="00A362B4"/>
    <w:rsid w:val="00A37EC1"/>
    <w:rsid w:val="00A41BBE"/>
    <w:rsid w:val="00A44469"/>
    <w:rsid w:val="00A44E3C"/>
    <w:rsid w:val="00A469F5"/>
    <w:rsid w:val="00A5034C"/>
    <w:rsid w:val="00A503CB"/>
    <w:rsid w:val="00A51B93"/>
    <w:rsid w:val="00A531C4"/>
    <w:rsid w:val="00A62068"/>
    <w:rsid w:val="00A90B10"/>
    <w:rsid w:val="00A913CA"/>
    <w:rsid w:val="00A92A18"/>
    <w:rsid w:val="00A93DDE"/>
    <w:rsid w:val="00A96B1B"/>
    <w:rsid w:val="00AB635C"/>
    <w:rsid w:val="00AB7747"/>
    <w:rsid w:val="00AB77E4"/>
    <w:rsid w:val="00AB7A1C"/>
    <w:rsid w:val="00AC17A5"/>
    <w:rsid w:val="00AC1A43"/>
    <w:rsid w:val="00AC21B9"/>
    <w:rsid w:val="00AD3DC9"/>
    <w:rsid w:val="00AD653F"/>
    <w:rsid w:val="00AD773C"/>
    <w:rsid w:val="00AE0932"/>
    <w:rsid w:val="00AE2076"/>
    <w:rsid w:val="00AE6B86"/>
    <w:rsid w:val="00AE77CA"/>
    <w:rsid w:val="00AF4386"/>
    <w:rsid w:val="00AF5EFF"/>
    <w:rsid w:val="00AF65B5"/>
    <w:rsid w:val="00B008F9"/>
    <w:rsid w:val="00B11BFF"/>
    <w:rsid w:val="00B12190"/>
    <w:rsid w:val="00B272B4"/>
    <w:rsid w:val="00B329EB"/>
    <w:rsid w:val="00B371A8"/>
    <w:rsid w:val="00B40983"/>
    <w:rsid w:val="00B47A64"/>
    <w:rsid w:val="00B5060A"/>
    <w:rsid w:val="00B52EEA"/>
    <w:rsid w:val="00B61CA4"/>
    <w:rsid w:val="00B64841"/>
    <w:rsid w:val="00B65F18"/>
    <w:rsid w:val="00B70FB5"/>
    <w:rsid w:val="00B73CA6"/>
    <w:rsid w:val="00B805AD"/>
    <w:rsid w:val="00B85847"/>
    <w:rsid w:val="00B86C3A"/>
    <w:rsid w:val="00B87834"/>
    <w:rsid w:val="00B9077E"/>
    <w:rsid w:val="00B9300B"/>
    <w:rsid w:val="00B93C78"/>
    <w:rsid w:val="00BA6EDD"/>
    <w:rsid w:val="00BA7EA2"/>
    <w:rsid w:val="00BB47E7"/>
    <w:rsid w:val="00BB7121"/>
    <w:rsid w:val="00BC1AEC"/>
    <w:rsid w:val="00BC1F7E"/>
    <w:rsid w:val="00BC4AF8"/>
    <w:rsid w:val="00BC5688"/>
    <w:rsid w:val="00BC5C38"/>
    <w:rsid w:val="00BC649B"/>
    <w:rsid w:val="00BC7EB6"/>
    <w:rsid w:val="00BD301E"/>
    <w:rsid w:val="00BD3ADE"/>
    <w:rsid w:val="00BD555B"/>
    <w:rsid w:val="00BD740E"/>
    <w:rsid w:val="00BE18B6"/>
    <w:rsid w:val="00BE65CE"/>
    <w:rsid w:val="00BF2C6D"/>
    <w:rsid w:val="00C0049B"/>
    <w:rsid w:val="00C07F66"/>
    <w:rsid w:val="00C21BF4"/>
    <w:rsid w:val="00C2210F"/>
    <w:rsid w:val="00C22153"/>
    <w:rsid w:val="00C24FB3"/>
    <w:rsid w:val="00C2788A"/>
    <w:rsid w:val="00C332EF"/>
    <w:rsid w:val="00C333B2"/>
    <w:rsid w:val="00C33BB9"/>
    <w:rsid w:val="00C35D05"/>
    <w:rsid w:val="00C3798A"/>
    <w:rsid w:val="00C42971"/>
    <w:rsid w:val="00C44CE9"/>
    <w:rsid w:val="00C46760"/>
    <w:rsid w:val="00C47A68"/>
    <w:rsid w:val="00C50EF7"/>
    <w:rsid w:val="00C534B0"/>
    <w:rsid w:val="00C55D65"/>
    <w:rsid w:val="00C57F91"/>
    <w:rsid w:val="00C60890"/>
    <w:rsid w:val="00C651CD"/>
    <w:rsid w:val="00C675D2"/>
    <w:rsid w:val="00C7028C"/>
    <w:rsid w:val="00C70A99"/>
    <w:rsid w:val="00C82335"/>
    <w:rsid w:val="00C8449F"/>
    <w:rsid w:val="00C90BC0"/>
    <w:rsid w:val="00C917E9"/>
    <w:rsid w:val="00C94968"/>
    <w:rsid w:val="00CA1E9D"/>
    <w:rsid w:val="00CA3DA2"/>
    <w:rsid w:val="00CB10FE"/>
    <w:rsid w:val="00CB175D"/>
    <w:rsid w:val="00CB3B25"/>
    <w:rsid w:val="00CB4C78"/>
    <w:rsid w:val="00CC760C"/>
    <w:rsid w:val="00CE3353"/>
    <w:rsid w:val="00CE3A96"/>
    <w:rsid w:val="00CE3B9E"/>
    <w:rsid w:val="00CE4C63"/>
    <w:rsid w:val="00CF0734"/>
    <w:rsid w:val="00D036B0"/>
    <w:rsid w:val="00D07319"/>
    <w:rsid w:val="00D10724"/>
    <w:rsid w:val="00D10C7A"/>
    <w:rsid w:val="00D13ED4"/>
    <w:rsid w:val="00D17057"/>
    <w:rsid w:val="00D248B0"/>
    <w:rsid w:val="00D319D7"/>
    <w:rsid w:val="00D34729"/>
    <w:rsid w:val="00D40F10"/>
    <w:rsid w:val="00D440A6"/>
    <w:rsid w:val="00D50F55"/>
    <w:rsid w:val="00D5122C"/>
    <w:rsid w:val="00D51ED1"/>
    <w:rsid w:val="00D536CC"/>
    <w:rsid w:val="00D571CA"/>
    <w:rsid w:val="00D577D0"/>
    <w:rsid w:val="00D639CB"/>
    <w:rsid w:val="00D6692C"/>
    <w:rsid w:val="00D67DC0"/>
    <w:rsid w:val="00D71D48"/>
    <w:rsid w:val="00D74681"/>
    <w:rsid w:val="00D76AEB"/>
    <w:rsid w:val="00D80590"/>
    <w:rsid w:val="00D80F5A"/>
    <w:rsid w:val="00D82E92"/>
    <w:rsid w:val="00D836D8"/>
    <w:rsid w:val="00D83AD8"/>
    <w:rsid w:val="00D8485E"/>
    <w:rsid w:val="00D8489A"/>
    <w:rsid w:val="00D87572"/>
    <w:rsid w:val="00D93B5F"/>
    <w:rsid w:val="00D9423A"/>
    <w:rsid w:val="00D97091"/>
    <w:rsid w:val="00DA08E8"/>
    <w:rsid w:val="00DA52D1"/>
    <w:rsid w:val="00DB3598"/>
    <w:rsid w:val="00DB411E"/>
    <w:rsid w:val="00DB76C6"/>
    <w:rsid w:val="00DB7840"/>
    <w:rsid w:val="00DC78FD"/>
    <w:rsid w:val="00DC7A10"/>
    <w:rsid w:val="00DD060D"/>
    <w:rsid w:val="00DD125C"/>
    <w:rsid w:val="00DD32F4"/>
    <w:rsid w:val="00DD40F1"/>
    <w:rsid w:val="00DE07E9"/>
    <w:rsid w:val="00DE1894"/>
    <w:rsid w:val="00DE285A"/>
    <w:rsid w:val="00DE6F29"/>
    <w:rsid w:val="00DF0E7E"/>
    <w:rsid w:val="00DF5EE7"/>
    <w:rsid w:val="00E05E71"/>
    <w:rsid w:val="00E1104F"/>
    <w:rsid w:val="00E1288D"/>
    <w:rsid w:val="00E13803"/>
    <w:rsid w:val="00E162CD"/>
    <w:rsid w:val="00E207AA"/>
    <w:rsid w:val="00E20801"/>
    <w:rsid w:val="00E227EE"/>
    <w:rsid w:val="00E25E0F"/>
    <w:rsid w:val="00E317E1"/>
    <w:rsid w:val="00E42251"/>
    <w:rsid w:val="00E43406"/>
    <w:rsid w:val="00E43AB5"/>
    <w:rsid w:val="00E44BAA"/>
    <w:rsid w:val="00E453DB"/>
    <w:rsid w:val="00E45A35"/>
    <w:rsid w:val="00E477DF"/>
    <w:rsid w:val="00E5081C"/>
    <w:rsid w:val="00E52737"/>
    <w:rsid w:val="00E53D8B"/>
    <w:rsid w:val="00E54E66"/>
    <w:rsid w:val="00E55986"/>
    <w:rsid w:val="00E57B3F"/>
    <w:rsid w:val="00E6743B"/>
    <w:rsid w:val="00E70075"/>
    <w:rsid w:val="00E77AEF"/>
    <w:rsid w:val="00E81A31"/>
    <w:rsid w:val="00E84E29"/>
    <w:rsid w:val="00E86207"/>
    <w:rsid w:val="00E91482"/>
    <w:rsid w:val="00E95AB3"/>
    <w:rsid w:val="00E96456"/>
    <w:rsid w:val="00EA0DB9"/>
    <w:rsid w:val="00EA11DD"/>
    <w:rsid w:val="00EA3057"/>
    <w:rsid w:val="00EA7BD3"/>
    <w:rsid w:val="00EB28B4"/>
    <w:rsid w:val="00EB2D59"/>
    <w:rsid w:val="00EB3649"/>
    <w:rsid w:val="00EB3D7F"/>
    <w:rsid w:val="00EB5410"/>
    <w:rsid w:val="00EB6FE1"/>
    <w:rsid w:val="00EC015F"/>
    <w:rsid w:val="00EC073D"/>
    <w:rsid w:val="00EC1EE2"/>
    <w:rsid w:val="00EC379F"/>
    <w:rsid w:val="00EC7902"/>
    <w:rsid w:val="00ED2E79"/>
    <w:rsid w:val="00ED3C46"/>
    <w:rsid w:val="00ED4689"/>
    <w:rsid w:val="00EE4595"/>
    <w:rsid w:val="00EE4E72"/>
    <w:rsid w:val="00EE7437"/>
    <w:rsid w:val="00EF3C9F"/>
    <w:rsid w:val="00EF6D97"/>
    <w:rsid w:val="00EF6EDD"/>
    <w:rsid w:val="00EF78FF"/>
    <w:rsid w:val="00EF7F96"/>
    <w:rsid w:val="00F0630D"/>
    <w:rsid w:val="00F141B6"/>
    <w:rsid w:val="00F2062C"/>
    <w:rsid w:val="00F24E4C"/>
    <w:rsid w:val="00F2646C"/>
    <w:rsid w:val="00F34334"/>
    <w:rsid w:val="00F36758"/>
    <w:rsid w:val="00F42736"/>
    <w:rsid w:val="00F42D6D"/>
    <w:rsid w:val="00F45B89"/>
    <w:rsid w:val="00F46955"/>
    <w:rsid w:val="00F65D46"/>
    <w:rsid w:val="00F661A7"/>
    <w:rsid w:val="00F72496"/>
    <w:rsid w:val="00F80762"/>
    <w:rsid w:val="00F82B64"/>
    <w:rsid w:val="00F85C82"/>
    <w:rsid w:val="00F940EA"/>
    <w:rsid w:val="00FA2C7B"/>
    <w:rsid w:val="00FA478E"/>
    <w:rsid w:val="00FA4FB1"/>
    <w:rsid w:val="00FB0CB7"/>
    <w:rsid w:val="00FB4B60"/>
    <w:rsid w:val="00FB6F60"/>
    <w:rsid w:val="00FC0C9C"/>
    <w:rsid w:val="00FC0FB1"/>
    <w:rsid w:val="00FC22CF"/>
    <w:rsid w:val="00FC30C0"/>
    <w:rsid w:val="00FC524E"/>
    <w:rsid w:val="00FD713F"/>
    <w:rsid w:val="00FF44DB"/>
    <w:rsid w:val="00FF66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97C7901"/>
  <w15:docId w15:val="{68DF387D-B9EF-4C47-B78F-A5BA20BDC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A7F2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seText">
    <w:name w:val="Base_Text"/>
    <w:rsid w:val="009A3899"/>
    <w:pPr>
      <w:spacing w:before="120"/>
    </w:pPr>
    <w:rPr>
      <w:rFonts w:eastAsia="Times New Roman"/>
      <w:sz w:val="24"/>
      <w:szCs w:val="24"/>
    </w:rPr>
  </w:style>
  <w:style w:type="paragraph" w:customStyle="1" w:styleId="1stparatext">
    <w:name w:val="1st para text"/>
    <w:basedOn w:val="BaseText"/>
    <w:rsid w:val="009A3899"/>
  </w:style>
  <w:style w:type="paragraph" w:customStyle="1" w:styleId="BaseHeading">
    <w:name w:val="Base_Heading"/>
    <w:rsid w:val="009A3899"/>
    <w:pPr>
      <w:keepNext/>
      <w:spacing w:before="240"/>
      <w:outlineLvl w:val="0"/>
    </w:pPr>
    <w:rPr>
      <w:rFonts w:eastAsia="Times New Roman"/>
      <w:kern w:val="28"/>
      <w:sz w:val="28"/>
      <w:szCs w:val="28"/>
    </w:rPr>
  </w:style>
  <w:style w:type="paragraph" w:customStyle="1" w:styleId="AbstractHead">
    <w:name w:val="Abstract Head"/>
    <w:basedOn w:val="BaseHeading"/>
    <w:rsid w:val="009A3899"/>
  </w:style>
  <w:style w:type="paragraph" w:customStyle="1" w:styleId="AbstractSummary">
    <w:name w:val="Abstract/Summary"/>
    <w:basedOn w:val="BaseText"/>
    <w:rsid w:val="009A3899"/>
  </w:style>
  <w:style w:type="paragraph" w:customStyle="1" w:styleId="Referencesandnotes">
    <w:name w:val="References and notes"/>
    <w:basedOn w:val="BaseText"/>
    <w:rsid w:val="009A3899"/>
    <w:pPr>
      <w:ind w:left="720" w:hanging="720"/>
    </w:pPr>
  </w:style>
  <w:style w:type="paragraph" w:customStyle="1" w:styleId="Acknowledgement">
    <w:name w:val="Acknowledgement"/>
    <w:basedOn w:val="Referencesandnotes"/>
    <w:rsid w:val="009A3899"/>
  </w:style>
  <w:style w:type="paragraph" w:customStyle="1" w:styleId="Subhead">
    <w:name w:val="Subhead"/>
    <w:basedOn w:val="BaseHeading"/>
    <w:rsid w:val="009A3899"/>
    <w:rPr>
      <w:b/>
      <w:bCs/>
      <w:sz w:val="24"/>
      <w:szCs w:val="24"/>
    </w:rPr>
  </w:style>
  <w:style w:type="paragraph" w:customStyle="1" w:styleId="AppendixHead">
    <w:name w:val="AppendixHead"/>
    <w:basedOn w:val="Subhead"/>
    <w:rsid w:val="009A3899"/>
  </w:style>
  <w:style w:type="paragraph" w:customStyle="1" w:styleId="AppendixSubhead">
    <w:name w:val="AppendixSubhead"/>
    <w:basedOn w:val="Subhead"/>
    <w:rsid w:val="009A3899"/>
  </w:style>
  <w:style w:type="paragraph" w:customStyle="1" w:styleId="Articletype">
    <w:name w:val="Article type"/>
    <w:basedOn w:val="BaseText"/>
    <w:rsid w:val="009A3899"/>
  </w:style>
  <w:style w:type="character" w:customStyle="1" w:styleId="aubase">
    <w:name w:val="au_base"/>
    <w:rsid w:val="009A3899"/>
    <w:rPr>
      <w:sz w:val="24"/>
    </w:rPr>
  </w:style>
  <w:style w:type="character" w:customStyle="1" w:styleId="aucollab">
    <w:name w:val="au_collab"/>
    <w:rsid w:val="009A3899"/>
    <w:rPr>
      <w:sz w:val="24"/>
      <w:bdr w:val="none" w:sz="0" w:space="0" w:color="auto"/>
      <w:shd w:val="clear" w:color="auto" w:fill="C0C0C0"/>
    </w:rPr>
  </w:style>
  <w:style w:type="character" w:customStyle="1" w:styleId="audeg">
    <w:name w:val="au_deg"/>
    <w:rsid w:val="009A3899"/>
    <w:rPr>
      <w:sz w:val="24"/>
      <w:bdr w:val="none" w:sz="0" w:space="0" w:color="auto"/>
      <w:shd w:val="clear" w:color="auto" w:fill="FFFF00"/>
    </w:rPr>
  </w:style>
  <w:style w:type="character" w:customStyle="1" w:styleId="aufname">
    <w:name w:val="au_fname"/>
    <w:rsid w:val="009A3899"/>
    <w:rPr>
      <w:sz w:val="24"/>
      <w:bdr w:val="none" w:sz="0" w:space="0" w:color="auto"/>
      <w:shd w:val="clear" w:color="auto" w:fill="00FFFF"/>
    </w:rPr>
  </w:style>
  <w:style w:type="character" w:customStyle="1" w:styleId="aurole">
    <w:name w:val="au_role"/>
    <w:rsid w:val="009A3899"/>
    <w:rPr>
      <w:sz w:val="24"/>
      <w:bdr w:val="none" w:sz="0" w:space="0" w:color="auto"/>
      <w:shd w:val="clear" w:color="auto" w:fill="808000"/>
    </w:rPr>
  </w:style>
  <w:style w:type="character" w:customStyle="1" w:styleId="ausuffix">
    <w:name w:val="au_suffix"/>
    <w:rsid w:val="009A3899"/>
    <w:rPr>
      <w:sz w:val="24"/>
      <w:bdr w:val="none" w:sz="0" w:space="0" w:color="auto"/>
      <w:shd w:val="clear" w:color="auto" w:fill="FF00FF"/>
    </w:rPr>
  </w:style>
  <w:style w:type="character" w:customStyle="1" w:styleId="ausurname">
    <w:name w:val="au_surname"/>
    <w:rsid w:val="009A3899"/>
    <w:rPr>
      <w:sz w:val="24"/>
      <w:bdr w:val="none" w:sz="0" w:space="0" w:color="auto"/>
      <w:shd w:val="clear" w:color="auto" w:fill="00FF00"/>
    </w:rPr>
  </w:style>
  <w:style w:type="paragraph" w:customStyle="1" w:styleId="AuthorAttribute">
    <w:name w:val="Author Attribute"/>
    <w:basedOn w:val="BaseText"/>
    <w:rsid w:val="009A3899"/>
    <w:pPr>
      <w:spacing w:before="480"/>
    </w:pPr>
  </w:style>
  <w:style w:type="paragraph" w:customStyle="1" w:styleId="Footnote">
    <w:name w:val="Footnote"/>
    <w:basedOn w:val="BaseText"/>
    <w:rsid w:val="009A3899"/>
  </w:style>
  <w:style w:type="paragraph" w:customStyle="1" w:styleId="AuthorFootnote">
    <w:name w:val="AuthorFootnote"/>
    <w:basedOn w:val="Footnote"/>
    <w:rsid w:val="009A3899"/>
    <w:pPr>
      <w:autoSpaceDE w:val="0"/>
      <w:autoSpaceDN w:val="0"/>
      <w:adjustRightInd w:val="0"/>
    </w:pPr>
    <w:rPr>
      <w:lang w:bidi="he-IL"/>
    </w:rPr>
  </w:style>
  <w:style w:type="paragraph" w:customStyle="1" w:styleId="Authors">
    <w:name w:val="Authors"/>
    <w:basedOn w:val="BaseText"/>
    <w:rsid w:val="009A3899"/>
    <w:pPr>
      <w:spacing w:after="360"/>
      <w:jc w:val="center"/>
    </w:pPr>
  </w:style>
  <w:style w:type="paragraph" w:styleId="Sprechblasentext">
    <w:name w:val="Balloon Text"/>
    <w:basedOn w:val="Standard"/>
    <w:link w:val="SprechblasentextZchn"/>
    <w:semiHidden/>
    <w:rsid w:val="009A3899"/>
    <w:rPr>
      <w:rFonts w:ascii="Lucida Grande" w:eastAsia="Times New Roman" w:hAnsi="Lucida Grande"/>
      <w:sz w:val="18"/>
      <w:szCs w:val="18"/>
    </w:rPr>
  </w:style>
  <w:style w:type="character" w:customStyle="1" w:styleId="SprechblasentextZchn">
    <w:name w:val="Sprechblasentext Zchn"/>
    <w:link w:val="Sprechblasentext"/>
    <w:semiHidden/>
    <w:rsid w:val="009A3899"/>
    <w:rPr>
      <w:rFonts w:ascii="Lucida Grande" w:eastAsia="Times New Roman" w:hAnsi="Lucida Grande"/>
      <w:sz w:val="18"/>
      <w:szCs w:val="18"/>
    </w:rPr>
  </w:style>
  <w:style w:type="character" w:customStyle="1" w:styleId="bibarticle">
    <w:name w:val="bib_article"/>
    <w:rsid w:val="009A3899"/>
    <w:rPr>
      <w:sz w:val="24"/>
      <w:bdr w:val="none" w:sz="0" w:space="0" w:color="auto"/>
      <w:shd w:val="clear" w:color="auto" w:fill="00FFFF"/>
    </w:rPr>
  </w:style>
  <w:style w:type="character" w:customStyle="1" w:styleId="bibbase">
    <w:name w:val="bib_base"/>
    <w:rsid w:val="009A3899"/>
    <w:rPr>
      <w:sz w:val="24"/>
    </w:rPr>
  </w:style>
  <w:style w:type="character" w:customStyle="1" w:styleId="bibcomment">
    <w:name w:val="bib_comment"/>
    <w:basedOn w:val="bibbase"/>
    <w:rsid w:val="009A3899"/>
    <w:rPr>
      <w:sz w:val="24"/>
    </w:rPr>
  </w:style>
  <w:style w:type="character" w:customStyle="1" w:styleId="bibdeg">
    <w:name w:val="bib_deg"/>
    <w:basedOn w:val="bibbase"/>
    <w:rsid w:val="009A3899"/>
    <w:rPr>
      <w:sz w:val="24"/>
    </w:rPr>
  </w:style>
  <w:style w:type="character" w:customStyle="1" w:styleId="bibdoi">
    <w:name w:val="bib_doi"/>
    <w:rsid w:val="009A3899"/>
    <w:rPr>
      <w:sz w:val="24"/>
      <w:bdr w:val="none" w:sz="0" w:space="0" w:color="auto"/>
      <w:shd w:val="clear" w:color="auto" w:fill="00FF00"/>
    </w:rPr>
  </w:style>
  <w:style w:type="character" w:customStyle="1" w:styleId="bibetal">
    <w:name w:val="bib_etal"/>
    <w:rsid w:val="009A3899"/>
    <w:rPr>
      <w:sz w:val="24"/>
      <w:bdr w:val="none" w:sz="0" w:space="0" w:color="auto"/>
      <w:shd w:val="clear" w:color="auto" w:fill="008080"/>
    </w:rPr>
  </w:style>
  <w:style w:type="character" w:customStyle="1" w:styleId="bibfname">
    <w:name w:val="bib_fname"/>
    <w:rsid w:val="009A3899"/>
    <w:rPr>
      <w:sz w:val="24"/>
      <w:bdr w:val="none" w:sz="0" w:space="0" w:color="auto"/>
      <w:shd w:val="clear" w:color="auto" w:fill="FFFF00"/>
    </w:rPr>
  </w:style>
  <w:style w:type="character" w:customStyle="1" w:styleId="bibfpage">
    <w:name w:val="bib_fpage"/>
    <w:rsid w:val="009A3899"/>
    <w:rPr>
      <w:sz w:val="24"/>
      <w:bdr w:val="none" w:sz="0" w:space="0" w:color="auto"/>
      <w:shd w:val="clear" w:color="auto" w:fill="808080"/>
    </w:rPr>
  </w:style>
  <w:style w:type="character" w:customStyle="1" w:styleId="bibissue">
    <w:name w:val="bib_issue"/>
    <w:rsid w:val="009A3899"/>
    <w:rPr>
      <w:sz w:val="24"/>
      <w:bdr w:val="none" w:sz="0" w:space="0" w:color="auto"/>
      <w:shd w:val="clear" w:color="auto" w:fill="FFFF00"/>
    </w:rPr>
  </w:style>
  <w:style w:type="character" w:customStyle="1" w:styleId="bibjournal">
    <w:name w:val="bib_journal"/>
    <w:rsid w:val="009A3899"/>
    <w:rPr>
      <w:sz w:val="24"/>
      <w:bdr w:val="none" w:sz="0" w:space="0" w:color="auto"/>
      <w:shd w:val="clear" w:color="auto" w:fill="808000"/>
    </w:rPr>
  </w:style>
  <w:style w:type="character" w:customStyle="1" w:styleId="biblpage">
    <w:name w:val="bib_lpage"/>
    <w:rsid w:val="009A3899"/>
    <w:rPr>
      <w:sz w:val="24"/>
      <w:bdr w:val="none" w:sz="0" w:space="0" w:color="auto"/>
      <w:shd w:val="clear" w:color="auto" w:fill="808080"/>
    </w:rPr>
  </w:style>
  <w:style w:type="character" w:customStyle="1" w:styleId="bibmedline">
    <w:name w:val="bib_medline"/>
    <w:basedOn w:val="bibbase"/>
    <w:rsid w:val="009A3899"/>
    <w:rPr>
      <w:sz w:val="24"/>
    </w:rPr>
  </w:style>
  <w:style w:type="character" w:customStyle="1" w:styleId="bibnumber">
    <w:name w:val="bib_number"/>
    <w:basedOn w:val="bibbase"/>
    <w:rsid w:val="009A3899"/>
    <w:rPr>
      <w:sz w:val="24"/>
    </w:rPr>
  </w:style>
  <w:style w:type="character" w:customStyle="1" w:styleId="biborganization">
    <w:name w:val="bib_organization"/>
    <w:rsid w:val="009A3899"/>
    <w:rPr>
      <w:sz w:val="24"/>
      <w:bdr w:val="none" w:sz="0" w:space="0" w:color="auto"/>
      <w:shd w:val="clear" w:color="auto" w:fill="808000"/>
    </w:rPr>
  </w:style>
  <w:style w:type="character" w:customStyle="1" w:styleId="bibsuffix">
    <w:name w:val="bib_suffix"/>
    <w:basedOn w:val="bibbase"/>
    <w:rsid w:val="009A3899"/>
    <w:rPr>
      <w:sz w:val="24"/>
    </w:rPr>
  </w:style>
  <w:style w:type="character" w:customStyle="1" w:styleId="bibsuppl">
    <w:name w:val="bib_suppl"/>
    <w:rsid w:val="009A3899"/>
    <w:rPr>
      <w:sz w:val="24"/>
      <w:bdr w:val="none" w:sz="0" w:space="0" w:color="auto"/>
      <w:shd w:val="clear" w:color="auto" w:fill="FFFF00"/>
    </w:rPr>
  </w:style>
  <w:style w:type="character" w:customStyle="1" w:styleId="bibsurname">
    <w:name w:val="bib_surname"/>
    <w:rsid w:val="009A3899"/>
    <w:rPr>
      <w:sz w:val="24"/>
      <w:bdr w:val="none" w:sz="0" w:space="0" w:color="auto"/>
      <w:shd w:val="clear" w:color="auto" w:fill="FFFF00"/>
    </w:rPr>
  </w:style>
  <w:style w:type="character" w:customStyle="1" w:styleId="bibunpubl">
    <w:name w:val="bib_unpubl"/>
    <w:basedOn w:val="bibbase"/>
    <w:rsid w:val="009A3899"/>
    <w:rPr>
      <w:sz w:val="24"/>
    </w:rPr>
  </w:style>
  <w:style w:type="character" w:customStyle="1" w:styleId="biburl">
    <w:name w:val="bib_url"/>
    <w:rsid w:val="009A3899"/>
    <w:rPr>
      <w:sz w:val="24"/>
      <w:bdr w:val="none" w:sz="0" w:space="0" w:color="auto"/>
      <w:shd w:val="clear" w:color="auto" w:fill="00FF00"/>
    </w:rPr>
  </w:style>
  <w:style w:type="character" w:customStyle="1" w:styleId="bibvolume">
    <w:name w:val="bib_volume"/>
    <w:rsid w:val="009A3899"/>
    <w:rPr>
      <w:sz w:val="24"/>
      <w:bdr w:val="none" w:sz="0" w:space="0" w:color="auto"/>
      <w:shd w:val="clear" w:color="auto" w:fill="00FF00"/>
    </w:rPr>
  </w:style>
  <w:style w:type="character" w:customStyle="1" w:styleId="bibyear">
    <w:name w:val="bib_year"/>
    <w:rsid w:val="009A3899"/>
    <w:rPr>
      <w:sz w:val="24"/>
      <w:bdr w:val="none" w:sz="0" w:space="0" w:color="auto"/>
      <w:shd w:val="clear" w:color="auto" w:fill="FF00FF"/>
    </w:rPr>
  </w:style>
  <w:style w:type="paragraph" w:customStyle="1" w:styleId="BookorMeetingInformation">
    <w:name w:val="Book or Meeting Information"/>
    <w:basedOn w:val="BaseText"/>
    <w:rsid w:val="009A3899"/>
  </w:style>
  <w:style w:type="paragraph" w:customStyle="1" w:styleId="BookInformation">
    <w:name w:val="BookInformation"/>
    <w:basedOn w:val="BaseText"/>
    <w:rsid w:val="009A3899"/>
  </w:style>
  <w:style w:type="paragraph" w:customStyle="1" w:styleId="Level2Head">
    <w:name w:val="Level 2 Head"/>
    <w:basedOn w:val="BaseHeading"/>
    <w:rsid w:val="009A3899"/>
    <w:pPr>
      <w:outlineLvl w:val="1"/>
    </w:pPr>
    <w:rPr>
      <w:i/>
      <w:iCs/>
      <w:sz w:val="24"/>
      <w:szCs w:val="24"/>
    </w:rPr>
  </w:style>
  <w:style w:type="paragraph" w:customStyle="1" w:styleId="BoxLevel2Head">
    <w:name w:val="BoxLevel 2 Head"/>
    <w:basedOn w:val="Level2Head"/>
    <w:rsid w:val="009A3899"/>
    <w:pPr>
      <w:shd w:val="clear" w:color="auto" w:fill="E6E6E6"/>
    </w:pPr>
  </w:style>
  <w:style w:type="paragraph" w:customStyle="1" w:styleId="BoxListUnnumbered">
    <w:name w:val="BoxListUnnumbered"/>
    <w:basedOn w:val="BaseText"/>
    <w:rsid w:val="009A3899"/>
    <w:pPr>
      <w:shd w:val="clear" w:color="auto" w:fill="E6E6E6"/>
      <w:ind w:left="1080" w:hanging="360"/>
    </w:pPr>
  </w:style>
  <w:style w:type="paragraph" w:customStyle="1" w:styleId="BoxList">
    <w:name w:val="BoxList"/>
    <w:basedOn w:val="BoxListUnnumbered"/>
    <w:rsid w:val="009A3899"/>
  </w:style>
  <w:style w:type="paragraph" w:customStyle="1" w:styleId="BoxSubhead">
    <w:name w:val="BoxSubhead"/>
    <w:basedOn w:val="Subhead"/>
    <w:rsid w:val="009A3899"/>
    <w:pPr>
      <w:shd w:val="clear" w:color="auto" w:fill="E6E6E6"/>
    </w:pPr>
  </w:style>
  <w:style w:type="paragraph" w:customStyle="1" w:styleId="Paragraph">
    <w:name w:val="Paragraph"/>
    <w:basedOn w:val="BaseText"/>
    <w:rsid w:val="009A3899"/>
    <w:pPr>
      <w:ind w:firstLine="720"/>
    </w:pPr>
  </w:style>
  <w:style w:type="paragraph" w:customStyle="1" w:styleId="BoxText">
    <w:name w:val="BoxText"/>
    <w:basedOn w:val="Paragraph"/>
    <w:rsid w:val="009A3899"/>
    <w:pPr>
      <w:shd w:val="clear" w:color="auto" w:fill="E6E6E6"/>
    </w:pPr>
  </w:style>
  <w:style w:type="paragraph" w:customStyle="1" w:styleId="BoxTitle">
    <w:name w:val="BoxTitle"/>
    <w:basedOn w:val="BaseHeading"/>
    <w:rsid w:val="009A3899"/>
    <w:pPr>
      <w:shd w:val="clear" w:color="auto" w:fill="E6E6E6"/>
    </w:pPr>
    <w:rPr>
      <w:b/>
      <w:sz w:val="24"/>
      <w:szCs w:val="24"/>
    </w:rPr>
  </w:style>
  <w:style w:type="paragraph" w:customStyle="1" w:styleId="BulletedText">
    <w:name w:val="Bulleted Text"/>
    <w:basedOn w:val="BaseText"/>
    <w:rsid w:val="009A3899"/>
    <w:pPr>
      <w:ind w:left="720" w:hanging="720"/>
    </w:pPr>
  </w:style>
  <w:style w:type="paragraph" w:customStyle="1" w:styleId="career-magazine">
    <w:name w:val="career-magazine"/>
    <w:basedOn w:val="BaseText"/>
    <w:rsid w:val="009A3899"/>
    <w:pPr>
      <w:jc w:val="right"/>
    </w:pPr>
    <w:rPr>
      <w:color w:val="FF0000"/>
    </w:rPr>
  </w:style>
  <w:style w:type="paragraph" w:customStyle="1" w:styleId="career-stage">
    <w:name w:val="career-stage"/>
    <w:basedOn w:val="BaseText"/>
    <w:rsid w:val="009A3899"/>
    <w:pPr>
      <w:jc w:val="right"/>
    </w:pPr>
    <w:rPr>
      <w:color w:val="339966"/>
    </w:rPr>
  </w:style>
  <w:style w:type="character" w:customStyle="1" w:styleId="citebase">
    <w:name w:val="cite_base"/>
    <w:rsid w:val="009A3899"/>
    <w:rPr>
      <w:sz w:val="24"/>
    </w:rPr>
  </w:style>
  <w:style w:type="character" w:customStyle="1" w:styleId="citebib">
    <w:name w:val="cite_bib"/>
    <w:rsid w:val="009A3899"/>
    <w:rPr>
      <w:sz w:val="24"/>
      <w:bdr w:val="none" w:sz="0" w:space="0" w:color="auto"/>
      <w:shd w:val="clear" w:color="auto" w:fill="00FFFF"/>
    </w:rPr>
  </w:style>
  <w:style w:type="character" w:customStyle="1" w:styleId="citebox">
    <w:name w:val="cite_box"/>
    <w:basedOn w:val="citebase"/>
    <w:rsid w:val="009A3899"/>
    <w:rPr>
      <w:sz w:val="24"/>
    </w:rPr>
  </w:style>
  <w:style w:type="character" w:customStyle="1" w:styleId="citeen">
    <w:name w:val="cite_en"/>
    <w:rsid w:val="009A3899"/>
    <w:rPr>
      <w:sz w:val="24"/>
      <w:shd w:val="clear" w:color="auto" w:fill="FFFF00"/>
      <w:vertAlign w:val="superscript"/>
    </w:rPr>
  </w:style>
  <w:style w:type="character" w:customStyle="1" w:styleId="citeeq">
    <w:name w:val="cite_eq"/>
    <w:rsid w:val="009A3899"/>
    <w:rPr>
      <w:sz w:val="24"/>
      <w:bdr w:val="none" w:sz="0" w:space="0" w:color="auto"/>
      <w:shd w:val="clear" w:color="auto" w:fill="FF99CC"/>
    </w:rPr>
  </w:style>
  <w:style w:type="character" w:customStyle="1" w:styleId="citefig">
    <w:name w:val="cite_fig"/>
    <w:rsid w:val="009A3899"/>
    <w:rPr>
      <w:color w:val="000000"/>
      <w:sz w:val="24"/>
      <w:bdr w:val="none" w:sz="0" w:space="0" w:color="auto"/>
      <w:shd w:val="clear" w:color="auto" w:fill="00FF00"/>
    </w:rPr>
  </w:style>
  <w:style w:type="character" w:customStyle="1" w:styleId="citefn">
    <w:name w:val="cite_fn"/>
    <w:rsid w:val="009A3899"/>
    <w:rPr>
      <w:sz w:val="24"/>
      <w:bdr w:val="none" w:sz="0" w:space="0" w:color="auto"/>
      <w:shd w:val="clear" w:color="auto" w:fill="FF0000"/>
    </w:rPr>
  </w:style>
  <w:style w:type="character" w:customStyle="1" w:styleId="citetbl">
    <w:name w:val="cite_tbl"/>
    <w:rsid w:val="009A3899"/>
    <w:rPr>
      <w:color w:val="000000"/>
      <w:sz w:val="24"/>
      <w:bdr w:val="none" w:sz="0" w:space="0" w:color="auto"/>
      <w:shd w:val="clear" w:color="auto" w:fill="FF00FF"/>
    </w:rPr>
  </w:style>
  <w:style w:type="character" w:styleId="Kommentarzeichen">
    <w:name w:val="annotation reference"/>
    <w:rsid w:val="009A3899"/>
    <w:rPr>
      <w:sz w:val="18"/>
      <w:szCs w:val="18"/>
    </w:rPr>
  </w:style>
  <w:style w:type="paragraph" w:styleId="Kommentartext">
    <w:name w:val="annotation text"/>
    <w:basedOn w:val="Standard"/>
    <w:link w:val="KommentartextZchn"/>
    <w:semiHidden/>
    <w:rsid w:val="009A3899"/>
    <w:rPr>
      <w:rFonts w:eastAsia="Times New Roman"/>
    </w:rPr>
  </w:style>
  <w:style w:type="character" w:customStyle="1" w:styleId="KommentartextZchn">
    <w:name w:val="Kommentartext Zchn"/>
    <w:link w:val="Kommentartext"/>
    <w:semiHidden/>
    <w:rsid w:val="009A3899"/>
    <w:rPr>
      <w:rFonts w:ascii="Times New Roman" w:eastAsia="Times New Roman" w:hAnsi="Times New Roman"/>
      <w:sz w:val="20"/>
      <w:szCs w:val="20"/>
    </w:rPr>
  </w:style>
  <w:style w:type="paragraph" w:styleId="Kommentarthema">
    <w:name w:val="annotation subject"/>
    <w:basedOn w:val="Kommentartext"/>
    <w:next w:val="Kommentartext"/>
    <w:link w:val="KommentarthemaZchn"/>
    <w:uiPriority w:val="99"/>
    <w:semiHidden/>
    <w:unhideWhenUsed/>
    <w:rsid w:val="009A3899"/>
    <w:rPr>
      <w:b/>
      <w:bCs/>
    </w:rPr>
  </w:style>
  <w:style w:type="character" w:customStyle="1" w:styleId="KommentarthemaZchn">
    <w:name w:val="Kommentarthema Zchn"/>
    <w:link w:val="Kommentarthema"/>
    <w:uiPriority w:val="99"/>
    <w:semiHidden/>
    <w:rsid w:val="009A3899"/>
    <w:rPr>
      <w:rFonts w:ascii="Times New Roman" w:eastAsia="Times New Roman" w:hAnsi="Times New Roman"/>
      <w:b/>
      <w:bCs/>
      <w:sz w:val="20"/>
      <w:szCs w:val="20"/>
    </w:rPr>
  </w:style>
  <w:style w:type="paragraph" w:customStyle="1" w:styleId="ContinuedParagraph">
    <w:name w:val="ContinuedParagraph"/>
    <w:basedOn w:val="Paragraph"/>
    <w:rsid w:val="009A3899"/>
    <w:pPr>
      <w:ind w:firstLine="0"/>
    </w:pPr>
  </w:style>
  <w:style w:type="character" w:customStyle="1" w:styleId="ContractNumber">
    <w:name w:val="Contract Number"/>
    <w:rsid w:val="009A3899"/>
    <w:rPr>
      <w:sz w:val="24"/>
      <w:szCs w:val="24"/>
      <w:bdr w:val="none" w:sz="0" w:space="0" w:color="auto"/>
      <w:shd w:val="clear" w:color="auto" w:fill="CCFFCC"/>
    </w:rPr>
  </w:style>
  <w:style w:type="character" w:customStyle="1" w:styleId="ContractSponsor">
    <w:name w:val="Contract Sponsor"/>
    <w:rsid w:val="009A3899"/>
    <w:rPr>
      <w:sz w:val="24"/>
      <w:szCs w:val="24"/>
      <w:bdr w:val="none" w:sz="0" w:space="0" w:color="auto"/>
      <w:shd w:val="clear" w:color="auto" w:fill="FFCC99"/>
    </w:rPr>
  </w:style>
  <w:style w:type="paragraph" w:customStyle="1" w:styleId="Correspondence">
    <w:name w:val="Correspondence"/>
    <w:basedOn w:val="BaseText"/>
    <w:rsid w:val="009A3899"/>
    <w:pPr>
      <w:spacing w:before="0" w:after="240"/>
    </w:pPr>
  </w:style>
  <w:style w:type="paragraph" w:customStyle="1" w:styleId="DateAccepted">
    <w:name w:val="Date Accepted"/>
    <w:basedOn w:val="BaseText"/>
    <w:rsid w:val="009A3899"/>
    <w:pPr>
      <w:spacing w:before="360"/>
    </w:pPr>
  </w:style>
  <w:style w:type="paragraph" w:customStyle="1" w:styleId="Deck">
    <w:name w:val="Deck"/>
    <w:basedOn w:val="BaseHeading"/>
    <w:rsid w:val="009A3899"/>
    <w:pPr>
      <w:outlineLvl w:val="1"/>
    </w:pPr>
  </w:style>
  <w:style w:type="paragraph" w:customStyle="1" w:styleId="DefTerm">
    <w:name w:val="DefTerm"/>
    <w:basedOn w:val="BaseText"/>
    <w:rsid w:val="009A3899"/>
    <w:pPr>
      <w:ind w:left="720"/>
    </w:pPr>
  </w:style>
  <w:style w:type="paragraph" w:customStyle="1" w:styleId="Definition">
    <w:name w:val="Definition"/>
    <w:basedOn w:val="DefTerm"/>
    <w:rsid w:val="009A3899"/>
    <w:pPr>
      <w:ind w:left="1080" w:hanging="360"/>
    </w:pPr>
  </w:style>
  <w:style w:type="paragraph" w:customStyle="1" w:styleId="DefListTitle">
    <w:name w:val="DefListTitle"/>
    <w:basedOn w:val="BaseHeading"/>
    <w:rsid w:val="009A3899"/>
  </w:style>
  <w:style w:type="paragraph" w:customStyle="1" w:styleId="discipline">
    <w:name w:val="discipline"/>
    <w:basedOn w:val="BaseText"/>
    <w:rsid w:val="009A3899"/>
    <w:pPr>
      <w:jc w:val="right"/>
    </w:pPr>
    <w:rPr>
      <w:color w:val="993366"/>
    </w:rPr>
  </w:style>
  <w:style w:type="paragraph" w:customStyle="1" w:styleId="Editors">
    <w:name w:val="Editors"/>
    <w:basedOn w:val="Authors"/>
    <w:rsid w:val="009A3899"/>
  </w:style>
  <w:style w:type="character" w:styleId="Hervorhebung">
    <w:name w:val="Emphasis"/>
    <w:uiPriority w:val="20"/>
    <w:qFormat/>
    <w:rsid w:val="009A3899"/>
    <w:rPr>
      <w:i/>
      <w:iCs/>
    </w:rPr>
  </w:style>
  <w:style w:type="character" w:styleId="Endnotenzeichen">
    <w:name w:val="endnote reference"/>
    <w:semiHidden/>
    <w:rsid w:val="009A3899"/>
    <w:rPr>
      <w:vertAlign w:val="superscript"/>
    </w:rPr>
  </w:style>
  <w:style w:type="paragraph" w:styleId="Endnotentext">
    <w:name w:val="endnote text"/>
    <w:basedOn w:val="Standard"/>
    <w:link w:val="EndnotentextZchn"/>
    <w:semiHidden/>
    <w:rsid w:val="009A3899"/>
    <w:rPr>
      <w:rFonts w:ascii="Cambria" w:eastAsia="Cambria" w:hAnsi="Cambria"/>
    </w:rPr>
  </w:style>
  <w:style w:type="character" w:customStyle="1" w:styleId="EndnotentextZchn">
    <w:name w:val="Endnotentext Zchn"/>
    <w:link w:val="Endnotentext"/>
    <w:semiHidden/>
    <w:rsid w:val="009A3899"/>
    <w:rPr>
      <w:rFonts w:ascii="Cambria" w:eastAsia="Cambria" w:hAnsi="Cambria"/>
      <w:sz w:val="20"/>
      <w:szCs w:val="20"/>
    </w:rPr>
  </w:style>
  <w:style w:type="character" w:customStyle="1" w:styleId="eqno">
    <w:name w:val="eq_no"/>
    <w:basedOn w:val="citebase"/>
    <w:rsid w:val="009A3899"/>
    <w:rPr>
      <w:sz w:val="24"/>
    </w:rPr>
  </w:style>
  <w:style w:type="paragraph" w:customStyle="1" w:styleId="Equation">
    <w:name w:val="Equation"/>
    <w:basedOn w:val="BaseText"/>
    <w:rsid w:val="009A3899"/>
    <w:pPr>
      <w:jc w:val="center"/>
    </w:pPr>
  </w:style>
  <w:style w:type="paragraph" w:customStyle="1" w:styleId="FieldCodes">
    <w:name w:val="FieldCodes"/>
    <w:basedOn w:val="BaseText"/>
    <w:rsid w:val="009A3899"/>
  </w:style>
  <w:style w:type="paragraph" w:customStyle="1" w:styleId="Legend">
    <w:name w:val="Legend"/>
    <w:basedOn w:val="BaseHeading"/>
    <w:rsid w:val="009A3899"/>
    <w:rPr>
      <w:sz w:val="24"/>
      <w:szCs w:val="24"/>
    </w:rPr>
  </w:style>
  <w:style w:type="paragraph" w:customStyle="1" w:styleId="FigureCopyright">
    <w:name w:val="FigureCopyright"/>
    <w:basedOn w:val="Legend"/>
    <w:rsid w:val="009A3899"/>
    <w:pPr>
      <w:autoSpaceDE w:val="0"/>
      <w:autoSpaceDN w:val="0"/>
      <w:adjustRightInd w:val="0"/>
      <w:spacing w:before="80"/>
    </w:pPr>
    <w:rPr>
      <w:lang w:bidi="he-IL"/>
    </w:rPr>
  </w:style>
  <w:style w:type="paragraph" w:customStyle="1" w:styleId="FigureCredit">
    <w:name w:val="FigureCredit"/>
    <w:basedOn w:val="FigureCopyright"/>
    <w:rsid w:val="009A3899"/>
  </w:style>
  <w:style w:type="character" w:styleId="BesuchterLink">
    <w:name w:val="FollowedHyperlink"/>
    <w:rsid w:val="009A3899"/>
    <w:rPr>
      <w:color w:val="800080"/>
      <w:u w:val="single"/>
    </w:rPr>
  </w:style>
  <w:style w:type="paragraph" w:styleId="Fuzeile">
    <w:name w:val="footer"/>
    <w:basedOn w:val="Standard"/>
    <w:link w:val="FuzeileZchn"/>
    <w:rsid w:val="009A3899"/>
    <w:pPr>
      <w:tabs>
        <w:tab w:val="center" w:pos="4320"/>
        <w:tab w:val="right" w:pos="8640"/>
      </w:tabs>
    </w:pPr>
    <w:rPr>
      <w:rFonts w:eastAsia="Times New Roman"/>
    </w:rPr>
  </w:style>
  <w:style w:type="character" w:customStyle="1" w:styleId="FuzeileZchn">
    <w:name w:val="Fußzeile Zchn"/>
    <w:link w:val="Fuzeile"/>
    <w:rsid w:val="009A3899"/>
    <w:rPr>
      <w:rFonts w:ascii="Times New Roman" w:eastAsia="Times New Roman" w:hAnsi="Times New Roman"/>
      <w:sz w:val="20"/>
      <w:szCs w:val="20"/>
    </w:rPr>
  </w:style>
  <w:style w:type="character" w:styleId="Funotenzeichen">
    <w:name w:val="footnote reference"/>
    <w:semiHidden/>
    <w:rsid w:val="009A3899"/>
    <w:rPr>
      <w:vertAlign w:val="superscript"/>
    </w:rPr>
  </w:style>
  <w:style w:type="paragraph" w:customStyle="1" w:styleId="Gloss">
    <w:name w:val="Gloss"/>
    <w:basedOn w:val="AbstractSummary"/>
    <w:rsid w:val="009A3899"/>
  </w:style>
  <w:style w:type="paragraph" w:customStyle="1" w:styleId="Glossary">
    <w:name w:val="Glossary"/>
    <w:basedOn w:val="BaseText"/>
    <w:rsid w:val="009A3899"/>
  </w:style>
  <w:style w:type="paragraph" w:customStyle="1" w:styleId="GlossHead">
    <w:name w:val="GlossHead"/>
    <w:basedOn w:val="AbstractHead"/>
    <w:rsid w:val="009A3899"/>
  </w:style>
  <w:style w:type="paragraph" w:customStyle="1" w:styleId="GraphicAltText">
    <w:name w:val="GraphicAltText"/>
    <w:basedOn w:val="Legend"/>
    <w:rsid w:val="009A3899"/>
    <w:pPr>
      <w:autoSpaceDE w:val="0"/>
      <w:autoSpaceDN w:val="0"/>
      <w:adjustRightInd w:val="0"/>
    </w:pPr>
  </w:style>
  <w:style w:type="paragraph" w:customStyle="1" w:styleId="GraphicCredit">
    <w:name w:val="GraphicCredit"/>
    <w:basedOn w:val="FigureCredit"/>
    <w:rsid w:val="009A3899"/>
  </w:style>
  <w:style w:type="paragraph" w:customStyle="1" w:styleId="Head">
    <w:name w:val="Head"/>
    <w:basedOn w:val="BaseHeading"/>
    <w:rsid w:val="009A3899"/>
    <w:pPr>
      <w:spacing w:before="120" w:after="120"/>
      <w:jc w:val="center"/>
    </w:pPr>
    <w:rPr>
      <w:b/>
      <w:bCs/>
    </w:rPr>
  </w:style>
  <w:style w:type="paragraph" w:styleId="Kopfzeile">
    <w:name w:val="header"/>
    <w:basedOn w:val="Standard"/>
    <w:link w:val="KopfzeileZchn"/>
    <w:rsid w:val="009A3899"/>
    <w:pPr>
      <w:tabs>
        <w:tab w:val="center" w:pos="4320"/>
        <w:tab w:val="right" w:pos="8640"/>
      </w:tabs>
    </w:pPr>
    <w:rPr>
      <w:rFonts w:eastAsia="Times New Roman"/>
    </w:rPr>
  </w:style>
  <w:style w:type="character" w:customStyle="1" w:styleId="KopfzeileZchn">
    <w:name w:val="Kopfzeile Zchn"/>
    <w:link w:val="Kopfzeile"/>
    <w:rsid w:val="009A3899"/>
    <w:rPr>
      <w:rFonts w:ascii="Times New Roman" w:eastAsia="Times New Roman" w:hAnsi="Times New Roman"/>
      <w:sz w:val="20"/>
      <w:szCs w:val="20"/>
    </w:rPr>
  </w:style>
  <w:style w:type="character" w:styleId="HTMLAkronym">
    <w:name w:val="HTML Acronym"/>
    <w:basedOn w:val="Absatz-Standardschriftart"/>
    <w:rsid w:val="009A3899"/>
  </w:style>
  <w:style w:type="character" w:styleId="HTMLZitat">
    <w:name w:val="HTML Cite"/>
    <w:rsid w:val="009A3899"/>
    <w:rPr>
      <w:i/>
      <w:iCs/>
    </w:rPr>
  </w:style>
  <w:style w:type="character" w:styleId="HTMLCode">
    <w:name w:val="HTML Code"/>
    <w:rsid w:val="009A3899"/>
    <w:rPr>
      <w:rFonts w:ascii="Courier New" w:hAnsi="Courier New" w:cs="Courier New"/>
      <w:sz w:val="20"/>
      <w:szCs w:val="20"/>
    </w:rPr>
  </w:style>
  <w:style w:type="character" w:styleId="HTMLDefinition">
    <w:name w:val="HTML Definition"/>
    <w:rsid w:val="009A3899"/>
    <w:rPr>
      <w:i/>
      <w:iCs/>
    </w:rPr>
  </w:style>
  <w:style w:type="character" w:styleId="HTMLTastatur">
    <w:name w:val="HTML Keyboard"/>
    <w:rsid w:val="009A3899"/>
    <w:rPr>
      <w:rFonts w:ascii="Courier New" w:hAnsi="Courier New" w:cs="Courier New"/>
      <w:sz w:val="20"/>
      <w:szCs w:val="20"/>
    </w:rPr>
  </w:style>
  <w:style w:type="paragraph" w:styleId="HTMLVorformatiert">
    <w:name w:val="HTML Preformatted"/>
    <w:basedOn w:val="Standard"/>
    <w:link w:val="HTMLVorformatiertZchn"/>
    <w:rsid w:val="009A3899"/>
    <w:rPr>
      <w:rFonts w:ascii="Consolas" w:eastAsia="Times New Roman" w:hAnsi="Consolas"/>
    </w:rPr>
  </w:style>
  <w:style w:type="character" w:customStyle="1" w:styleId="HTMLVorformatiertZchn">
    <w:name w:val="HTML Vorformatiert Zchn"/>
    <w:link w:val="HTMLVorformatiert"/>
    <w:rsid w:val="009A3899"/>
    <w:rPr>
      <w:rFonts w:ascii="Consolas" w:eastAsia="Times New Roman" w:hAnsi="Consolas"/>
      <w:sz w:val="20"/>
      <w:szCs w:val="20"/>
    </w:rPr>
  </w:style>
  <w:style w:type="character" w:styleId="HTMLBeispiel">
    <w:name w:val="HTML Sample"/>
    <w:rsid w:val="009A3899"/>
    <w:rPr>
      <w:rFonts w:ascii="Courier New" w:hAnsi="Courier New" w:cs="Courier New"/>
    </w:rPr>
  </w:style>
  <w:style w:type="character" w:styleId="HTMLSchreibmaschine">
    <w:name w:val="HTML Typewriter"/>
    <w:rsid w:val="009A3899"/>
    <w:rPr>
      <w:rFonts w:ascii="Courier New" w:hAnsi="Courier New" w:cs="Courier New"/>
      <w:sz w:val="20"/>
      <w:szCs w:val="20"/>
    </w:rPr>
  </w:style>
  <w:style w:type="character" w:styleId="HTMLVariable">
    <w:name w:val="HTML Variable"/>
    <w:rsid w:val="009A3899"/>
    <w:rPr>
      <w:i/>
      <w:iCs/>
    </w:rPr>
  </w:style>
  <w:style w:type="character" w:styleId="Hyperlink">
    <w:name w:val="Hyperlink"/>
    <w:rsid w:val="009A3899"/>
    <w:rPr>
      <w:color w:val="0000FF"/>
      <w:u w:val="single"/>
    </w:rPr>
  </w:style>
  <w:style w:type="paragraph" w:customStyle="1" w:styleId="InstructionsText">
    <w:name w:val="Instructions Text"/>
    <w:basedOn w:val="BaseText"/>
    <w:rsid w:val="009A3899"/>
  </w:style>
  <w:style w:type="paragraph" w:customStyle="1" w:styleId="Overline">
    <w:name w:val="Overline"/>
    <w:basedOn w:val="BaseText"/>
    <w:rsid w:val="009A3899"/>
  </w:style>
  <w:style w:type="paragraph" w:customStyle="1" w:styleId="IssueName">
    <w:name w:val="IssueName"/>
    <w:basedOn w:val="Overline"/>
    <w:rsid w:val="009A3899"/>
  </w:style>
  <w:style w:type="paragraph" w:customStyle="1" w:styleId="Keywords">
    <w:name w:val="Keywords"/>
    <w:basedOn w:val="BaseText"/>
    <w:rsid w:val="009A3899"/>
  </w:style>
  <w:style w:type="paragraph" w:customStyle="1" w:styleId="Level3Head">
    <w:name w:val="Level 3 Head"/>
    <w:basedOn w:val="BaseHeading"/>
    <w:rsid w:val="009A3899"/>
    <w:pPr>
      <w:outlineLvl w:val="2"/>
    </w:pPr>
    <w:rPr>
      <w:sz w:val="24"/>
      <w:szCs w:val="24"/>
      <w:u w:val="single"/>
    </w:rPr>
  </w:style>
  <w:style w:type="paragraph" w:customStyle="1" w:styleId="Level4Head">
    <w:name w:val="Level 4 Head"/>
    <w:basedOn w:val="BaseHeading"/>
    <w:rsid w:val="009A3899"/>
    <w:pPr>
      <w:ind w:left="346"/>
    </w:pPr>
    <w:rPr>
      <w:sz w:val="24"/>
      <w:szCs w:val="24"/>
    </w:rPr>
  </w:style>
  <w:style w:type="character" w:styleId="Zeilennummer">
    <w:name w:val="line number"/>
    <w:basedOn w:val="Absatz-Standardschriftart"/>
    <w:rsid w:val="009A3899"/>
  </w:style>
  <w:style w:type="paragraph" w:customStyle="1" w:styleId="Literaryquote">
    <w:name w:val="Literary quote"/>
    <w:basedOn w:val="BaseText"/>
    <w:rsid w:val="009A3899"/>
    <w:pPr>
      <w:ind w:left="1440" w:right="1440"/>
    </w:pPr>
  </w:style>
  <w:style w:type="paragraph" w:customStyle="1" w:styleId="MaterialsText">
    <w:name w:val="Materials Text"/>
    <w:basedOn w:val="BaseText"/>
    <w:rsid w:val="009A3899"/>
  </w:style>
  <w:style w:type="paragraph" w:customStyle="1" w:styleId="NoteInProof">
    <w:name w:val="NoteInProof"/>
    <w:basedOn w:val="BaseText"/>
    <w:rsid w:val="009A3899"/>
  </w:style>
  <w:style w:type="paragraph" w:customStyle="1" w:styleId="Notes">
    <w:name w:val="Notes"/>
    <w:basedOn w:val="BaseText"/>
    <w:rsid w:val="009A3899"/>
    <w:rPr>
      <w:i/>
    </w:rPr>
  </w:style>
  <w:style w:type="paragraph" w:customStyle="1" w:styleId="Notes-Helvetica">
    <w:name w:val="Notes-Helvetica"/>
    <w:basedOn w:val="BaseText"/>
    <w:rsid w:val="009A3899"/>
    <w:rPr>
      <w:i/>
    </w:rPr>
  </w:style>
  <w:style w:type="paragraph" w:customStyle="1" w:styleId="NumberedInstructions">
    <w:name w:val="Numbered Instructions"/>
    <w:basedOn w:val="BaseText"/>
    <w:rsid w:val="009A3899"/>
  </w:style>
  <w:style w:type="paragraph" w:customStyle="1" w:styleId="OutlineLevel1">
    <w:name w:val="OutlineLevel1"/>
    <w:basedOn w:val="BaseHeading"/>
    <w:rsid w:val="009A3899"/>
    <w:rPr>
      <w:b/>
      <w:bCs/>
    </w:rPr>
  </w:style>
  <w:style w:type="paragraph" w:customStyle="1" w:styleId="OutlineLevel2">
    <w:name w:val="OutlineLevel2"/>
    <w:basedOn w:val="BaseHeading"/>
    <w:rsid w:val="009A3899"/>
    <w:pPr>
      <w:ind w:left="360"/>
      <w:outlineLvl w:val="1"/>
    </w:pPr>
    <w:rPr>
      <w:b/>
      <w:bCs/>
      <w:sz w:val="24"/>
      <w:szCs w:val="24"/>
    </w:rPr>
  </w:style>
  <w:style w:type="paragraph" w:customStyle="1" w:styleId="OutlineLevel3">
    <w:name w:val="OutlineLevel3"/>
    <w:basedOn w:val="BaseHeading"/>
    <w:rsid w:val="009A3899"/>
    <w:pPr>
      <w:ind w:left="720"/>
      <w:outlineLvl w:val="2"/>
    </w:pPr>
    <w:rPr>
      <w:b/>
      <w:bCs/>
      <w:sz w:val="24"/>
      <w:szCs w:val="24"/>
    </w:rPr>
  </w:style>
  <w:style w:type="character" w:styleId="Seitenzahl">
    <w:name w:val="page number"/>
    <w:basedOn w:val="Absatz-Standardschriftart"/>
    <w:rsid w:val="009A3899"/>
  </w:style>
  <w:style w:type="paragraph" w:customStyle="1" w:styleId="Preformat">
    <w:name w:val="Preformat"/>
    <w:basedOn w:val="BaseText"/>
    <w:rsid w:val="009A3899"/>
    <w:pPr>
      <w:tabs>
        <w:tab w:val="left" w:pos="360"/>
        <w:tab w:val="left" w:pos="720"/>
        <w:tab w:val="left" w:pos="1080"/>
        <w:tab w:val="left" w:pos="1440"/>
        <w:tab w:val="left" w:pos="1800"/>
        <w:tab w:val="left" w:pos="2160"/>
        <w:tab w:val="left" w:pos="2520"/>
        <w:tab w:val="left" w:pos="2880"/>
      </w:tabs>
    </w:pPr>
    <w:rPr>
      <w:rFonts w:ascii="Courier New" w:hAnsi="Courier New" w:cs="Courier New"/>
    </w:rPr>
  </w:style>
  <w:style w:type="paragraph" w:customStyle="1" w:styleId="ProductAuthors">
    <w:name w:val="ProductAuthors"/>
    <w:basedOn w:val="BaseText"/>
    <w:rsid w:val="009A3899"/>
  </w:style>
  <w:style w:type="paragraph" w:customStyle="1" w:styleId="ProductInformation">
    <w:name w:val="ProductInformation"/>
    <w:basedOn w:val="BaseText"/>
    <w:rsid w:val="009A3899"/>
  </w:style>
  <w:style w:type="paragraph" w:customStyle="1" w:styleId="ProductTitle">
    <w:name w:val="ProductTitle"/>
    <w:basedOn w:val="BaseText"/>
    <w:rsid w:val="009A3899"/>
    <w:rPr>
      <w:b/>
      <w:bCs/>
    </w:rPr>
  </w:style>
  <w:style w:type="paragraph" w:customStyle="1" w:styleId="PublishedOnline">
    <w:name w:val="Published Online"/>
    <w:basedOn w:val="DateAccepted"/>
    <w:rsid w:val="009A3899"/>
  </w:style>
  <w:style w:type="paragraph" w:customStyle="1" w:styleId="RecipeMaterials">
    <w:name w:val="Recipe Materials"/>
    <w:basedOn w:val="BaseText"/>
    <w:rsid w:val="009A3899"/>
  </w:style>
  <w:style w:type="paragraph" w:customStyle="1" w:styleId="Refhead">
    <w:name w:val="Ref head"/>
    <w:basedOn w:val="BaseHeading"/>
    <w:rsid w:val="009A3899"/>
    <w:pPr>
      <w:spacing w:before="120" w:after="120"/>
    </w:pPr>
    <w:rPr>
      <w:b/>
      <w:bCs/>
      <w:sz w:val="24"/>
      <w:szCs w:val="24"/>
    </w:rPr>
  </w:style>
  <w:style w:type="paragraph" w:customStyle="1" w:styleId="ReferenceNote">
    <w:name w:val="Reference Note"/>
    <w:basedOn w:val="Referencesandnotes"/>
    <w:rsid w:val="009A3899"/>
  </w:style>
  <w:style w:type="paragraph" w:customStyle="1" w:styleId="ReferencesandnotesLong">
    <w:name w:val="References and notes Long"/>
    <w:basedOn w:val="BaseText"/>
    <w:rsid w:val="009A3899"/>
    <w:pPr>
      <w:ind w:left="720" w:hanging="720"/>
    </w:pPr>
  </w:style>
  <w:style w:type="paragraph" w:customStyle="1" w:styleId="region">
    <w:name w:val="region"/>
    <w:basedOn w:val="BaseText"/>
    <w:rsid w:val="009A3899"/>
    <w:pPr>
      <w:jc w:val="right"/>
    </w:pPr>
    <w:rPr>
      <w:color w:val="0000FF"/>
    </w:rPr>
  </w:style>
  <w:style w:type="paragraph" w:customStyle="1" w:styleId="RelatedArticle">
    <w:name w:val="RelatedArticle"/>
    <w:basedOn w:val="Referencesandnotes"/>
    <w:rsid w:val="009A3899"/>
  </w:style>
  <w:style w:type="paragraph" w:customStyle="1" w:styleId="RunHead">
    <w:name w:val="RunHead"/>
    <w:basedOn w:val="BaseText"/>
    <w:rsid w:val="009A3899"/>
  </w:style>
  <w:style w:type="paragraph" w:customStyle="1" w:styleId="SOMContent">
    <w:name w:val="SOMContent"/>
    <w:basedOn w:val="1stparatext"/>
    <w:rsid w:val="009A3899"/>
  </w:style>
  <w:style w:type="paragraph" w:customStyle="1" w:styleId="SOMHead">
    <w:name w:val="SOMHead"/>
    <w:basedOn w:val="BaseHeading"/>
    <w:rsid w:val="009A3899"/>
    <w:rPr>
      <w:b/>
      <w:sz w:val="24"/>
      <w:szCs w:val="24"/>
    </w:rPr>
  </w:style>
  <w:style w:type="paragraph" w:customStyle="1" w:styleId="Speaker">
    <w:name w:val="Speaker"/>
    <w:basedOn w:val="Paragraph"/>
    <w:rsid w:val="009A3899"/>
    <w:pPr>
      <w:autoSpaceDE w:val="0"/>
      <w:autoSpaceDN w:val="0"/>
      <w:adjustRightInd w:val="0"/>
    </w:pPr>
    <w:rPr>
      <w:b/>
      <w:lang w:bidi="he-IL"/>
    </w:rPr>
  </w:style>
  <w:style w:type="paragraph" w:customStyle="1" w:styleId="Speech">
    <w:name w:val="Speech"/>
    <w:basedOn w:val="Paragraph"/>
    <w:rsid w:val="009A3899"/>
    <w:pPr>
      <w:autoSpaceDE w:val="0"/>
      <w:autoSpaceDN w:val="0"/>
      <w:adjustRightInd w:val="0"/>
    </w:pPr>
    <w:rPr>
      <w:lang w:bidi="he-IL"/>
    </w:rPr>
  </w:style>
  <w:style w:type="character" w:styleId="Fett">
    <w:name w:val="Strong"/>
    <w:uiPriority w:val="22"/>
    <w:qFormat/>
    <w:rsid w:val="009A3899"/>
    <w:rPr>
      <w:b/>
      <w:bCs/>
    </w:rPr>
  </w:style>
  <w:style w:type="paragraph" w:customStyle="1" w:styleId="SX-Abstract">
    <w:name w:val="SX-Abstract"/>
    <w:basedOn w:val="Standard"/>
    <w:qFormat/>
    <w:rsid w:val="009A3899"/>
    <w:pPr>
      <w:widowControl w:val="0"/>
      <w:spacing w:before="120" w:after="240" w:line="210" w:lineRule="exact"/>
      <w:ind w:left="700" w:right="700"/>
      <w:jc w:val="both"/>
    </w:pPr>
    <w:rPr>
      <w:rFonts w:ascii="BlissRegular" w:eastAsia="Times New Roman" w:hAnsi="BlissRegular"/>
      <w:b/>
    </w:rPr>
  </w:style>
  <w:style w:type="paragraph" w:customStyle="1" w:styleId="SX-Affiliation">
    <w:name w:val="SX-Affiliation"/>
    <w:basedOn w:val="Standard"/>
    <w:next w:val="Standard"/>
    <w:qFormat/>
    <w:rsid w:val="009A3899"/>
    <w:pPr>
      <w:spacing w:after="160" w:line="190" w:lineRule="exact"/>
    </w:pPr>
    <w:rPr>
      <w:rFonts w:ascii="BlissRegular" w:eastAsia="Times New Roman" w:hAnsi="BlissRegular"/>
      <w:sz w:val="16"/>
    </w:rPr>
  </w:style>
  <w:style w:type="paragraph" w:customStyle="1" w:styleId="SX-Articlehead">
    <w:name w:val="SX-Article head"/>
    <w:basedOn w:val="Standard"/>
    <w:qFormat/>
    <w:rsid w:val="009A3899"/>
    <w:pPr>
      <w:spacing w:before="210" w:line="210" w:lineRule="exact"/>
      <w:ind w:firstLine="288"/>
      <w:jc w:val="both"/>
    </w:pPr>
    <w:rPr>
      <w:rFonts w:eastAsia="Times New Roman"/>
      <w:b/>
      <w:sz w:val="18"/>
    </w:rPr>
  </w:style>
  <w:style w:type="paragraph" w:customStyle="1" w:styleId="SX-Authornames">
    <w:name w:val="SX-Author names"/>
    <w:basedOn w:val="Standard"/>
    <w:rsid w:val="009A3899"/>
    <w:pPr>
      <w:spacing w:after="120" w:line="210" w:lineRule="exact"/>
    </w:pPr>
    <w:rPr>
      <w:rFonts w:ascii="BlissMedium" w:eastAsia="Times New Roman" w:hAnsi="BlissMedium"/>
    </w:rPr>
  </w:style>
  <w:style w:type="paragraph" w:customStyle="1" w:styleId="SX-Bodytext">
    <w:name w:val="SX-Body text"/>
    <w:basedOn w:val="Standard"/>
    <w:next w:val="Standard"/>
    <w:rsid w:val="009A3899"/>
    <w:pPr>
      <w:spacing w:line="210" w:lineRule="exact"/>
      <w:ind w:firstLine="288"/>
      <w:jc w:val="both"/>
    </w:pPr>
    <w:rPr>
      <w:rFonts w:eastAsia="Times New Roman"/>
      <w:sz w:val="18"/>
    </w:rPr>
  </w:style>
  <w:style w:type="paragraph" w:customStyle="1" w:styleId="SX-Bodytextflush">
    <w:name w:val="SX-Body text flush"/>
    <w:basedOn w:val="SX-Bodytext"/>
    <w:next w:val="SX-Bodytext"/>
    <w:rsid w:val="009A3899"/>
    <w:pPr>
      <w:ind w:firstLine="0"/>
    </w:pPr>
  </w:style>
  <w:style w:type="paragraph" w:customStyle="1" w:styleId="SX-Correspondence">
    <w:name w:val="SX-Correspondence"/>
    <w:basedOn w:val="SX-Affiliation"/>
    <w:qFormat/>
    <w:rsid w:val="009A3899"/>
    <w:pPr>
      <w:spacing w:after="80"/>
    </w:pPr>
  </w:style>
  <w:style w:type="paragraph" w:customStyle="1" w:styleId="SX-Date">
    <w:name w:val="SX-Date"/>
    <w:basedOn w:val="Standard"/>
    <w:qFormat/>
    <w:rsid w:val="009A3899"/>
    <w:pPr>
      <w:spacing w:before="180" w:line="190" w:lineRule="exact"/>
      <w:ind w:left="245" w:hanging="245"/>
      <w:jc w:val="both"/>
    </w:pPr>
    <w:rPr>
      <w:rFonts w:eastAsia="Times New Roman"/>
      <w:sz w:val="16"/>
    </w:rPr>
  </w:style>
  <w:style w:type="paragraph" w:customStyle="1" w:styleId="SX-Equation">
    <w:name w:val="SX-Equation"/>
    <w:basedOn w:val="SX-Bodytextflush"/>
    <w:next w:val="SX-Bodytext"/>
    <w:rsid w:val="009A3899"/>
    <w:pPr>
      <w:autoSpaceDE w:val="0"/>
      <w:autoSpaceDN w:val="0"/>
      <w:adjustRightInd w:val="0"/>
      <w:spacing w:line="240" w:lineRule="auto"/>
      <w:jc w:val="center"/>
    </w:pPr>
  </w:style>
  <w:style w:type="paragraph" w:customStyle="1" w:styleId="SX-Legend">
    <w:name w:val="SX-Legend"/>
    <w:basedOn w:val="SX-Authornames"/>
    <w:rsid w:val="009A3899"/>
    <w:pPr>
      <w:jc w:val="both"/>
    </w:pPr>
    <w:rPr>
      <w:sz w:val="18"/>
    </w:rPr>
  </w:style>
  <w:style w:type="paragraph" w:customStyle="1" w:styleId="SX-References">
    <w:name w:val="SX-References"/>
    <w:basedOn w:val="Standard"/>
    <w:rsid w:val="009A3899"/>
    <w:pPr>
      <w:spacing w:line="190" w:lineRule="exact"/>
      <w:ind w:left="245" w:hanging="245"/>
      <w:jc w:val="both"/>
    </w:pPr>
    <w:rPr>
      <w:rFonts w:eastAsia="Times New Roman"/>
      <w:sz w:val="16"/>
    </w:rPr>
  </w:style>
  <w:style w:type="paragraph" w:customStyle="1" w:styleId="SX-RefHead">
    <w:name w:val="SX-RefHead"/>
    <w:basedOn w:val="Standard"/>
    <w:rsid w:val="009A3899"/>
    <w:pPr>
      <w:spacing w:before="200" w:line="190" w:lineRule="exact"/>
    </w:pPr>
    <w:rPr>
      <w:rFonts w:eastAsia="Times New Roman"/>
      <w:b/>
      <w:sz w:val="16"/>
    </w:rPr>
  </w:style>
  <w:style w:type="character" w:customStyle="1" w:styleId="SX-reflink">
    <w:name w:val="SX-reflink"/>
    <w:uiPriority w:val="1"/>
    <w:qFormat/>
    <w:rsid w:val="009A3899"/>
    <w:rPr>
      <w:color w:val="0000FF"/>
      <w:sz w:val="16"/>
      <w:u w:val="words"/>
      <w:bdr w:val="none" w:sz="0" w:space="0" w:color="auto"/>
      <w:shd w:val="clear" w:color="auto" w:fill="FFFFFF"/>
    </w:rPr>
  </w:style>
  <w:style w:type="paragraph" w:customStyle="1" w:styleId="SX-SOMHead">
    <w:name w:val="SX-SOMHead"/>
    <w:basedOn w:val="SX-RefHead"/>
    <w:rsid w:val="009A3899"/>
  </w:style>
  <w:style w:type="paragraph" w:customStyle="1" w:styleId="SX-Tablehead">
    <w:name w:val="SX-Tablehead"/>
    <w:basedOn w:val="Standard"/>
    <w:qFormat/>
    <w:rsid w:val="009A3899"/>
    <w:rPr>
      <w:rFonts w:eastAsia="Times New Roman"/>
      <w:szCs w:val="24"/>
    </w:rPr>
  </w:style>
  <w:style w:type="paragraph" w:customStyle="1" w:styleId="SX-Tablelegend">
    <w:name w:val="SX-Tablelegend"/>
    <w:basedOn w:val="Standard"/>
    <w:qFormat/>
    <w:rsid w:val="009A3899"/>
    <w:pPr>
      <w:spacing w:line="190" w:lineRule="exact"/>
      <w:ind w:left="245" w:hanging="245"/>
      <w:jc w:val="both"/>
    </w:pPr>
    <w:rPr>
      <w:rFonts w:eastAsia="Times New Roman"/>
      <w:sz w:val="16"/>
    </w:rPr>
  </w:style>
  <w:style w:type="paragraph" w:customStyle="1" w:styleId="SX-Tabletext">
    <w:name w:val="SX-Tabletext"/>
    <w:basedOn w:val="Standard"/>
    <w:qFormat/>
    <w:rsid w:val="009A3899"/>
    <w:pPr>
      <w:spacing w:line="210" w:lineRule="exact"/>
      <w:jc w:val="center"/>
    </w:pPr>
    <w:rPr>
      <w:rFonts w:eastAsia="Times New Roman"/>
      <w:sz w:val="18"/>
    </w:rPr>
  </w:style>
  <w:style w:type="paragraph" w:customStyle="1" w:styleId="SX-Tabletitle">
    <w:name w:val="SX-Tabletitle"/>
    <w:basedOn w:val="Standard"/>
    <w:qFormat/>
    <w:rsid w:val="009A3899"/>
    <w:pPr>
      <w:spacing w:after="120" w:line="210" w:lineRule="exact"/>
      <w:jc w:val="both"/>
    </w:pPr>
    <w:rPr>
      <w:rFonts w:ascii="BlissMedium" w:eastAsia="Times New Roman" w:hAnsi="BlissMedium"/>
      <w:sz w:val="18"/>
    </w:rPr>
  </w:style>
  <w:style w:type="paragraph" w:customStyle="1" w:styleId="SX-Title">
    <w:name w:val="SX-Title"/>
    <w:basedOn w:val="Standard"/>
    <w:rsid w:val="009A3899"/>
    <w:pPr>
      <w:spacing w:after="240" w:line="500" w:lineRule="exact"/>
    </w:pPr>
    <w:rPr>
      <w:rFonts w:ascii="BlissBold" w:eastAsia="Times New Roman" w:hAnsi="BlissBold"/>
      <w:b/>
      <w:sz w:val="44"/>
    </w:rPr>
  </w:style>
  <w:style w:type="paragraph" w:customStyle="1" w:styleId="Tablecolumnhead">
    <w:name w:val="Table column head"/>
    <w:basedOn w:val="BaseText"/>
    <w:rsid w:val="009A3899"/>
    <w:pPr>
      <w:spacing w:before="0"/>
    </w:pPr>
  </w:style>
  <w:style w:type="paragraph" w:customStyle="1" w:styleId="Tabletext">
    <w:name w:val="Table text"/>
    <w:basedOn w:val="BaseText"/>
    <w:rsid w:val="009A3899"/>
    <w:pPr>
      <w:spacing w:before="0"/>
    </w:pPr>
  </w:style>
  <w:style w:type="paragraph" w:customStyle="1" w:styleId="TableLegend">
    <w:name w:val="TableLegend"/>
    <w:basedOn w:val="BaseText"/>
    <w:rsid w:val="009A3899"/>
    <w:pPr>
      <w:spacing w:before="0"/>
    </w:pPr>
  </w:style>
  <w:style w:type="paragraph" w:customStyle="1" w:styleId="TableTitle">
    <w:name w:val="TableTitle"/>
    <w:basedOn w:val="BaseHeading"/>
    <w:rsid w:val="009A3899"/>
  </w:style>
  <w:style w:type="paragraph" w:customStyle="1" w:styleId="Teaser">
    <w:name w:val="Teaser"/>
    <w:basedOn w:val="BaseText"/>
    <w:rsid w:val="009A3899"/>
  </w:style>
  <w:style w:type="paragraph" w:customStyle="1" w:styleId="TWIS">
    <w:name w:val="TWIS"/>
    <w:basedOn w:val="AbstractSummary"/>
    <w:rsid w:val="009A3899"/>
    <w:pPr>
      <w:autoSpaceDE w:val="0"/>
      <w:autoSpaceDN w:val="0"/>
      <w:adjustRightInd w:val="0"/>
    </w:pPr>
  </w:style>
  <w:style w:type="paragraph" w:customStyle="1" w:styleId="TWISorEC">
    <w:name w:val="TWIS or EC"/>
    <w:basedOn w:val="Standard"/>
    <w:rsid w:val="009A3899"/>
    <w:pPr>
      <w:spacing w:line="210" w:lineRule="exact"/>
    </w:pPr>
    <w:rPr>
      <w:rFonts w:ascii="BlissRegular" w:eastAsia="Times New Roman" w:hAnsi="BlissRegular"/>
      <w:sz w:val="19"/>
    </w:rPr>
  </w:style>
  <w:style w:type="paragraph" w:customStyle="1" w:styleId="work-sector">
    <w:name w:val="work-sector"/>
    <w:basedOn w:val="BaseText"/>
    <w:rsid w:val="009A3899"/>
    <w:pPr>
      <w:jc w:val="right"/>
    </w:pPr>
    <w:rPr>
      <w:color w:val="003300"/>
    </w:rPr>
  </w:style>
  <w:style w:type="paragraph" w:customStyle="1" w:styleId="DOI">
    <w:name w:val="DOI"/>
    <w:basedOn w:val="DateAccepted"/>
    <w:qFormat/>
    <w:rsid w:val="009A7F20"/>
  </w:style>
  <w:style w:type="character" w:customStyle="1" w:styleId="custom-cit-author">
    <w:name w:val="custom-cit-author"/>
    <w:basedOn w:val="Absatz-Standardschriftart"/>
    <w:rsid w:val="00943D39"/>
  </w:style>
  <w:style w:type="character" w:customStyle="1" w:styleId="custom-cit-title">
    <w:name w:val="custom-cit-title"/>
    <w:basedOn w:val="Absatz-Standardschriftart"/>
    <w:rsid w:val="00943D39"/>
  </w:style>
  <w:style w:type="character" w:customStyle="1" w:styleId="custom-cit-jour-title">
    <w:name w:val="custom-cit-jour-title"/>
    <w:basedOn w:val="Absatz-Standardschriftart"/>
    <w:rsid w:val="00943D39"/>
  </w:style>
  <w:style w:type="character" w:customStyle="1" w:styleId="custom-cit-volume">
    <w:name w:val="custom-cit-volume"/>
    <w:basedOn w:val="Absatz-Standardschriftart"/>
    <w:rsid w:val="00943D39"/>
  </w:style>
  <w:style w:type="character" w:customStyle="1" w:styleId="custom-cit-volume-sep">
    <w:name w:val="custom-cit-volume-sep"/>
    <w:basedOn w:val="Absatz-Standardschriftart"/>
    <w:rsid w:val="00943D39"/>
  </w:style>
  <w:style w:type="character" w:customStyle="1" w:styleId="custom-cit-fpage">
    <w:name w:val="custom-cit-fpage"/>
    <w:basedOn w:val="Absatz-Standardschriftart"/>
    <w:rsid w:val="00943D39"/>
  </w:style>
  <w:style w:type="character" w:customStyle="1" w:styleId="custom-cit-date">
    <w:name w:val="custom-cit-date"/>
    <w:basedOn w:val="Absatz-Standardschriftart"/>
    <w:rsid w:val="00943D39"/>
  </w:style>
  <w:style w:type="paragraph" w:styleId="berarbeitung">
    <w:name w:val="Revision"/>
    <w:hidden/>
    <w:uiPriority w:val="99"/>
    <w:semiHidden/>
    <w:rsid w:val="00240247"/>
  </w:style>
  <w:style w:type="paragraph" w:styleId="KeinLeerraum">
    <w:name w:val="No Spacing"/>
    <w:uiPriority w:val="1"/>
    <w:qFormat/>
    <w:rsid w:val="00240247"/>
    <w:rPr>
      <w:rFonts w:asciiTheme="minorHAnsi" w:eastAsiaTheme="minorHAnsi" w:hAnsiTheme="minorHAnsi" w:cstheme="minorBidi"/>
      <w:sz w:val="22"/>
      <w:szCs w:val="22"/>
    </w:rPr>
  </w:style>
  <w:style w:type="character" w:customStyle="1" w:styleId="NichtaufgelsteErwhnung1">
    <w:name w:val="Nicht aufgelöste Erwähnung1"/>
    <w:basedOn w:val="Absatz-Standardschriftart"/>
    <w:uiPriority w:val="99"/>
    <w:semiHidden/>
    <w:unhideWhenUsed/>
    <w:rsid w:val="00240247"/>
    <w:rPr>
      <w:color w:val="808080"/>
      <w:shd w:val="clear" w:color="auto" w:fill="E6E6E6"/>
    </w:rPr>
  </w:style>
  <w:style w:type="table" w:styleId="Tabellenraster">
    <w:name w:val="Table Grid"/>
    <w:basedOn w:val="NormaleTabelle"/>
    <w:uiPriority w:val="39"/>
    <w:rsid w:val="00113774"/>
    <w:rPr>
      <w:rFonts w:asciiTheme="minorHAnsi" w:eastAsiaTheme="minorHAnsi" w:hAnsiTheme="minorHAnsi" w:cstheme="minorBid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struktur">
    <w:name w:val="Document Map"/>
    <w:basedOn w:val="Standard"/>
    <w:link w:val="DokumentstrukturZchn"/>
    <w:uiPriority w:val="99"/>
    <w:semiHidden/>
    <w:unhideWhenUsed/>
    <w:rsid w:val="00441416"/>
    <w:rPr>
      <w:rFonts w:ascii="Lucida Grande" w:hAnsi="Lucida Grande"/>
      <w:sz w:val="24"/>
      <w:szCs w:val="24"/>
    </w:rPr>
  </w:style>
  <w:style w:type="character" w:customStyle="1" w:styleId="DokumentstrukturZchn">
    <w:name w:val="Dokumentstruktur Zchn"/>
    <w:basedOn w:val="Absatz-Standardschriftart"/>
    <w:link w:val="Dokumentstruktur"/>
    <w:uiPriority w:val="99"/>
    <w:semiHidden/>
    <w:rsid w:val="00441416"/>
    <w:rPr>
      <w:rFonts w:ascii="Lucida Grande" w:hAnsi="Lucida Grande"/>
      <w:sz w:val="24"/>
      <w:szCs w:val="24"/>
    </w:rPr>
  </w:style>
  <w:style w:type="character" w:customStyle="1" w:styleId="NichtaufgelsteErwhnung2">
    <w:name w:val="Nicht aufgelöste Erwähnung2"/>
    <w:basedOn w:val="Absatz-Standardschriftart"/>
    <w:uiPriority w:val="99"/>
    <w:semiHidden/>
    <w:unhideWhenUsed/>
    <w:rsid w:val="00DB3598"/>
    <w:rPr>
      <w:color w:val="605E5C"/>
      <w:shd w:val="clear" w:color="auto" w:fill="E1DFDD"/>
    </w:rPr>
  </w:style>
  <w:style w:type="character" w:styleId="NichtaufgelsteErwhnung">
    <w:name w:val="Unresolved Mention"/>
    <w:basedOn w:val="Absatz-Standardschriftart"/>
    <w:uiPriority w:val="99"/>
    <w:semiHidden/>
    <w:unhideWhenUsed/>
    <w:rsid w:val="006003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200820">
      <w:bodyDiv w:val="1"/>
      <w:marLeft w:val="0"/>
      <w:marRight w:val="0"/>
      <w:marTop w:val="0"/>
      <w:marBottom w:val="0"/>
      <w:divBdr>
        <w:top w:val="none" w:sz="0" w:space="0" w:color="auto"/>
        <w:left w:val="none" w:sz="0" w:space="0" w:color="auto"/>
        <w:bottom w:val="none" w:sz="0" w:space="0" w:color="auto"/>
        <w:right w:val="none" w:sz="0" w:space="0" w:color="auto"/>
      </w:divBdr>
    </w:div>
    <w:div w:id="312294134">
      <w:bodyDiv w:val="1"/>
      <w:marLeft w:val="0"/>
      <w:marRight w:val="0"/>
      <w:marTop w:val="0"/>
      <w:marBottom w:val="0"/>
      <w:divBdr>
        <w:top w:val="none" w:sz="0" w:space="0" w:color="auto"/>
        <w:left w:val="none" w:sz="0" w:space="0" w:color="auto"/>
        <w:bottom w:val="none" w:sz="0" w:space="0" w:color="auto"/>
        <w:right w:val="none" w:sz="0" w:space="0" w:color="auto"/>
      </w:divBdr>
      <w:divsChild>
        <w:div w:id="1567565293">
          <w:marLeft w:val="0"/>
          <w:marRight w:val="0"/>
          <w:marTop w:val="0"/>
          <w:marBottom w:val="0"/>
          <w:divBdr>
            <w:top w:val="none" w:sz="0" w:space="0" w:color="auto"/>
            <w:left w:val="none" w:sz="0" w:space="0" w:color="auto"/>
            <w:bottom w:val="none" w:sz="0" w:space="0" w:color="auto"/>
            <w:right w:val="none" w:sz="0" w:space="0" w:color="auto"/>
          </w:divBdr>
          <w:divsChild>
            <w:div w:id="370572306">
              <w:marLeft w:val="0"/>
              <w:marRight w:val="0"/>
              <w:marTop w:val="0"/>
              <w:marBottom w:val="0"/>
              <w:divBdr>
                <w:top w:val="none" w:sz="0" w:space="0" w:color="auto"/>
                <w:left w:val="none" w:sz="0" w:space="0" w:color="auto"/>
                <w:bottom w:val="none" w:sz="0" w:space="0" w:color="auto"/>
                <w:right w:val="none" w:sz="0" w:space="0" w:color="auto"/>
              </w:divBdr>
              <w:divsChild>
                <w:div w:id="108233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093461">
      <w:bodyDiv w:val="1"/>
      <w:marLeft w:val="0"/>
      <w:marRight w:val="0"/>
      <w:marTop w:val="0"/>
      <w:marBottom w:val="0"/>
      <w:divBdr>
        <w:top w:val="none" w:sz="0" w:space="0" w:color="auto"/>
        <w:left w:val="none" w:sz="0" w:space="0" w:color="auto"/>
        <w:bottom w:val="none" w:sz="0" w:space="0" w:color="auto"/>
        <w:right w:val="none" w:sz="0" w:space="0" w:color="auto"/>
      </w:divBdr>
    </w:div>
    <w:div w:id="766121859">
      <w:bodyDiv w:val="1"/>
      <w:marLeft w:val="0"/>
      <w:marRight w:val="0"/>
      <w:marTop w:val="0"/>
      <w:marBottom w:val="0"/>
      <w:divBdr>
        <w:top w:val="none" w:sz="0" w:space="0" w:color="auto"/>
        <w:left w:val="none" w:sz="0" w:space="0" w:color="auto"/>
        <w:bottom w:val="none" w:sz="0" w:space="0" w:color="auto"/>
        <w:right w:val="none" w:sz="0" w:space="0" w:color="auto"/>
      </w:divBdr>
    </w:div>
    <w:div w:id="871455845">
      <w:bodyDiv w:val="1"/>
      <w:marLeft w:val="0"/>
      <w:marRight w:val="0"/>
      <w:marTop w:val="0"/>
      <w:marBottom w:val="0"/>
      <w:divBdr>
        <w:top w:val="none" w:sz="0" w:space="0" w:color="auto"/>
        <w:left w:val="none" w:sz="0" w:space="0" w:color="auto"/>
        <w:bottom w:val="none" w:sz="0" w:space="0" w:color="auto"/>
        <w:right w:val="none" w:sz="0" w:space="0" w:color="auto"/>
      </w:divBdr>
    </w:div>
    <w:div w:id="871721743">
      <w:bodyDiv w:val="1"/>
      <w:marLeft w:val="0"/>
      <w:marRight w:val="0"/>
      <w:marTop w:val="0"/>
      <w:marBottom w:val="0"/>
      <w:divBdr>
        <w:top w:val="none" w:sz="0" w:space="0" w:color="auto"/>
        <w:left w:val="none" w:sz="0" w:space="0" w:color="auto"/>
        <w:bottom w:val="none" w:sz="0" w:space="0" w:color="auto"/>
        <w:right w:val="none" w:sz="0" w:space="0" w:color="auto"/>
      </w:divBdr>
    </w:div>
    <w:div w:id="1009912150">
      <w:bodyDiv w:val="1"/>
      <w:marLeft w:val="0"/>
      <w:marRight w:val="0"/>
      <w:marTop w:val="0"/>
      <w:marBottom w:val="0"/>
      <w:divBdr>
        <w:top w:val="none" w:sz="0" w:space="0" w:color="auto"/>
        <w:left w:val="none" w:sz="0" w:space="0" w:color="auto"/>
        <w:bottom w:val="none" w:sz="0" w:space="0" w:color="auto"/>
        <w:right w:val="none" w:sz="0" w:space="0" w:color="auto"/>
      </w:divBdr>
      <w:divsChild>
        <w:div w:id="959919813">
          <w:marLeft w:val="0"/>
          <w:marRight w:val="0"/>
          <w:marTop w:val="0"/>
          <w:marBottom w:val="0"/>
          <w:divBdr>
            <w:top w:val="none" w:sz="0" w:space="0" w:color="auto"/>
            <w:left w:val="none" w:sz="0" w:space="0" w:color="auto"/>
            <w:bottom w:val="none" w:sz="0" w:space="0" w:color="auto"/>
            <w:right w:val="none" w:sz="0" w:space="0" w:color="auto"/>
          </w:divBdr>
          <w:divsChild>
            <w:div w:id="1975066271">
              <w:marLeft w:val="0"/>
              <w:marRight w:val="0"/>
              <w:marTop w:val="0"/>
              <w:marBottom w:val="0"/>
              <w:divBdr>
                <w:top w:val="none" w:sz="0" w:space="0" w:color="auto"/>
                <w:left w:val="none" w:sz="0" w:space="0" w:color="auto"/>
                <w:bottom w:val="none" w:sz="0" w:space="0" w:color="auto"/>
                <w:right w:val="none" w:sz="0" w:space="0" w:color="auto"/>
              </w:divBdr>
              <w:divsChild>
                <w:div w:id="202081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867990">
      <w:bodyDiv w:val="1"/>
      <w:marLeft w:val="0"/>
      <w:marRight w:val="0"/>
      <w:marTop w:val="0"/>
      <w:marBottom w:val="0"/>
      <w:divBdr>
        <w:top w:val="none" w:sz="0" w:space="0" w:color="auto"/>
        <w:left w:val="none" w:sz="0" w:space="0" w:color="auto"/>
        <w:bottom w:val="none" w:sz="0" w:space="0" w:color="auto"/>
        <w:right w:val="none" w:sz="0" w:space="0" w:color="auto"/>
      </w:divBdr>
    </w:div>
    <w:div w:id="1279531665">
      <w:bodyDiv w:val="1"/>
      <w:marLeft w:val="0"/>
      <w:marRight w:val="0"/>
      <w:marTop w:val="0"/>
      <w:marBottom w:val="0"/>
      <w:divBdr>
        <w:top w:val="none" w:sz="0" w:space="0" w:color="auto"/>
        <w:left w:val="none" w:sz="0" w:space="0" w:color="auto"/>
        <w:bottom w:val="none" w:sz="0" w:space="0" w:color="auto"/>
        <w:right w:val="none" w:sz="0" w:space="0" w:color="auto"/>
      </w:divBdr>
    </w:div>
    <w:div w:id="1521044956">
      <w:bodyDiv w:val="1"/>
      <w:marLeft w:val="0"/>
      <w:marRight w:val="0"/>
      <w:marTop w:val="0"/>
      <w:marBottom w:val="0"/>
      <w:divBdr>
        <w:top w:val="none" w:sz="0" w:space="0" w:color="auto"/>
        <w:left w:val="none" w:sz="0" w:space="0" w:color="auto"/>
        <w:bottom w:val="none" w:sz="0" w:space="0" w:color="auto"/>
        <w:right w:val="none" w:sz="0" w:space="0" w:color="auto"/>
      </w:divBdr>
      <w:divsChild>
        <w:div w:id="1818840879">
          <w:marLeft w:val="0"/>
          <w:marRight w:val="0"/>
          <w:marTop w:val="0"/>
          <w:marBottom w:val="0"/>
          <w:divBdr>
            <w:top w:val="none" w:sz="0" w:space="0" w:color="auto"/>
            <w:left w:val="none" w:sz="0" w:space="0" w:color="auto"/>
            <w:bottom w:val="none" w:sz="0" w:space="0" w:color="auto"/>
            <w:right w:val="none" w:sz="0" w:space="0" w:color="auto"/>
          </w:divBdr>
          <w:divsChild>
            <w:div w:id="29963657">
              <w:marLeft w:val="0"/>
              <w:marRight w:val="0"/>
              <w:marTop w:val="0"/>
              <w:marBottom w:val="0"/>
              <w:divBdr>
                <w:top w:val="none" w:sz="0" w:space="0" w:color="auto"/>
                <w:left w:val="none" w:sz="0" w:space="0" w:color="auto"/>
                <w:bottom w:val="none" w:sz="0" w:space="0" w:color="auto"/>
                <w:right w:val="none" w:sz="0" w:space="0" w:color="auto"/>
              </w:divBdr>
              <w:divsChild>
                <w:div w:id="160826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111541">
      <w:bodyDiv w:val="1"/>
      <w:marLeft w:val="0"/>
      <w:marRight w:val="0"/>
      <w:marTop w:val="0"/>
      <w:marBottom w:val="0"/>
      <w:divBdr>
        <w:top w:val="none" w:sz="0" w:space="0" w:color="auto"/>
        <w:left w:val="none" w:sz="0" w:space="0" w:color="auto"/>
        <w:bottom w:val="none" w:sz="0" w:space="0" w:color="auto"/>
        <w:right w:val="none" w:sz="0" w:space="0" w:color="auto"/>
      </w:divBdr>
      <w:divsChild>
        <w:div w:id="1222788998">
          <w:marLeft w:val="0"/>
          <w:marRight w:val="0"/>
          <w:marTop w:val="0"/>
          <w:marBottom w:val="0"/>
          <w:divBdr>
            <w:top w:val="none" w:sz="0" w:space="0" w:color="auto"/>
            <w:left w:val="none" w:sz="0" w:space="0" w:color="auto"/>
            <w:bottom w:val="none" w:sz="0" w:space="0" w:color="auto"/>
            <w:right w:val="none" w:sz="0" w:space="0" w:color="auto"/>
          </w:divBdr>
        </w:div>
        <w:div w:id="1776709120">
          <w:marLeft w:val="0"/>
          <w:marRight w:val="0"/>
          <w:marTop w:val="0"/>
          <w:marBottom w:val="0"/>
          <w:divBdr>
            <w:top w:val="none" w:sz="0" w:space="0" w:color="auto"/>
            <w:left w:val="none" w:sz="0" w:space="0" w:color="auto"/>
            <w:bottom w:val="none" w:sz="0" w:space="0" w:color="auto"/>
            <w:right w:val="none" w:sz="0" w:space="0" w:color="auto"/>
          </w:divBdr>
        </w:div>
        <w:div w:id="675032499">
          <w:marLeft w:val="0"/>
          <w:marRight w:val="0"/>
          <w:marTop w:val="0"/>
          <w:marBottom w:val="0"/>
          <w:divBdr>
            <w:top w:val="none" w:sz="0" w:space="0" w:color="auto"/>
            <w:left w:val="none" w:sz="0" w:space="0" w:color="auto"/>
            <w:bottom w:val="none" w:sz="0" w:space="0" w:color="auto"/>
            <w:right w:val="none" w:sz="0" w:space="0" w:color="auto"/>
          </w:divBdr>
        </w:div>
        <w:div w:id="1274511127">
          <w:marLeft w:val="0"/>
          <w:marRight w:val="0"/>
          <w:marTop w:val="0"/>
          <w:marBottom w:val="0"/>
          <w:divBdr>
            <w:top w:val="none" w:sz="0" w:space="0" w:color="auto"/>
            <w:left w:val="none" w:sz="0" w:space="0" w:color="auto"/>
            <w:bottom w:val="none" w:sz="0" w:space="0" w:color="auto"/>
            <w:right w:val="none" w:sz="0" w:space="0" w:color="auto"/>
          </w:divBdr>
        </w:div>
        <w:div w:id="1146164529">
          <w:marLeft w:val="0"/>
          <w:marRight w:val="0"/>
          <w:marTop w:val="0"/>
          <w:marBottom w:val="0"/>
          <w:divBdr>
            <w:top w:val="none" w:sz="0" w:space="0" w:color="auto"/>
            <w:left w:val="none" w:sz="0" w:space="0" w:color="auto"/>
            <w:bottom w:val="none" w:sz="0" w:space="0" w:color="auto"/>
            <w:right w:val="none" w:sz="0" w:space="0" w:color="auto"/>
          </w:divBdr>
        </w:div>
        <w:div w:id="350962259">
          <w:marLeft w:val="0"/>
          <w:marRight w:val="0"/>
          <w:marTop w:val="0"/>
          <w:marBottom w:val="0"/>
          <w:divBdr>
            <w:top w:val="none" w:sz="0" w:space="0" w:color="auto"/>
            <w:left w:val="none" w:sz="0" w:space="0" w:color="auto"/>
            <w:bottom w:val="none" w:sz="0" w:space="0" w:color="auto"/>
            <w:right w:val="none" w:sz="0" w:space="0" w:color="auto"/>
          </w:divBdr>
        </w:div>
        <w:div w:id="1955400810">
          <w:marLeft w:val="0"/>
          <w:marRight w:val="0"/>
          <w:marTop w:val="0"/>
          <w:marBottom w:val="0"/>
          <w:divBdr>
            <w:top w:val="none" w:sz="0" w:space="0" w:color="auto"/>
            <w:left w:val="none" w:sz="0" w:space="0" w:color="auto"/>
            <w:bottom w:val="none" w:sz="0" w:space="0" w:color="auto"/>
            <w:right w:val="none" w:sz="0" w:space="0" w:color="auto"/>
          </w:divBdr>
        </w:div>
        <w:div w:id="1129277955">
          <w:marLeft w:val="0"/>
          <w:marRight w:val="0"/>
          <w:marTop w:val="0"/>
          <w:marBottom w:val="0"/>
          <w:divBdr>
            <w:top w:val="none" w:sz="0" w:space="0" w:color="auto"/>
            <w:left w:val="none" w:sz="0" w:space="0" w:color="auto"/>
            <w:bottom w:val="none" w:sz="0" w:space="0" w:color="auto"/>
            <w:right w:val="none" w:sz="0" w:space="0" w:color="auto"/>
          </w:divBdr>
        </w:div>
        <w:div w:id="197210057">
          <w:marLeft w:val="0"/>
          <w:marRight w:val="0"/>
          <w:marTop w:val="0"/>
          <w:marBottom w:val="0"/>
          <w:divBdr>
            <w:top w:val="none" w:sz="0" w:space="0" w:color="auto"/>
            <w:left w:val="none" w:sz="0" w:space="0" w:color="auto"/>
            <w:bottom w:val="none" w:sz="0" w:space="0" w:color="auto"/>
            <w:right w:val="none" w:sz="0" w:space="0" w:color="auto"/>
          </w:divBdr>
        </w:div>
        <w:div w:id="1475104274">
          <w:marLeft w:val="0"/>
          <w:marRight w:val="0"/>
          <w:marTop w:val="0"/>
          <w:marBottom w:val="0"/>
          <w:divBdr>
            <w:top w:val="none" w:sz="0" w:space="0" w:color="auto"/>
            <w:left w:val="none" w:sz="0" w:space="0" w:color="auto"/>
            <w:bottom w:val="none" w:sz="0" w:space="0" w:color="auto"/>
            <w:right w:val="none" w:sz="0" w:space="0" w:color="auto"/>
          </w:divBdr>
        </w:div>
        <w:div w:id="710105847">
          <w:marLeft w:val="0"/>
          <w:marRight w:val="0"/>
          <w:marTop w:val="0"/>
          <w:marBottom w:val="0"/>
          <w:divBdr>
            <w:top w:val="none" w:sz="0" w:space="0" w:color="auto"/>
            <w:left w:val="none" w:sz="0" w:space="0" w:color="auto"/>
            <w:bottom w:val="none" w:sz="0" w:space="0" w:color="auto"/>
            <w:right w:val="none" w:sz="0" w:space="0" w:color="auto"/>
          </w:divBdr>
        </w:div>
        <w:div w:id="1437481195">
          <w:marLeft w:val="0"/>
          <w:marRight w:val="0"/>
          <w:marTop w:val="0"/>
          <w:marBottom w:val="0"/>
          <w:divBdr>
            <w:top w:val="none" w:sz="0" w:space="0" w:color="auto"/>
            <w:left w:val="none" w:sz="0" w:space="0" w:color="auto"/>
            <w:bottom w:val="none" w:sz="0" w:space="0" w:color="auto"/>
            <w:right w:val="none" w:sz="0" w:space="0" w:color="auto"/>
          </w:divBdr>
        </w:div>
        <w:div w:id="609093046">
          <w:marLeft w:val="0"/>
          <w:marRight w:val="0"/>
          <w:marTop w:val="0"/>
          <w:marBottom w:val="0"/>
          <w:divBdr>
            <w:top w:val="none" w:sz="0" w:space="0" w:color="auto"/>
            <w:left w:val="none" w:sz="0" w:space="0" w:color="auto"/>
            <w:bottom w:val="none" w:sz="0" w:space="0" w:color="auto"/>
            <w:right w:val="none" w:sz="0" w:space="0" w:color="auto"/>
          </w:divBdr>
        </w:div>
        <w:div w:id="228613429">
          <w:marLeft w:val="0"/>
          <w:marRight w:val="0"/>
          <w:marTop w:val="0"/>
          <w:marBottom w:val="0"/>
          <w:divBdr>
            <w:top w:val="none" w:sz="0" w:space="0" w:color="auto"/>
            <w:left w:val="none" w:sz="0" w:space="0" w:color="auto"/>
            <w:bottom w:val="none" w:sz="0" w:space="0" w:color="auto"/>
            <w:right w:val="none" w:sz="0" w:space="0" w:color="auto"/>
          </w:divBdr>
        </w:div>
        <w:div w:id="1831870542">
          <w:marLeft w:val="0"/>
          <w:marRight w:val="0"/>
          <w:marTop w:val="0"/>
          <w:marBottom w:val="0"/>
          <w:divBdr>
            <w:top w:val="none" w:sz="0" w:space="0" w:color="auto"/>
            <w:left w:val="none" w:sz="0" w:space="0" w:color="auto"/>
            <w:bottom w:val="none" w:sz="0" w:space="0" w:color="auto"/>
            <w:right w:val="none" w:sz="0" w:space="0" w:color="auto"/>
          </w:divBdr>
        </w:div>
        <w:div w:id="1789548635">
          <w:marLeft w:val="0"/>
          <w:marRight w:val="0"/>
          <w:marTop w:val="0"/>
          <w:marBottom w:val="0"/>
          <w:divBdr>
            <w:top w:val="none" w:sz="0" w:space="0" w:color="auto"/>
            <w:left w:val="none" w:sz="0" w:space="0" w:color="auto"/>
            <w:bottom w:val="none" w:sz="0" w:space="0" w:color="auto"/>
            <w:right w:val="none" w:sz="0" w:space="0" w:color="auto"/>
          </w:divBdr>
        </w:div>
        <w:div w:id="1212184046">
          <w:marLeft w:val="0"/>
          <w:marRight w:val="0"/>
          <w:marTop w:val="0"/>
          <w:marBottom w:val="0"/>
          <w:divBdr>
            <w:top w:val="none" w:sz="0" w:space="0" w:color="auto"/>
            <w:left w:val="none" w:sz="0" w:space="0" w:color="auto"/>
            <w:bottom w:val="none" w:sz="0" w:space="0" w:color="auto"/>
            <w:right w:val="none" w:sz="0" w:space="0" w:color="auto"/>
          </w:divBdr>
        </w:div>
        <w:div w:id="1245726788">
          <w:marLeft w:val="0"/>
          <w:marRight w:val="0"/>
          <w:marTop w:val="0"/>
          <w:marBottom w:val="0"/>
          <w:divBdr>
            <w:top w:val="none" w:sz="0" w:space="0" w:color="auto"/>
            <w:left w:val="none" w:sz="0" w:space="0" w:color="auto"/>
            <w:bottom w:val="none" w:sz="0" w:space="0" w:color="auto"/>
            <w:right w:val="none" w:sz="0" w:space="0" w:color="auto"/>
          </w:divBdr>
        </w:div>
        <w:div w:id="114832511">
          <w:marLeft w:val="0"/>
          <w:marRight w:val="0"/>
          <w:marTop w:val="0"/>
          <w:marBottom w:val="0"/>
          <w:divBdr>
            <w:top w:val="none" w:sz="0" w:space="0" w:color="auto"/>
            <w:left w:val="none" w:sz="0" w:space="0" w:color="auto"/>
            <w:bottom w:val="none" w:sz="0" w:space="0" w:color="auto"/>
            <w:right w:val="none" w:sz="0" w:space="0" w:color="auto"/>
          </w:divBdr>
        </w:div>
        <w:div w:id="258876987">
          <w:marLeft w:val="0"/>
          <w:marRight w:val="0"/>
          <w:marTop w:val="0"/>
          <w:marBottom w:val="0"/>
          <w:divBdr>
            <w:top w:val="none" w:sz="0" w:space="0" w:color="auto"/>
            <w:left w:val="none" w:sz="0" w:space="0" w:color="auto"/>
            <w:bottom w:val="none" w:sz="0" w:space="0" w:color="auto"/>
            <w:right w:val="none" w:sz="0" w:space="0" w:color="auto"/>
          </w:divBdr>
        </w:div>
        <w:div w:id="675233443">
          <w:marLeft w:val="0"/>
          <w:marRight w:val="0"/>
          <w:marTop w:val="0"/>
          <w:marBottom w:val="0"/>
          <w:divBdr>
            <w:top w:val="none" w:sz="0" w:space="0" w:color="auto"/>
            <w:left w:val="none" w:sz="0" w:space="0" w:color="auto"/>
            <w:bottom w:val="none" w:sz="0" w:space="0" w:color="auto"/>
            <w:right w:val="none" w:sz="0" w:space="0" w:color="auto"/>
          </w:divBdr>
        </w:div>
        <w:div w:id="315107687">
          <w:marLeft w:val="0"/>
          <w:marRight w:val="0"/>
          <w:marTop w:val="0"/>
          <w:marBottom w:val="0"/>
          <w:divBdr>
            <w:top w:val="none" w:sz="0" w:space="0" w:color="auto"/>
            <w:left w:val="none" w:sz="0" w:space="0" w:color="auto"/>
            <w:bottom w:val="none" w:sz="0" w:space="0" w:color="auto"/>
            <w:right w:val="none" w:sz="0" w:space="0" w:color="auto"/>
          </w:divBdr>
        </w:div>
        <w:div w:id="2005931335">
          <w:marLeft w:val="0"/>
          <w:marRight w:val="0"/>
          <w:marTop w:val="0"/>
          <w:marBottom w:val="0"/>
          <w:divBdr>
            <w:top w:val="none" w:sz="0" w:space="0" w:color="auto"/>
            <w:left w:val="none" w:sz="0" w:space="0" w:color="auto"/>
            <w:bottom w:val="none" w:sz="0" w:space="0" w:color="auto"/>
            <w:right w:val="none" w:sz="0" w:space="0" w:color="auto"/>
          </w:divBdr>
        </w:div>
        <w:div w:id="1315062221">
          <w:marLeft w:val="0"/>
          <w:marRight w:val="0"/>
          <w:marTop w:val="0"/>
          <w:marBottom w:val="0"/>
          <w:divBdr>
            <w:top w:val="none" w:sz="0" w:space="0" w:color="auto"/>
            <w:left w:val="none" w:sz="0" w:space="0" w:color="auto"/>
            <w:bottom w:val="none" w:sz="0" w:space="0" w:color="auto"/>
            <w:right w:val="none" w:sz="0" w:space="0" w:color="auto"/>
          </w:divBdr>
        </w:div>
        <w:div w:id="1933196330">
          <w:marLeft w:val="0"/>
          <w:marRight w:val="0"/>
          <w:marTop w:val="0"/>
          <w:marBottom w:val="0"/>
          <w:divBdr>
            <w:top w:val="none" w:sz="0" w:space="0" w:color="auto"/>
            <w:left w:val="none" w:sz="0" w:space="0" w:color="auto"/>
            <w:bottom w:val="none" w:sz="0" w:space="0" w:color="auto"/>
            <w:right w:val="none" w:sz="0" w:space="0" w:color="auto"/>
          </w:divBdr>
        </w:div>
        <w:div w:id="765229030">
          <w:marLeft w:val="0"/>
          <w:marRight w:val="0"/>
          <w:marTop w:val="0"/>
          <w:marBottom w:val="0"/>
          <w:divBdr>
            <w:top w:val="none" w:sz="0" w:space="0" w:color="auto"/>
            <w:left w:val="none" w:sz="0" w:space="0" w:color="auto"/>
            <w:bottom w:val="none" w:sz="0" w:space="0" w:color="auto"/>
            <w:right w:val="none" w:sz="0" w:space="0" w:color="auto"/>
          </w:divBdr>
        </w:div>
        <w:div w:id="1561089294">
          <w:marLeft w:val="0"/>
          <w:marRight w:val="0"/>
          <w:marTop w:val="0"/>
          <w:marBottom w:val="0"/>
          <w:divBdr>
            <w:top w:val="none" w:sz="0" w:space="0" w:color="auto"/>
            <w:left w:val="none" w:sz="0" w:space="0" w:color="auto"/>
            <w:bottom w:val="none" w:sz="0" w:space="0" w:color="auto"/>
            <w:right w:val="none" w:sz="0" w:space="0" w:color="auto"/>
          </w:divBdr>
        </w:div>
        <w:div w:id="261302936">
          <w:marLeft w:val="0"/>
          <w:marRight w:val="0"/>
          <w:marTop w:val="0"/>
          <w:marBottom w:val="0"/>
          <w:divBdr>
            <w:top w:val="none" w:sz="0" w:space="0" w:color="auto"/>
            <w:left w:val="none" w:sz="0" w:space="0" w:color="auto"/>
            <w:bottom w:val="none" w:sz="0" w:space="0" w:color="auto"/>
            <w:right w:val="none" w:sz="0" w:space="0" w:color="auto"/>
          </w:divBdr>
        </w:div>
        <w:div w:id="192812137">
          <w:marLeft w:val="0"/>
          <w:marRight w:val="0"/>
          <w:marTop w:val="0"/>
          <w:marBottom w:val="0"/>
          <w:divBdr>
            <w:top w:val="none" w:sz="0" w:space="0" w:color="auto"/>
            <w:left w:val="none" w:sz="0" w:space="0" w:color="auto"/>
            <w:bottom w:val="none" w:sz="0" w:space="0" w:color="auto"/>
            <w:right w:val="none" w:sz="0" w:space="0" w:color="auto"/>
          </w:divBdr>
        </w:div>
        <w:div w:id="533466265">
          <w:marLeft w:val="0"/>
          <w:marRight w:val="0"/>
          <w:marTop w:val="0"/>
          <w:marBottom w:val="0"/>
          <w:divBdr>
            <w:top w:val="none" w:sz="0" w:space="0" w:color="auto"/>
            <w:left w:val="none" w:sz="0" w:space="0" w:color="auto"/>
            <w:bottom w:val="none" w:sz="0" w:space="0" w:color="auto"/>
            <w:right w:val="none" w:sz="0" w:space="0" w:color="auto"/>
          </w:divBdr>
        </w:div>
        <w:div w:id="1357535484">
          <w:marLeft w:val="0"/>
          <w:marRight w:val="0"/>
          <w:marTop w:val="0"/>
          <w:marBottom w:val="0"/>
          <w:divBdr>
            <w:top w:val="none" w:sz="0" w:space="0" w:color="auto"/>
            <w:left w:val="none" w:sz="0" w:space="0" w:color="auto"/>
            <w:bottom w:val="none" w:sz="0" w:space="0" w:color="auto"/>
            <w:right w:val="none" w:sz="0" w:space="0" w:color="auto"/>
          </w:divBdr>
        </w:div>
        <w:div w:id="1620647683">
          <w:marLeft w:val="0"/>
          <w:marRight w:val="0"/>
          <w:marTop w:val="0"/>
          <w:marBottom w:val="0"/>
          <w:divBdr>
            <w:top w:val="none" w:sz="0" w:space="0" w:color="auto"/>
            <w:left w:val="none" w:sz="0" w:space="0" w:color="auto"/>
            <w:bottom w:val="none" w:sz="0" w:space="0" w:color="auto"/>
            <w:right w:val="none" w:sz="0" w:space="0" w:color="auto"/>
          </w:divBdr>
        </w:div>
        <w:div w:id="1035231287">
          <w:marLeft w:val="0"/>
          <w:marRight w:val="0"/>
          <w:marTop w:val="0"/>
          <w:marBottom w:val="0"/>
          <w:divBdr>
            <w:top w:val="none" w:sz="0" w:space="0" w:color="auto"/>
            <w:left w:val="none" w:sz="0" w:space="0" w:color="auto"/>
            <w:bottom w:val="none" w:sz="0" w:space="0" w:color="auto"/>
            <w:right w:val="none" w:sz="0" w:space="0" w:color="auto"/>
          </w:divBdr>
        </w:div>
        <w:div w:id="1102264236">
          <w:marLeft w:val="0"/>
          <w:marRight w:val="0"/>
          <w:marTop w:val="0"/>
          <w:marBottom w:val="0"/>
          <w:divBdr>
            <w:top w:val="none" w:sz="0" w:space="0" w:color="auto"/>
            <w:left w:val="none" w:sz="0" w:space="0" w:color="auto"/>
            <w:bottom w:val="none" w:sz="0" w:space="0" w:color="auto"/>
            <w:right w:val="none" w:sz="0" w:space="0" w:color="auto"/>
          </w:divBdr>
        </w:div>
      </w:divsChild>
    </w:div>
    <w:div w:id="1621958664">
      <w:bodyDiv w:val="1"/>
      <w:marLeft w:val="0"/>
      <w:marRight w:val="0"/>
      <w:marTop w:val="0"/>
      <w:marBottom w:val="0"/>
      <w:divBdr>
        <w:top w:val="none" w:sz="0" w:space="0" w:color="auto"/>
        <w:left w:val="none" w:sz="0" w:space="0" w:color="auto"/>
        <w:bottom w:val="none" w:sz="0" w:space="0" w:color="auto"/>
        <w:right w:val="none" w:sz="0" w:space="0" w:color="auto"/>
      </w:divBdr>
      <w:divsChild>
        <w:div w:id="2023581802">
          <w:marLeft w:val="0"/>
          <w:marRight w:val="0"/>
          <w:marTop w:val="0"/>
          <w:marBottom w:val="0"/>
          <w:divBdr>
            <w:top w:val="none" w:sz="0" w:space="0" w:color="auto"/>
            <w:left w:val="none" w:sz="0" w:space="0" w:color="auto"/>
            <w:bottom w:val="none" w:sz="0" w:space="0" w:color="auto"/>
            <w:right w:val="none" w:sz="0" w:space="0" w:color="auto"/>
          </w:divBdr>
          <w:divsChild>
            <w:div w:id="196890950">
              <w:marLeft w:val="0"/>
              <w:marRight w:val="0"/>
              <w:marTop w:val="0"/>
              <w:marBottom w:val="0"/>
              <w:divBdr>
                <w:top w:val="none" w:sz="0" w:space="0" w:color="auto"/>
                <w:left w:val="none" w:sz="0" w:space="0" w:color="auto"/>
                <w:bottom w:val="none" w:sz="0" w:space="0" w:color="auto"/>
                <w:right w:val="none" w:sz="0" w:space="0" w:color="auto"/>
              </w:divBdr>
              <w:divsChild>
                <w:div w:id="66952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BD3B82-D6FB-724F-ABFC-7DD974664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1815</Words>
  <Characters>11441</Characters>
  <Application>Microsoft Office Word</Application>
  <DocSecurity>0</DocSecurity>
  <Lines>95</Lines>
  <Paragraphs>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Science Manuscript Template</vt:lpstr>
      <vt:lpstr>Science Manuscript Template</vt:lpstr>
    </vt:vector>
  </TitlesOfParts>
  <Company>Microsoft</Company>
  <LinksUpToDate>false</LinksUpToDate>
  <CharactersWithSpaces>13230</CharactersWithSpaces>
  <SharedDoc>false</SharedDoc>
  <HLinks>
    <vt:vector size="12" baseType="variant">
      <vt:variant>
        <vt:i4>3538996</vt:i4>
      </vt:variant>
      <vt:variant>
        <vt:i4>3</vt:i4>
      </vt:variant>
      <vt:variant>
        <vt:i4>0</vt:i4>
      </vt:variant>
      <vt:variant>
        <vt:i4>5</vt:i4>
      </vt:variant>
      <vt:variant>
        <vt:lpwstr>http://stm.sciencemag.org/</vt:lpwstr>
      </vt:variant>
      <vt:variant>
        <vt:lpwstr/>
      </vt:variant>
      <vt:variant>
        <vt:i4>2883708</vt:i4>
      </vt:variant>
      <vt:variant>
        <vt:i4>0</vt:i4>
      </vt:variant>
      <vt:variant>
        <vt:i4>0</vt:i4>
      </vt:variant>
      <vt:variant>
        <vt:i4>5</vt:i4>
      </vt:variant>
      <vt:variant>
        <vt:lpwstr>https://cts.sciencemag.org/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Manuscript Template</dc:title>
  <dc:creator>bhanson</dc:creator>
  <cp:lastModifiedBy>Malte Mohme</cp:lastModifiedBy>
  <cp:revision>11</cp:revision>
  <cp:lastPrinted>2012-01-29T18:20:00Z</cp:lastPrinted>
  <dcterms:created xsi:type="dcterms:W3CDTF">2019-12-02T11:14:00Z</dcterms:created>
  <dcterms:modified xsi:type="dcterms:W3CDTF">2020-01-16T21:10:00Z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http://www.zotero.org/styles/acta-neuropathologica</vt:lpwstr>
  </property>
  <property fmtid="{D5CDD505-2E9C-101B-9397-08002B2CF9AE}" pid="3" name="Mendeley Recent Style Name 0_1">
    <vt:lpwstr>Acta Neuropathologica</vt:lpwstr>
  </property>
  <property fmtid="{D5CDD505-2E9C-101B-9397-08002B2CF9AE}" pid="4" name="Mendeley Recent Style Id 1_1">
    <vt:lpwstr>http://www.zotero.org/styles/acta-neuropathologica-communications</vt:lpwstr>
  </property>
  <property fmtid="{D5CDD505-2E9C-101B-9397-08002B2CF9AE}" pid="5" name="Mendeley Recent Style Name 1_1">
    <vt:lpwstr>Acta Neuropathologica Communications</vt:lpwstr>
  </property>
  <property fmtid="{D5CDD505-2E9C-101B-9397-08002B2CF9AE}" pid="6" name="Mendeley Recent Style Id 2_1">
    <vt:lpwstr>http://www.zotero.org/styles/cancer-immunology-research</vt:lpwstr>
  </property>
  <property fmtid="{D5CDD505-2E9C-101B-9397-08002B2CF9AE}" pid="7" name="Mendeley Recent Style Name 2_1">
    <vt:lpwstr>Cancer Immunology Research</vt:lpwstr>
  </property>
  <property fmtid="{D5CDD505-2E9C-101B-9397-08002B2CF9AE}" pid="8" name="Mendeley Recent Style Id 3_1">
    <vt:lpwstr>http://www.zotero.org/styles/clinical-cancer-research</vt:lpwstr>
  </property>
  <property fmtid="{D5CDD505-2E9C-101B-9397-08002B2CF9AE}" pid="9" name="Mendeley Recent Style Name 3_1">
    <vt:lpwstr>Clinical Cancer Research</vt:lpwstr>
  </property>
  <property fmtid="{D5CDD505-2E9C-101B-9397-08002B2CF9AE}" pid="10" name="Mendeley Recent Style Id 4_1">
    <vt:lpwstr>http://www.zotero.org/styles/frontiers-in-immunology</vt:lpwstr>
  </property>
  <property fmtid="{D5CDD505-2E9C-101B-9397-08002B2CF9AE}" pid="11" name="Mendeley Recent Style Name 4_1">
    <vt:lpwstr>Frontiers in Immunology</vt:lpwstr>
  </property>
  <property fmtid="{D5CDD505-2E9C-101B-9397-08002B2CF9AE}" pid="12" name="Mendeley Recent Style Id 5_1">
    <vt:lpwstr>http://www.zotero.org/styles/nature</vt:lpwstr>
  </property>
  <property fmtid="{D5CDD505-2E9C-101B-9397-08002B2CF9AE}" pid="13" name="Mendeley Recent Style Name 5_1">
    <vt:lpwstr>Nature</vt:lpwstr>
  </property>
  <property fmtid="{D5CDD505-2E9C-101B-9397-08002B2CF9AE}" pid="14" name="Mendeley Recent Style Id 6_1">
    <vt:lpwstr>http://www.zotero.org/styles/nature-communications</vt:lpwstr>
  </property>
  <property fmtid="{D5CDD505-2E9C-101B-9397-08002B2CF9AE}" pid="15" name="Mendeley Recent Style Name 6_1">
    <vt:lpwstr>Nature Communications</vt:lpwstr>
  </property>
  <property fmtid="{D5CDD505-2E9C-101B-9397-08002B2CF9AE}" pid="16" name="Mendeley Recent Style Id 7_1">
    <vt:lpwstr>http://www.zotero.org/styles/neurosurgical-focus</vt:lpwstr>
  </property>
  <property fmtid="{D5CDD505-2E9C-101B-9397-08002B2CF9AE}" pid="17" name="Mendeley Recent Style Name 7_1">
    <vt:lpwstr>Neurosurgical Focus</vt:lpwstr>
  </property>
  <property fmtid="{D5CDD505-2E9C-101B-9397-08002B2CF9AE}" pid="18" name="Mendeley Recent Style Id 8_1">
    <vt:lpwstr>http://www.zotero.org/styles/plos-one</vt:lpwstr>
  </property>
  <property fmtid="{D5CDD505-2E9C-101B-9397-08002B2CF9AE}" pid="19" name="Mendeley Recent Style Name 8_1">
    <vt:lpwstr>PLOS ONE</vt:lpwstr>
  </property>
  <property fmtid="{D5CDD505-2E9C-101B-9397-08002B2CF9AE}" pid="20" name="Mendeley Recent Style Id 9_1">
    <vt:lpwstr>http://www.zotero.org/styles/stroke</vt:lpwstr>
  </property>
  <property fmtid="{D5CDD505-2E9C-101B-9397-08002B2CF9AE}" pid="21" name="Mendeley Recent Style Name 9_1">
    <vt:lpwstr>Stroke</vt:lpwstr>
  </property>
  <property fmtid="{D5CDD505-2E9C-101B-9397-08002B2CF9AE}" pid="22" name="Mendeley Document_1">
    <vt:lpwstr>True</vt:lpwstr>
  </property>
  <property fmtid="{D5CDD505-2E9C-101B-9397-08002B2CF9AE}" pid="23" name="Mendeley Unique User Id_1">
    <vt:lpwstr>380754f1-0de4-3c71-a762-2fcfeaeafc94</vt:lpwstr>
  </property>
  <property fmtid="{D5CDD505-2E9C-101B-9397-08002B2CF9AE}" pid="24" name="Mendeley Citation Style_1">
    <vt:lpwstr>http://www.zotero.org/styles/clinical-cancer-research</vt:lpwstr>
  </property>
</Properties>
</file>