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4E" w:rsidRPr="00C40FE5" w:rsidRDefault="001A3E4E" w:rsidP="001A3E4E">
      <w:pPr>
        <w:spacing w:line="360" w:lineRule="auto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bCs/>
        </w:rPr>
        <w:t>Supplemental Methods</w:t>
      </w:r>
    </w:p>
    <w:p w:rsidR="001A3E4E" w:rsidRPr="00EB60C7" w:rsidRDefault="001A3E4E" w:rsidP="001A3E4E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</w:rPr>
      </w:pPr>
      <w:r w:rsidRPr="00EB60C7">
        <w:rPr>
          <w:rFonts w:ascii="Arial" w:hAnsi="Arial" w:cs="Arial"/>
          <w:b/>
          <w:bCs/>
        </w:rPr>
        <w:t>Quantitative real-time PCR</w:t>
      </w:r>
      <w:r>
        <w:rPr>
          <w:rFonts w:ascii="Arial" w:hAnsi="Arial" w:cs="Arial"/>
          <w:b/>
          <w:bCs/>
        </w:rPr>
        <w:t xml:space="preserve">. </w:t>
      </w:r>
      <w:r w:rsidRPr="00EB60C7">
        <w:rPr>
          <w:rFonts w:ascii="Arial" w:hAnsi="Arial" w:cs="Arial"/>
        </w:rPr>
        <w:t>Total RNA was extracted using RNeasy Mini Kit (</w:t>
      </w:r>
      <w:proofErr w:type="spellStart"/>
      <w:r w:rsidRPr="00EB60C7">
        <w:rPr>
          <w:rFonts w:ascii="Arial" w:hAnsi="Arial" w:cs="Arial"/>
        </w:rPr>
        <w:t>Qiagen</w:t>
      </w:r>
      <w:proofErr w:type="spellEnd"/>
      <w:r w:rsidRPr="00EB60C7">
        <w:rPr>
          <w:rFonts w:ascii="Arial" w:hAnsi="Arial" w:cs="Arial"/>
        </w:rPr>
        <w:t xml:space="preserve">). </w:t>
      </w:r>
      <w:proofErr w:type="gramStart"/>
      <w:r w:rsidRPr="00EB60C7">
        <w:rPr>
          <w:rFonts w:ascii="Arial" w:hAnsi="Arial" w:cs="Arial"/>
        </w:rPr>
        <w:t>cDNA</w:t>
      </w:r>
      <w:proofErr w:type="gramEnd"/>
      <w:r w:rsidRPr="00EB60C7">
        <w:rPr>
          <w:rFonts w:ascii="Arial" w:hAnsi="Arial" w:cs="Arial"/>
        </w:rPr>
        <w:t xml:space="preserve"> was synthesized using </w:t>
      </w:r>
      <w:proofErr w:type="spellStart"/>
      <w:r w:rsidRPr="00EB60C7">
        <w:rPr>
          <w:rFonts w:ascii="Arial" w:hAnsi="Arial" w:cs="Arial"/>
        </w:rPr>
        <w:t>iScript</w:t>
      </w:r>
      <w:proofErr w:type="spellEnd"/>
      <w:r w:rsidRPr="00EB60C7">
        <w:rPr>
          <w:rFonts w:ascii="Arial" w:hAnsi="Arial" w:cs="Arial"/>
        </w:rPr>
        <w:t xml:space="preserve"> cDNA Synthesis Kit (Bio-Rad, Hercules, CA). </w:t>
      </w:r>
      <w:r w:rsidRPr="00EB60C7">
        <w:rPr>
          <w:rFonts w:ascii="Arial" w:hAnsi="Arial" w:cs="Arial"/>
          <w:bCs/>
        </w:rPr>
        <w:t>Quantitative</w:t>
      </w:r>
      <w:r w:rsidRPr="00EB60C7">
        <w:rPr>
          <w:rFonts w:ascii="Arial" w:hAnsi="Arial" w:cs="Arial"/>
        </w:rPr>
        <w:t xml:space="preserve"> RT-PCR was performed with </w:t>
      </w:r>
      <w:proofErr w:type="spellStart"/>
      <w:r w:rsidRPr="00EB60C7">
        <w:rPr>
          <w:rFonts w:ascii="Arial" w:hAnsi="Arial" w:cs="Arial"/>
          <w:bCs/>
        </w:rPr>
        <w:t>SsoAdvanced</w:t>
      </w:r>
      <w:proofErr w:type="spellEnd"/>
      <w:r w:rsidRPr="00EB60C7">
        <w:rPr>
          <w:rFonts w:ascii="Arial" w:hAnsi="Arial" w:cs="Arial"/>
          <w:bCs/>
        </w:rPr>
        <w:t xml:space="preserve"> SYBR Green </w:t>
      </w:r>
      <w:proofErr w:type="spellStart"/>
      <w:r w:rsidRPr="00EB60C7">
        <w:rPr>
          <w:rFonts w:ascii="Arial" w:hAnsi="Arial" w:cs="Arial"/>
          <w:bCs/>
        </w:rPr>
        <w:t>Supermix</w:t>
      </w:r>
      <w:proofErr w:type="spellEnd"/>
      <w:r w:rsidRPr="00EB60C7">
        <w:rPr>
          <w:rFonts w:ascii="Arial" w:hAnsi="Arial" w:cs="Arial"/>
          <w:bCs/>
        </w:rPr>
        <w:t xml:space="preserve"> (Bio-Rad)</w:t>
      </w:r>
      <w:r w:rsidRPr="00EB60C7">
        <w:rPr>
          <w:rFonts w:ascii="Arial" w:hAnsi="Arial" w:cs="Arial"/>
        </w:rPr>
        <w:t xml:space="preserve"> on </w:t>
      </w:r>
      <w:r w:rsidRPr="00EB60C7">
        <w:rPr>
          <w:rFonts w:ascii="Arial" w:hAnsi="Arial" w:cs="Arial"/>
          <w:bCs/>
        </w:rPr>
        <w:t>a CFX96 Real-Time PCR Detection System (Bio-Rad). Data were normalized to </w:t>
      </w:r>
      <w:r w:rsidRPr="00EB60C7">
        <w:rPr>
          <w:rFonts w:ascii="Arial" w:hAnsi="Arial" w:cs="Arial"/>
          <w:bCs/>
          <w:i/>
        </w:rPr>
        <w:t xml:space="preserve">GUS </w:t>
      </w:r>
      <w:r w:rsidRPr="00EB60C7">
        <w:rPr>
          <w:rFonts w:ascii="Arial" w:hAnsi="Arial" w:cs="Arial"/>
          <w:bCs/>
        </w:rPr>
        <w:t xml:space="preserve">and fold-change in gene expression was determined </w:t>
      </w:r>
      <w:bookmarkStart w:id="0" w:name="_GoBack"/>
      <w:bookmarkEnd w:id="0"/>
      <w:r w:rsidRPr="00EB60C7">
        <w:rPr>
          <w:rFonts w:ascii="Arial" w:hAnsi="Arial" w:cs="Arial"/>
          <w:bCs/>
        </w:rPr>
        <w:t xml:space="preserve">by </w:t>
      </w:r>
      <w:proofErr w:type="spellStart"/>
      <w:r w:rsidRPr="00EB60C7">
        <w:rPr>
          <w:rFonts w:ascii="Arial" w:hAnsi="Arial" w:cs="Arial"/>
          <w:bCs/>
        </w:rPr>
        <w:t>ΔΔC</w:t>
      </w:r>
      <w:r w:rsidRPr="00EB60C7">
        <w:rPr>
          <w:rFonts w:ascii="Arial" w:hAnsi="Arial" w:cs="Arial"/>
          <w:bCs/>
          <w:vertAlign w:val="subscript"/>
        </w:rPr>
        <w:t>t</w:t>
      </w:r>
      <w:proofErr w:type="spellEnd"/>
      <w:r w:rsidRPr="00EB60C7">
        <w:rPr>
          <w:rFonts w:ascii="Arial" w:hAnsi="Arial" w:cs="Arial"/>
          <w:bCs/>
        </w:rPr>
        <w:t xml:space="preserve"> method. For primer sequences see </w:t>
      </w:r>
      <w:r>
        <w:rPr>
          <w:rFonts w:ascii="Arial" w:hAnsi="Arial" w:cs="Arial"/>
          <w:color w:val="0000FF"/>
        </w:rPr>
        <w:t>Supplemental Table 3</w:t>
      </w:r>
      <w:r w:rsidRPr="003E330E">
        <w:rPr>
          <w:rFonts w:ascii="Arial" w:hAnsi="Arial" w:cs="Arial"/>
        </w:rPr>
        <w:t>.</w:t>
      </w:r>
      <w:r w:rsidRPr="00EB60C7">
        <w:rPr>
          <w:rFonts w:ascii="Arial" w:hAnsi="Arial" w:cs="Arial"/>
        </w:rPr>
        <w:t xml:space="preserve"> </w:t>
      </w:r>
    </w:p>
    <w:p w:rsidR="001A3E4E" w:rsidRPr="00EB60C7" w:rsidRDefault="001A3E4E" w:rsidP="001A3E4E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</w:rPr>
      </w:pPr>
      <w:r w:rsidRPr="00EB60C7">
        <w:rPr>
          <w:rFonts w:ascii="Arial" w:hAnsi="Arial" w:cs="Arial"/>
          <w:b/>
        </w:rPr>
        <w:fldChar w:fldCharType="begin"/>
      </w:r>
      <w:r w:rsidRPr="00EB60C7">
        <w:rPr>
          <w:rFonts w:ascii="Arial" w:hAnsi="Arial" w:cs="Arial"/>
          <w:b/>
        </w:rPr>
        <w:fldChar w:fldCharType="separate"/>
      </w:r>
      <w:r w:rsidRPr="00EB60C7">
        <w:rPr>
          <w:rFonts w:ascii="Arial" w:hAnsi="Arial" w:cs="Arial"/>
          <w:b/>
        </w:rPr>
        <w:t>{Khorashad, 2015 #197}</w:t>
      </w:r>
      <w:r w:rsidRPr="00EB60C7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Tetracycline-inducible shRNA. </w:t>
      </w:r>
      <w:r w:rsidR="00073B6A">
        <w:rPr>
          <w:rFonts w:ascii="Arial" w:hAnsi="Arial" w:cs="Arial"/>
        </w:rPr>
        <w:t>Four</w:t>
      </w:r>
      <w:r w:rsidRPr="00EB60C7">
        <w:rPr>
          <w:rFonts w:ascii="Arial" w:hAnsi="Arial" w:cs="Arial"/>
        </w:rPr>
        <w:t xml:space="preserve"> shRNA sequences targeting </w:t>
      </w:r>
      <w:r w:rsidRPr="00EB60C7">
        <w:rPr>
          <w:rFonts w:ascii="Arial" w:hAnsi="Arial" w:cs="Arial"/>
          <w:i/>
        </w:rPr>
        <w:t>RAN</w:t>
      </w:r>
      <w:r w:rsidR="00073B6A">
        <w:rPr>
          <w:rFonts w:ascii="Arial" w:hAnsi="Arial" w:cs="Arial"/>
        </w:rPr>
        <w:t xml:space="preserve"> (three from</w:t>
      </w:r>
      <w:r w:rsidRPr="00EB60C7">
        <w:rPr>
          <w:rFonts w:ascii="Arial" w:hAnsi="Arial" w:cs="Arial"/>
        </w:rPr>
        <w:t xml:space="preserve"> the </w:t>
      </w:r>
      <w:r w:rsidR="00073B6A">
        <w:rPr>
          <w:rFonts w:ascii="Arial" w:hAnsi="Arial" w:cs="Arial"/>
        </w:rPr>
        <w:t xml:space="preserve">shRNA </w:t>
      </w:r>
      <w:r w:rsidRPr="00EB60C7">
        <w:rPr>
          <w:rFonts w:ascii="Arial" w:hAnsi="Arial" w:cs="Arial"/>
        </w:rPr>
        <w:t>library</w:t>
      </w:r>
      <w:r w:rsidR="00073B6A">
        <w:rPr>
          <w:rFonts w:ascii="Arial" w:hAnsi="Arial" w:cs="Arial"/>
        </w:rPr>
        <w:t xml:space="preserve">, one not), and two shRNA </w:t>
      </w:r>
      <w:r w:rsidR="00073B6A" w:rsidRPr="00EB60C7">
        <w:rPr>
          <w:rFonts w:ascii="Arial" w:hAnsi="Arial" w:cs="Arial"/>
        </w:rPr>
        <w:t xml:space="preserve">sequences targeting </w:t>
      </w:r>
      <w:r w:rsidR="00073B6A" w:rsidRPr="00EB60C7">
        <w:rPr>
          <w:rFonts w:ascii="Arial" w:hAnsi="Arial" w:cs="Arial"/>
          <w:i/>
        </w:rPr>
        <w:t>RAN</w:t>
      </w:r>
      <w:r w:rsidR="00073B6A">
        <w:rPr>
          <w:rFonts w:ascii="Arial" w:hAnsi="Arial" w:cs="Arial"/>
          <w:i/>
        </w:rPr>
        <w:t>BP2</w:t>
      </w:r>
      <w:r w:rsidR="00073B6A">
        <w:rPr>
          <w:rFonts w:ascii="Arial" w:hAnsi="Arial" w:cs="Arial"/>
        </w:rPr>
        <w:t xml:space="preserve"> (one from</w:t>
      </w:r>
      <w:r w:rsidR="00073B6A" w:rsidRPr="00EB60C7">
        <w:rPr>
          <w:rFonts w:ascii="Arial" w:hAnsi="Arial" w:cs="Arial"/>
        </w:rPr>
        <w:t xml:space="preserve"> the </w:t>
      </w:r>
      <w:r w:rsidR="00073B6A">
        <w:rPr>
          <w:rFonts w:ascii="Arial" w:hAnsi="Arial" w:cs="Arial"/>
        </w:rPr>
        <w:t xml:space="preserve">shRNA </w:t>
      </w:r>
      <w:r w:rsidR="00073B6A" w:rsidRPr="00EB60C7">
        <w:rPr>
          <w:rFonts w:ascii="Arial" w:hAnsi="Arial" w:cs="Arial"/>
        </w:rPr>
        <w:t>library</w:t>
      </w:r>
      <w:r w:rsidR="00073B6A">
        <w:rPr>
          <w:rFonts w:ascii="Arial" w:hAnsi="Arial" w:cs="Arial"/>
        </w:rPr>
        <w:t>, the other not)</w:t>
      </w:r>
      <w:r w:rsidRPr="00EB60C7">
        <w:rPr>
          <w:rFonts w:ascii="Arial" w:hAnsi="Arial" w:cs="Arial"/>
        </w:rPr>
        <w:t xml:space="preserve"> were individually inserted into a tetracycline-inducible vector (pRSIT12-U6Tet-CMV-TetR-2A-TagRFP-2A-Puro, Cellecta) containing wild-type tetracycline repressor (</w:t>
      </w:r>
      <w:proofErr w:type="spellStart"/>
      <w:r w:rsidRPr="00EB60C7">
        <w:rPr>
          <w:rFonts w:ascii="Arial" w:hAnsi="Arial" w:cs="Arial"/>
        </w:rPr>
        <w:t>tetR</w:t>
      </w:r>
      <w:proofErr w:type="spellEnd"/>
      <w:r w:rsidRPr="00EB60C7">
        <w:rPr>
          <w:rFonts w:ascii="Arial" w:hAnsi="Arial" w:cs="Arial"/>
        </w:rPr>
        <w:t>), which blocks transcription in the absence of doxycycline (D</w:t>
      </w:r>
      <w:r w:rsidR="000058B3">
        <w:rPr>
          <w:rFonts w:ascii="Arial" w:hAnsi="Arial" w:cs="Arial"/>
        </w:rPr>
        <w:t>ox</w:t>
      </w:r>
      <w:r w:rsidRPr="00EB60C7">
        <w:rPr>
          <w:rFonts w:ascii="Arial" w:hAnsi="Arial" w:cs="Arial"/>
        </w:rPr>
        <w:t xml:space="preserve">). Constructs were </w:t>
      </w:r>
      <w:proofErr w:type="spellStart"/>
      <w:r w:rsidRPr="00EB60C7">
        <w:rPr>
          <w:rFonts w:ascii="Arial" w:hAnsi="Arial" w:cs="Arial"/>
        </w:rPr>
        <w:t>lentivirally</w:t>
      </w:r>
      <w:proofErr w:type="spellEnd"/>
      <w:r w:rsidRPr="00EB60C7">
        <w:rPr>
          <w:rFonts w:ascii="Arial" w:hAnsi="Arial" w:cs="Arial"/>
        </w:rPr>
        <w:t xml:space="preserve"> packaged for transduction. Transduced cells were sorted for RFP</w:t>
      </w:r>
      <w:r w:rsidRPr="00EB60C7">
        <w:rPr>
          <w:rFonts w:ascii="Arial" w:hAnsi="Arial" w:cs="Arial"/>
          <w:vertAlign w:val="superscript"/>
        </w:rPr>
        <w:t>+</w:t>
      </w:r>
      <w:r w:rsidRPr="00EB60C7">
        <w:rPr>
          <w:rFonts w:ascii="Arial" w:hAnsi="Arial" w:cs="Arial"/>
        </w:rPr>
        <w:t xml:space="preserve"> cells 72 hours post infection. For shRNA sequences, see </w:t>
      </w:r>
      <w:r>
        <w:rPr>
          <w:rFonts w:ascii="Arial" w:hAnsi="Arial" w:cs="Arial"/>
          <w:color w:val="0000FF"/>
        </w:rPr>
        <w:t>Supplemental Table 4</w:t>
      </w:r>
      <w:r w:rsidRPr="00EB60C7">
        <w:rPr>
          <w:rFonts w:ascii="Arial" w:hAnsi="Arial" w:cs="Arial"/>
          <w:color w:val="000000" w:themeColor="text1"/>
        </w:rPr>
        <w:t>.</w:t>
      </w:r>
      <w:r w:rsidRPr="00EB60C7">
        <w:rPr>
          <w:rFonts w:ascii="Arial" w:hAnsi="Arial" w:cs="Arial"/>
          <w:color w:val="0000FF"/>
        </w:rPr>
        <w:t xml:space="preserve"> </w:t>
      </w:r>
    </w:p>
    <w:p w:rsidR="001A3E4E" w:rsidRDefault="001A3E4E" w:rsidP="001A3E4E">
      <w:pPr>
        <w:spacing w:line="360" w:lineRule="auto"/>
        <w:rPr>
          <w:rFonts w:ascii="Arial" w:hAnsi="Arial" w:cs="Arial"/>
        </w:rPr>
      </w:pPr>
      <w:r w:rsidRPr="00DD2F0D">
        <w:rPr>
          <w:rFonts w:ascii="Arial" w:hAnsi="Arial" w:cs="Arial"/>
          <w:b/>
        </w:rPr>
        <w:t>Characterization of HEL-R cells</w:t>
      </w:r>
      <w:r>
        <w:rPr>
          <w:rFonts w:ascii="Arial" w:hAnsi="Arial" w:cs="Arial"/>
          <w:b/>
        </w:rPr>
        <w:t xml:space="preserve">. </w:t>
      </w:r>
      <w:r w:rsidRPr="00DD2F0D">
        <w:rPr>
          <w:rFonts w:ascii="Arial" w:hAnsi="Arial" w:cs="Arial"/>
        </w:rPr>
        <w:t xml:space="preserve">Flow cytometry was </w:t>
      </w:r>
      <w:r>
        <w:rPr>
          <w:rFonts w:ascii="Arial" w:hAnsi="Arial" w:cs="Arial"/>
        </w:rPr>
        <w:t>used</w:t>
      </w:r>
      <w:r w:rsidRPr="00DD2F0D">
        <w:rPr>
          <w:rFonts w:ascii="Arial" w:hAnsi="Arial" w:cs="Arial"/>
        </w:rPr>
        <w:t xml:space="preserve"> to analyze HEL-R cells for signaling pathway activation. HEL parental, </w:t>
      </w:r>
      <w:r>
        <w:rPr>
          <w:rFonts w:ascii="Arial" w:hAnsi="Arial" w:cs="Arial"/>
        </w:rPr>
        <w:t xml:space="preserve">HEL </w:t>
      </w:r>
      <w:r w:rsidRPr="00DD2F0D">
        <w:rPr>
          <w:rFonts w:ascii="Arial" w:hAnsi="Arial" w:cs="Arial"/>
        </w:rPr>
        <w:t xml:space="preserve">parental with 7 µM CYT387 for 3 hours, and HEL-R (always in 7 µM CYT387) were incubated with Aqua fixable dead cell stain then fixed with 4% paraformaldehyde, </w:t>
      </w:r>
      <w:proofErr w:type="spellStart"/>
      <w:r w:rsidRPr="00DD2F0D">
        <w:rPr>
          <w:rFonts w:ascii="Arial" w:hAnsi="Arial" w:cs="Arial"/>
        </w:rPr>
        <w:t>permeabilized</w:t>
      </w:r>
      <w:proofErr w:type="spellEnd"/>
      <w:r w:rsidRPr="00DD2F0D">
        <w:rPr>
          <w:rFonts w:ascii="Arial" w:hAnsi="Arial" w:cs="Arial"/>
        </w:rPr>
        <w:t xml:space="preserve"> with cold methanol, and incubated in human Fc block and 0.5% bovine serum albumin in PBS with the </w:t>
      </w:r>
      <w:r w:rsidR="00DC1FB9">
        <w:rPr>
          <w:rFonts w:ascii="Arial" w:hAnsi="Arial" w:cs="Arial"/>
        </w:rPr>
        <w:t xml:space="preserve">flow cytometry </w:t>
      </w:r>
      <w:r w:rsidRPr="00DD2F0D">
        <w:rPr>
          <w:rFonts w:ascii="Arial" w:hAnsi="Arial" w:cs="Arial"/>
        </w:rPr>
        <w:t xml:space="preserve">antibodies shown in </w:t>
      </w:r>
      <w:r>
        <w:rPr>
          <w:rFonts w:ascii="Arial" w:hAnsi="Arial" w:cs="Arial"/>
          <w:color w:val="0000FF"/>
        </w:rPr>
        <w:t>Supplemental Table 5</w:t>
      </w:r>
      <w:r w:rsidRPr="00DD2F0D">
        <w:rPr>
          <w:rFonts w:ascii="Arial" w:hAnsi="Arial" w:cs="Arial"/>
        </w:rPr>
        <w:t xml:space="preserve">. Only live cells (Aqua negative) were gated for analysis. The median fluorescent intensity </w:t>
      </w:r>
      <w:r>
        <w:rPr>
          <w:rFonts w:ascii="Arial" w:hAnsi="Arial" w:cs="Arial"/>
        </w:rPr>
        <w:t xml:space="preserve">(MFI) </w:t>
      </w:r>
      <w:r w:rsidRPr="00DD2F0D">
        <w:rPr>
          <w:rFonts w:ascii="Arial" w:hAnsi="Arial" w:cs="Arial"/>
        </w:rPr>
        <w:t xml:space="preserve">is shown. Data was collected on a BD </w:t>
      </w:r>
      <w:proofErr w:type="spellStart"/>
      <w:r w:rsidRPr="00DD2F0D">
        <w:rPr>
          <w:rFonts w:ascii="Arial" w:hAnsi="Arial" w:cs="Arial"/>
        </w:rPr>
        <w:t>FACSCanto</w:t>
      </w:r>
      <w:proofErr w:type="spellEnd"/>
      <w:r w:rsidRPr="00DD2F0D">
        <w:rPr>
          <w:rFonts w:ascii="Arial" w:hAnsi="Arial" w:cs="Arial"/>
        </w:rPr>
        <w:t xml:space="preserve"> and analyzed with </w:t>
      </w:r>
      <w:proofErr w:type="spellStart"/>
      <w:r w:rsidRPr="00DD2F0D">
        <w:rPr>
          <w:rFonts w:ascii="Arial" w:hAnsi="Arial" w:cs="Arial"/>
        </w:rPr>
        <w:t>FlowJo</w:t>
      </w:r>
      <w:proofErr w:type="spellEnd"/>
      <w:r w:rsidRPr="00DD2F0D">
        <w:rPr>
          <w:rFonts w:ascii="Arial" w:hAnsi="Arial" w:cs="Arial"/>
        </w:rPr>
        <w:t xml:space="preserve"> (Ashland, OR).</w:t>
      </w:r>
    </w:p>
    <w:p w:rsidR="001A3E4E" w:rsidRDefault="001A3E4E" w:rsidP="001A3E4E">
      <w:pPr>
        <w:spacing w:line="360" w:lineRule="auto"/>
        <w:rPr>
          <w:rFonts w:ascii="Arial" w:hAnsi="Arial" w:cs="Arial"/>
        </w:rPr>
      </w:pPr>
      <w:r w:rsidRPr="003E330E">
        <w:rPr>
          <w:rFonts w:ascii="Arial" w:hAnsi="Arial" w:cs="Arial"/>
          <w:b/>
        </w:rPr>
        <w:t>Immunoblot</w:t>
      </w:r>
      <w:r>
        <w:rPr>
          <w:rFonts w:ascii="Arial" w:hAnsi="Arial" w:cs="Arial"/>
          <w:b/>
        </w:rPr>
        <w:t xml:space="preserve">. </w:t>
      </w:r>
      <w:r w:rsidRPr="00EB60C7">
        <w:rPr>
          <w:rFonts w:ascii="Arial" w:hAnsi="Arial" w:cs="Arial"/>
        </w:rPr>
        <w:t xml:space="preserve">Cells were harvested and washed once with cold PBS, then lysed in </w:t>
      </w:r>
      <w:proofErr w:type="spellStart"/>
      <w:r w:rsidRPr="00EB60C7">
        <w:rPr>
          <w:rFonts w:ascii="Arial" w:hAnsi="Arial" w:cs="Arial"/>
        </w:rPr>
        <w:t>radioimmunoprecipitation</w:t>
      </w:r>
      <w:proofErr w:type="spellEnd"/>
      <w:r w:rsidRPr="00EB60C7">
        <w:rPr>
          <w:rFonts w:ascii="Arial" w:hAnsi="Arial" w:cs="Arial"/>
        </w:rPr>
        <w:t xml:space="preserve"> assay (RIPA) buffer (Cell Signaling Technology, 20 mM </w:t>
      </w:r>
      <w:proofErr w:type="spellStart"/>
      <w:r w:rsidRPr="00EB60C7">
        <w:rPr>
          <w:rFonts w:ascii="Arial" w:hAnsi="Arial" w:cs="Arial"/>
        </w:rPr>
        <w:t>Tris-HCl</w:t>
      </w:r>
      <w:proofErr w:type="spellEnd"/>
      <w:r w:rsidRPr="00EB60C7">
        <w:rPr>
          <w:rFonts w:ascii="Arial" w:hAnsi="Arial" w:cs="Arial"/>
        </w:rPr>
        <w:t xml:space="preserve"> (pH 7.5), 150 mM </w:t>
      </w:r>
      <w:proofErr w:type="spellStart"/>
      <w:r w:rsidRPr="00EB60C7">
        <w:rPr>
          <w:rFonts w:ascii="Arial" w:hAnsi="Arial" w:cs="Arial"/>
        </w:rPr>
        <w:t>NaCl</w:t>
      </w:r>
      <w:proofErr w:type="spellEnd"/>
      <w:r w:rsidRPr="00EB60C7">
        <w:rPr>
          <w:rFonts w:ascii="Arial" w:hAnsi="Arial" w:cs="Arial"/>
        </w:rPr>
        <w:t>, 1 mM Na</w:t>
      </w:r>
      <w:r w:rsidRPr="00EB60C7">
        <w:rPr>
          <w:rFonts w:ascii="Arial" w:hAnsi="Arial" w:cs="Arial"/>
          <w:vertAlign w:val="subscript"/>
        </w:rPr>
        <w:t>2</w:t>
      </w:r>
      <w:r w:rsidRPr="00EB60C7">
        <w:rPr>
          <w:rFonts w:ascii="Arial" w:hAnsi="Arial" w:cs="Arial"/>
        </w:rPr>
        <w:t xml:space="preserve">EDTA, 1 mM EGTA, 1% NP-40, 1% sodium </w:t>
      </w:r>
      <w:proofErr w:type="spellStart"/>
      <w:r w:rsidRPr="00EB60C7">
        <w:rPr>
          <w:rFonts w:ascii="Arial" w:hAnsi="Arial" w:cs="Arial"/>
        </w:rPr>
        <w:t>deoxycholate</w:t>
      </w:r>
      <w:proofErr w:type="spellEnd"/>
      <w:r w:rsidRPr="00EB60C7">
        <w:rPr>
          <w:rFonts w:ascii="Arial" w:hAnsi="Arial" w:cs="Arial"/>
        </w:rPr>
        <w:t>, 2.5 mM sodium pyrophosphate, 1 mM beta-</w:t>
      </w:r>
      <w:proofErr w:type="spellStart"/>
      <w:r w:rsidRPr="00EB60C7">
        <w:rPr>
          <w:rFonts w:ascii="Arial" w:hAnsi="Arial" w:cs="Arial"/>
        </w:rPr>
        <w:t>glycerophosphate</w:t>
      </w:r>
      <w:proofErr w:type="spellEnd"/>
      <w:r w:rsidRPr="00EB60C7">
        <w:rPr>
          <w:rFonts w:ascii="Arial" w:hAnsi="Arial" w:cs="Arial"/>
        </w:rPr>
        <w:t>, 1 mM Na</w:t>
      </w:r>
      <w:r w:rsidRPr="00EB60C7">
        <w:rPr>
          <w:rFonts w:ascii="Arial" w:hAnsi="Arial" w:cs="Arial"/>
          <w:vertAlign w:val="subscript"/>
        </w:rPr>
        <w:t>3</w:t>
      </w:r>
      <w:r w:rsidRPr="00EB60C7">
        <w:rPr>
          <w:rFonts w:ascii="Arial" w:hAnsi="Arial" w:cs="Arial"/>
        </w:rPr>
        <w:t>VO</w:t>
      </w:r>
      <w:r w:rsidRPr="00EB60C7">
        <w:rPr>
          <w:rFonts w:ascii="Arial" w:hAnsi="Arial" w:cs="Arial"/>
          <w:vertAlign w:val="subscript"/>
        </w:rPr>
        <w:t>4</w:t>
      </w:r>
      <w:r w:rsidRPr="00EB60C7">
        <w:rPr>
          <w:rFonts w:ascii="Arial" w:hAnsi="Arial" w:cs="Arial"/>
        </w:rPr>
        <w:t xml:space="preserve">, 1 µg/ml </w:t>
      </w:r>
      <w:proofErr w:type="spellStart"/>
      <w:r w:rsidRPr="00EB60C7">
        <w:rPr>
          <w:rFonts w:ascii="Arial" w:hAnsi="Arial" w:cs="Arial"/>
        </w:rPr>
        <w:t>leupeptin</w:t>
      </w:r>
      <w:proofErr w:type="spellEnd"/>
      <w:r w:rsidRPr="00EB60C7">
        <w:rPr>
          <w:rFonts w:ascii="Arial" w:hAnsi="Arial" w:cs="Arial"/>
        </w:rPr>
        <w:t xml:space="preserve">; with 1 mM PMSF added immediately before use). Equal amounts of protein were separated by SDS-PAGE (Bio-Rad) and transferred to nitrocellulose membrane. For detailed antibody information, see </w:t>
      </w:r>
      <w:r w:rsidRPr="00EB60C7">
        <w:rPr>
          <w:rFonts w:ascii="Arial" w:hAnsi="Arial" w:cs="Arial"/>
          <w:color w:val="0000FF"/>
        </w:rPr>
        <w:t xml:space="preserve">Supplemental </w:t>
      </w:r>
      <w:r>
        <w:rPr>
          <w:rFonts w:ascii="Arial" w:hAnsi="Arial" w:cs="Arial"/>
          <w:color w:val="0000FF"/>
        </w:rPr>
        <w:t>Table 5</w:t>
      </w:r>
      <w:r w:rsidRPr="005F7242">
        <w:rPr>
          <w:rFonts w:ascii="Arial" w:hAnsi="Arial" w:cs="Arial"/>
        </w:rPr>
        <w:t xml:space="preserve">. </w:t>
      </w:r>
      <w:r w:rsidRPr="00EB60C7">
        <w:rPr>
          <w:rFonts w:ascii="Arial" w:hAnsi="Arial" w:cs="Arial"/>
        </w:rPr>
        <w:t xml:space="preserve">The images were obtained using a Bio-Rad </w:t>
      </w:r>
      <w:proofErr w:type="spellStart"/>
      <w:r w:rsidRPr="00EB60C7">
        <w:rPr>
          <w:rFonts w:ascii="Arial" w:hAnsi="Arial" w:cs="Arial"/>
        </w:rPr>
        <w:t>ChemiDoc</w:t>
      </w:r>
      <w:proofErr w:type="spellEnd"/>
      <w:r w:rsidRPr="00EB60C7">
        <w:rPr>
          <w:rFonts w:ascii="Arial" w:hAnsi="Arial" w:cs="Arial"/>
        </w:rPr>
        <w:t xml:space="preserve"> or a Li-</w:t>
      </w:r>
      <w:proofErr w:type="spellStart"/>
      <w:r w:rsidRPr="00EB60C7">
        <w:rPr>
          <w:rFonts w:ascii="Arial" w:hAnsi="Arial" w:cs="Arial"/>
        </w:rPr>
        <w:t>Cor</w:t>
      </w:r>
      <w:proofErr w:type="spellEnd"/>
      <w:r w:rsidRPr="00EB60C7">
        <w:rPr>
          <w:rFonts w:ascii="Arial" w:hAnsi="Arial" w:cs="Arial"/>
        </w:rPr>
        <w:t xml:space="preserve"> Odyssey (Lincoln, NE).</w:t>
      </w:r>
    </w:p>
    <w:p w:rsidR="001A3E4E" w:rsidRDefault="001A3E4E" w:rsidP="001A3E4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E330E">
        <w:rPr>
          <w:rFonts w:ascii="Arial" w:hAnsi="Arial" w:cs="Arial"/>
          <w:b/>
        </w:rPr>
        <w:t xml:space="preserve">Preparation of inhibitors for in vivo </w:t>
      </w:r>
      <w:r>
        <w:rPr>
          <w:rFonts w:ascii="Arial" w:hAnsi="Arial" w:cs="Arial"/>
          <w:b/>
        </w:rPr>
        <w:t xml:space="preserve">administration. </w:t>
      </w:r>
      <w:r w:rsidRPr="00EB60C7">
        <w:rPr>
          <w:rFonts w:ascii="Arial" w:hAnsi="Arial" w:cs="Arial"/>
        </w:rPr>
        <w:t xml:space="preserve">For in vivo studies, </w:t>
      </w:r>
      <w:r>
        <w:rPr>
          <w:rFonts w:ascii="Arial" w:hAnsi="Arial" w:cs="Arial"/>
        </w:rPr>
        <w:t>ruxolitinib</w:t>
      </w:r>
      <w:r w:rsidRPr="00EB60C7">
        <w:rPr>
          <w:rFonts w:ascii="Arial" w:hAnsi="Arial" w:cs="Arial"/>
        </w:rPr>
        <w:t xml:space="preserve"> was dissolved in DMSO (final DMSO concentration 2% (v/v)) then in 0.5% methylcellulose (Spectrum Chemical, New Brunswick, NJ) with 5% </w:t>
      </w:r>
      <w:proofErr w:type="spellStart"/>
      <w:r w:rsidRPr="00EB60C7">
        <w:rPr>
          <w:rFonts w:ascii="Arial" w:hAnsi="Arial" w:cs="Arial"/>
        </w:rPr>
        <w:t>dimethylacetamide</w:t>
      </w:r>
      <w:proofErr w:type="spellEnd"/>
      <w:r w:rsidRPr="00EB60C7">
        <w:rPr>
          <w:rFonts w:ascii="Arial" w:hAnsi="Arial" w:cs="Arial"/>
        </w:rPr>
        <w:t xml:space="preserve"> (Sigma-Aldrich, St. Louis, MO). </w:t>
      </w:r>
      <w:r>
        <w:rPr>
          <w:rFonts w:ascii="Arial" w:hAnsi="Arial" w:cs="Arial"/>
        </w:rPr>
        <w:t>Ruxolitinib</w:t>
      </w:r>
      <w:r w:rsidRPr="00EB60C7">
        <w:rPr>
          <w:rFonts w:ascii="Arial" w:hAnsi="Arial" w:cs="Arial"/>
        </w:rPr>
        <w:t xml:space="preserve"> was prepared weekly and s</w:t>
      </w:r>
      <w:r>
        <w:rPr>
          <w:rFonts w:ascii="Arial" w:hAnsi="Arial" w:cs="Arial"/>
        </w:rPr>
        <w:t xml:space="preserve">tored at -20 ºC. KPT-330 </w:t>
      </w:r>
      <w:r w:rsidRPr="00EB60C7">
        <w:rPr>
          <w:rFonts w:ascii="Arial" w:hAnsi="Arial" w:cs="Arial"/>
        </w:rPr>
        <w:t xml:space="preserve">was prepared in 0.6% </w:t>
      </w:r>
      <w:proofErr w:type="spellStart"/>
      <w:r w:rsidRPr="00EB60C7">
        <w:rPr>
          <w:rFonts w:ascii="Arial" w:hAnsi="Arial" w:cs="Arial"/>
        </w:rPr>
        <w:t>Pluronic</w:t>
      </w:r>
      <w:proofErr w:type="spellEnd"/>
      <w:r w:rsidRPr="00EB60C7">
        <w:rPr>
          <w:rFonts w:ascii="Arial" w:hAnsi="Arial" w:cs="Arial"/>
        </w:rPr>
        <w:t xml:space="preserve"> F-68, 0.6% PVP-K29/32 (both from </w:t>
      </w:r>
      <w:proofErr w:type="spellStart"/>
      <w:r w:rsidRPr="00EB60C7">
        <w:rPr>
          <w:rFonts w:ascii="Arial" w:hAnsi="Arial" w:cs="Arial"/>
        </w:rPr>
        <w:t>Thermo</w:t>
      </w:r>
      <w:proofErr w:type="spellEnd"/>
      <w:r w:rsidRPr="00EB60C7">
        <w:rPr>
          <w:rFonts w:ascii="Arial" w:hAnsi="Arial" w:cs="Arial"/>
        </w:rPr>
        <w:t xml:space="preserve"> Fisher) and water weekly, stored at 4ºC</w:t>
      </w:r>
      <w:r>
        <w:rPr>
          <w:rFonts w:ascii="Arial" w:hAnsi="Arial" w:cs="Arial"/>
        </w:rPr>
        <w:t>, according to the manufacturer’s protocol</w:t>
      </w:r>
      <w:r w:rsidRPr="00EB60C7">
        <w:rPr>
          <w:rFonts w:ascii="Arial" w:hAnsi="Arial" w:cs="Arial"/>
        </w:rPr>
        <w:t xml:space="preserve">. </w:t>
      </w:r>
    </w:p>
    <w:p w:rsidR="003E3DC9" w:rsidRDefault="003E3DC9" w:rsidP="001A3E4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E3DC9" w:rsidRDefault="003E3DC9" w:rsidP="001A3E4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1A3E4E" w:rsidRDefault="001A3E4E" w:rsidP="001A3E4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Supplemental Figure Legends</w:t>
      </w:r>
    </w:p>
    <w:p w:rsidR="003E3DC9" w:rsidRPr="00BC76BA" w:rsidRDefault="003E3DC9" w:rsidP="001A3E4E">
      <w:pPr>
        <w:spacing w:line="360" w:lineRule="auto"/>
        <w:rPr>
          <w:rFonts w:ascii="Arial" w:hAnsi="Arial" w:cs="Arial"/>
          <w:b/>
        </w:rPr>
      </w:pPr>
    </w:p>
    <w:p w:rsidR="00C778D2" w:rsidRDefault="00C778D2" w:rsidP="001A3E4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Supplemental Figure 1. Schematic of the shRNA library screen.</w:t>
      </w:r>
    </w:p>
    <w:p w:rsidR="001A3E4E" w:rsidRPr="00B01423" w:rsidRDefault="00D1359C" w:rsidP="005759B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Supplemental Figure 2</w:t>
      </w:r>
      <w:r w:rsidR="001A3E4E" w:rsidRPr="00B04BC0">
        <w:rPr>
          <w:rFonts w:ascii="Arial" w:hAnsi="Arial" w:cs="Arial"/>
          <w:b/>
        </w:rPr>
        <w:t xml:space="preserve">. </w:t>
      </w:r>
      <w:r w:rsidR="00330A29">
        <w:rPr>
          <w:rFonts w:ascii="Arial" w:hAnsi="Arial" w:cs="Arial"/>
          <w:b/>
        </w:rPr>
        <w:t xml:space="preserve">Effect of NCT inhibition on cell viability </w:t>
      </w:r>
      <w:r w:rsidR="00B01423">
        <w:rPr>
          <w:rFonts w:ascii="Arial" w:hAnsi="Arial" w:cs="Arial"/>
          <w:b/>
        </w:rPr>
        <w:t xml:space="preserve">is </w:t>
      </w:r>
      <w:r w:rsidR="00B01423" w:rsidRPr="00B01423">
        <w:rPr>
          <w:rFonts w:ascii="Arial" w:hAnsi="Arial" w:cs="Arial"/>
          <w:b/>
        </w:rPr>
        <w:t>JAK2</w:t>
      </w:r>
      <w:r w:rsidR="00B01423" w:rsidRPr="00B01423">
        <w:rPr>
          <w:rFonts w:ascii="Arial" w:hAnsi="Arial" w:cs="Arial"/>
          <w:b/>
          <w:vertAlign w:val="superscript"/>
        </w:rPr>
        <w:t>V617F</w:t>
      </w:r>
      <w:r w:rsidR="00B01423" w:rsidRPr="00B01423">
        <w:rPr>
          <w:rFonts w:ascii="Arial" w:hAnsi="Arial" w:cs="Arial"/>
          <w:b/>
        </w:rPr>
        <w:t>-independent</w:t>
      </w:r>
      <w:r w:rsidR="00B01423">
        <w:rPr>
          <w:rFonts w:ascii="Arial" w:hAnsi="Arial" w:cs="Arial"/>
          <w:b/>
        </w:rPr>
        <w:t>.</w:t>
      </w:r>
      <w:r w:rsidR="00EC0E6F">
        <w:rPr>
          <w:rFonts w:ascii="Arial" w:hAnsi="Arial" w:cs="Arial"/>
          <w:b/>
        </w:rPr>
        <w:t xml:space="preserve"> </w:t>
      </w:r>
      <w:r w:rsidR="005759BD">
        <w:rPr>
          <w:rFonts w:ascii="Arial" w:hAnsi="Arial" w:cs="Arial"/>
          <w:b/>
        </w:rPr>
        <w:t xml:space="preserve">(A) </w:t>
      </w:r>
      <w:r w:rsidR="005759BD" w:rsidRPr="005759BD">
        <w:rPr>
          <w:rFonts w:ascii="Arial" w:hAnsi="Arial" w:cs="Arial"/>
        </w:rPr>
        <w:t xml:space="preserve">Colony </w:t>
      </w:r>
      <w:r w:rsidR="005759BD">
        <w:rPr>
          <w:rFonts w:ascii="Arial" w:hAnsi="Arial" w:cs="Arial"/>
        </w:rPr>
        <w:t>formation a</w:t>
      </w:r>
      <w:r w:rsidR="005759BD" w:rsidRPr="005759BD">
        <w:rPr>
          <w:rFonts w:ascii="Arial" w:hAnsi="Arial" w:cs="Arial"/>
        </w:rPr>
        <w:t>ssay of</w:t>
      </w:r>
      <w:r w:rsidR="005759BD">
        <w:rPr>
          <w:rFonts w:ascii="Arial" w:hAnsi="Arial" w:cs="Arial"/>
          <w:b/>
        </w:rPr>
        <w:t xml:space="preserve"> </w:t>
      </w:r>
      <w:r w:rsidR="005759BD">
        <w:rPr>
          <w:rFonts w:ascii="Arial" w:hAnsi="Arial" w:cs="Arial"/>
        </w:rPr>
        <w:t xml:space="preserve">HEL and SET-2 cells transduced with the </w:t>
      </w:r>
      <w:r w:rsidR="00E908D6">
        <w:rPr>
          <w:rFonts w:ascii="Arial" w:hAnsi="Arial" w:cs="Arial"/>
        </w:rPr>
        <w:t xml:space="preserve">shRNA </w:t>
      </w:r>
      <w:r w:rsidR="005759BD">
        <w:rPr>
          <w:rFonts w:ascii="Arial" w:hAnsi="Arial" w:cs="Arial"/>
        </w:rPr>
        <w:t>empty vector</w:t>
      </w:r>
      <w:r w:rsidR="00392F16">
        <w:rPr>
          <w:rFonts w:ascii="Arial" w:hAnsi="Arial" w:cs="Arial"/>
        </w:rPr>
        <w:t xml:space="preserve"> </w:t>
      </w:r>
      <w:r w:rsidR="0058304E">
        <w:rPr>
          <w:rFonts w:ascii="Arial" w:hAnsi="Arial" w:cs="Arial"/>
        </w:rPr>
        <w:t xml:space="preserve">(pRSIT12) </w:t>
      </w:r>
      <w:r w:rsidR="00392F16">
        <w:rPr>
          <w:rFonts w:ascii="Arial" w:hAnsi="Arial" w:cs="Arial"/>
        </w:rPr>
        <w:t>then treated</w:t>
      </w:r>
      <w:r w:rsidR="005759BD">
        <w:rPr>
          <w:rFonts w:ascii="Arial" w:hAnsi="Arial" w:cs="Arial"/>
        </w:rPr>
        <w:t xml:space="preserve"> with or without Dox. </w:t>
      </w:r>
      <w:r w:rsidR="005759BD">
        <w:rPr>
          <w:rFonts w:ascii="Arial" w:hAnsi="Arial" w:cs="Arial"/>
          <w:b/>
        </w:rPr>
        <w:t xml:space="preserve">(B) </w:t>
      </w:r>
      <w:r w:rsidR="00494736">
        <w:rPr>
          <w:rFonts w:ascii="Arial" w:hAnsi="Arial" w:cs="Arial"/>
          <w:sz w:val="22"/>
          <w:szCs w:val="22"/>
        </w:rPr>
        <w:t>The effect of</w:t>
      </w:r>
      <w:r w:rsidR="00E908D6" w:rsidRPr="00A45DE4">
        <w:rPr>
          <w:rFonts w:ascii="Arial" w:hAnsi="Arial" w:cs="Arial"/>
          <w:sz w:val="22"/>
          <w:szCs w:val="22"/>
        </w:rPr>
        <w:t xml:space="preserve"> </w:t>
      </w:r>
      <w:r w:rsidR="00494736">
        <w:rPr>
          <w:rFonts w:ascii="Arial" w:hAnsi="Arial" w:cs="Arial"/>
          <w:sz w:val="22"/>
          <w:szCs w:val="22"/>
        </w:rPr>
        <w:t>KPT-330</w:t>
      </w:r>
      <w:r w:rsidR="00E908D6">
        <w:rPr>
          <w:rFonts w:ascii="Arial" w:hAnsi="Arial" w:cs="Arial"/>
          <w:sz w:val="22"/>
          <w:szCs w:val="22"/>
        </w:rPr>
        <w:t xml:space="preserve"> and KPT-8602 </w:t>
      </w:r>
      <w:r w:rsidR="00494736">
        <w:rPr>
          <w:rFonts w:ascii="Arial" w:hAnsi="Arial" w:cs="Arial"/>
          <w:sz w:val="22"/>
          <w:szCs w:val="22"/>
        </w:rPr>
        <w:t>on</w:t>
      </w:r>
      <w:r w:rsidR="00E908D6">
        <w:rPr>
          <w:rFonts w:ascii="Arial" w:hAnsi="Arial" w:cs="Arial"/>
          <w:sz w:val="22"/>
          <w:szCs w:val="22"/>
        </w:rPr>
        <w:t xml:space="preserve"> UT7 and TF1 </w:t>
      </w:r>
      <w:r w:rsidR="00E908D6" w:rsidRPr="00A45DE4">
        <w:rPr>
          <w:rFonts w:ascii="Arial" w:hAnsi="Arial" w:cs="Arial"/>
          <w:sz w:val="22"/>
          <w:szCs w:val="22"/>
        </w:rPr>
        <w:t xml:space="preserve">cells </w:t>
      </w:r>
      <w:r w:rsidR="00494736">
        <w:rPr>
          <w:rFonts w:ascii="Arial" w:hAnsi="Arial" w:cs="Arial"/>
          <w:sz w:val="22"/>
          <w:szCs w:val="22"/>
        </w:rPr>
        <w:t>after 72 hours</w:t>
      </w:r>
      <w:r w:rsidR="00E908D6">
        <w:rPr>
          <w:rFonts w:ascii="Arial" w:hAnsi="Arial" w:cs="Arial"/>
          <w:sz w:val="22"/>
          <w:szCs w:val="22"/>
        </w:rPr>
        <w:t>, measured by MTS. Data were from at least three independent experiments with triplicate in each experiment.</w:t>
      </w:r>
    </w:p>
    <w:p w:rsidR="001A3E4E" w:rsidRDefault="00D1359C" w:rsidP="001A3E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Supplemental Figure 3. </w:t>
      </w:r>
      <w:r w:rsidR="001A3E4E" w:rsidRPr="00D27C74">
        <w:rPr>
          <w:rFonts w:ascii="Arial" w:hAnsi="Arial" w:cs="Arial"/>
          <w:b/>
        </w:rPr>
        <w:t xml:space="preserve">Characterization of HEL cells resistant to momelotinib (CYT387) (HEL-R cells). </w:t>
      </w:r>
      <w:r w:rsidR="001A3E4E" w:rsidRPr="00D27C74">
        <w:rPr>
          <w:rFonts w:ascii="Arial" w:hAnsi="Arial" w:cs="Arial"/>
        </w:rPr>
        <w:t>HEL-R cells were maintained in medium containing 7</w:t>
      </w:r>
      <w:r w:rsidR="001A3E4E">
        <w:rPr>
          <w:rFonts w:ascii="Arial" w:hAnsi="Arial" w:cs="Arial"/>
        </w:rPr>
        <w:t xml:space="preserve"> </w:t>
      </w:r>
      <w:r w:rsidR="001A3E4E" w:rsidRPr="00D27C74">
        <w:rPr>
          <w:rFonts w:ascii="Arial" w:hAnsi="Arial" w:cs="Arial"/>
        </w:rPr>
        <w:t>µM momelotinib.</w:t>
      </w:r>
      <w:r w:rsidR="001A3E4E" w:rsidRPr="00D27C74">
        <w:rPr>
          <w:rFonts w:ascii="Arial" w:hAnsi="Arial" w:cs="Arial"/>
          <w:b/>
        </w:rPr>
        <w:t xml:space="preserve"> A.</w:t>
      </w:r>
      <w:r w:rsidR="001A3E4E" w:rsidRPr="00D27C74">
        <w:rPr>
          <w:rFonts w:ascii="Arial" w:hAnsi="Arial" w:cs="Arial"/>
        </w:rPr>
        <w:t xml:space="preserve"> Flow </w:t>
      </w:r>
      <w:proofErr w:type="spellStart"/>
      <w:r w:rsidR="001A3E4E" w:rsidRPr="00D27C74">
        <w:rPr>
          <w:rFonts w:ascii="Arial" w:hAnsi="Arial" w:cs="Arial"/>
        </w:rPr>
        <w:t>cytometric</w:t>
      </w:r>
      <w:proofErr w:type="spellEnd"/>
      <w:r w:rsidR="001A3E4E" w:rsidRPr="00D27C74">
        <w:rPr>
          <w:rFonts w:ascii="Arial" w:hAnsi="Arial" w:cs="Arial"/>
        </w:rPr>
        <w:t xml:space="preserve"> analysis of pJAK2, pSTAT3, and pSTAT5 of HEL-R cells. The HEL-R cells show increases in pJAK2, pSTAT3, and pSTAT5 compared to parental HEL cells</w:t>
      </w:r>
      <w:r w:rsidR="008737C1">
        <w:rPr>
          <w:rFonts w:ascii="Arial" w:hAnsi="Arial" w:cs="Arial"/>
        </w:rPr>
        <w:t xml:space="preserve"> (3 hours in 7 µM CYT387)</w:t>
      </w:r>
      <w:r w:rsidR="001A3E4E" w:rsidRPr="00D27C74">
        <w:rPr>
          <w:rFonts w:ascii="Arial" w:hAnsi="Arial" w:cs="Arial"/>
        </w:rPr>
        <w:t xml:space="preserve">. </w:t>
      </w:r>
      <w:r w:rsidR="001A3E4E" w:rsidRPr="00D27C74">
        <w:rPr>
          <w:rFonts w:ascii="Arial" w:hAnsi="Arial" w:cs="Arial"/>
          <w:b/>
        </w:rPr>
        <w:t>B.</w:t>
      </w:r>
      <w:r w:rsidR="001A3E4E" w:rsidRPr="00D27C74">
        <w:rPr>
          <w:rFonts w:ascii="Arial" w:hAnsi="Arial" w:cs="Arial"/>
        </w:rPr>
        <w:t xml:space="preserve"> HEL-R cells </w:t>
      </w:r>
      <w:r w:rsidR="008737C1">
        <w:rPr>
          <w:rFonts w:ascii="Arial" w:hAnsi="Arial" w:cs="Arial"/>
        </w:rPr>
        <w:t xml:space="preserve">show </w:t>
      </w:r>
      <w:r w:rsidR="008737C1" w:rsidRPr="00D27C74">
        <w:rPr>
          <w:rFonts w:ascii="Arial" w:hAnsi="Arial" w:cs="Arial"/>
        </w:rPr>
        <w:t xml:space="preserve">increased apoptosis </w:t>
      </w:r>
      <w:r w:rsidR="008737C1">
        <w:rPr>
          <w:rFonts w:ascii="Arial" w:hAnsi="Arial" w:cs="Arial"/>
        </w:rPr>
        <w:t>(Annexin V) upon RAN knockdown.</w:t>
      </w:r>
      <w:r w:rsidR="001A3E4E" w:rsidRPr="00D27C74">
        <w:rPr>
          <w:rFonts w:ascii="Arial" w:hAnsi="Arial" w:cs="Arial"/>
        </w:rPr>
        <w:t xml:space="preserve"> </w:t>
      </w:r>
    </w:p>
    <w:p w:rsidR="00C2384F" w:rsidRDefault="00C778D2" w:rsidP="001A3E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Supplemental Figure </w:t>
      </w:r>
      <w:r w:rsidR="00D1359C">
        <w:rPr>
          <w:rFonts w:ascii="Arial" w:hAnsi="Arial" w:cs="Arial"/>
          <w:b/>
        </w:rPr>
        <w:t>4</w:t>
      </w:r>
      <w:r w:rsidR="00C2384F" w:rsidRPr="00EB60C7">
        <w:rPr>
          <w:rFonts w:ascii="Arial" w:hAnsi="Arial" w:cs="Arial"/>
        </w:rPr>
        <w:t>.</w:t>
      </w:r>
      <w:r w:rsidR="00F233D0">
        <w:rPr>
          <w:rFonts w:ascii="Arial" w:hAnsi="Arial" w:cs="Arial"/>
          <w:b/>
        </w:rPr>
        <w:t xml:space="preserve"> Inhibition of NCT led to</w:t>
      </w:r>
      <w:r w:rsidR="00C2384F" w:rsidRPr="00C2384F">
        <w:rPr>
          <w:rFonts w:ascii="Arial" w:hAnsi="Arial" w:cs="Arial"/>
          <w:b/>
        </w:rPr>
        <w:t xml:space="preserve"> nuclear retention of some but not all </w:t>
      </w:r>
      <w:r w:rsidR="00F233D0">
        <w:rPr>
          <w:rFonts w:ascii="Arial" w:hAnsi="Arial" w:cs="Arial"/>
          <w:b/>
        </w:rPr>
        <w:t>previously identified cargo proteins in MF</w:t>
      </w:r>
      <w:r w:rsidR="00C2384F" w:rsidRPr="00C2384F">
        <w:rPr>
          <w:rFonts w:ascii="Arial" w:hAnsi="Arial" w:cs="Arial"/>
          <w:b/>
        </w:rPr>
        <w:t>.</w:t>
      </w:r>
      <w:r w:rsidR="00C2384F">
        <w:rPr>
          <w:rFonts w:ascii="Arial" w:hAnsi="Arial" w:cs="Arial"/>
        </w:rPr>
        <w:t xml:space="preserve"> </w:t>
      </w:r>
      <w:r w:rsidR="00C2384F" w:rsidRPr="00EB60C7">
        <w:rPr>
          <w:rFonts w:ascii="Arial" w:hAnsi="Arial" w:cs="Arial"/>
        </w:rPr>
        <w:t>Whole cell (WCL), cytoplasmic (CYT)</w:t>
      </w:r>
      <w:r w:rsidR="00C2384F">
        <w:rPr>
          <w:rFonts w:ascii="Arial" w:hAnsi="Arial" w:cs="Arial"/>
        </w:rPr>
        <w:t>,</w:t>
      </w:r>
      <w:r w:rsidR="00C2384F" w:rsidRPr="00EB60C7">
        <w:rPr>
          <w:rFonts w:ascii="Arial" w:hAnsi="Arial" w:cs="Arial"/>
        </w:rPr>
        <w:t xml:space="preserve"> and nuclear (NUC) lysates of HEL cells </w:t>
      </w:r>
      <w:r w:rsidR="00C2384F">
        <w:rPr>
          <w:rFonts w:ascii="Arial" w:hAnsi="Arial" w:cs="Arial"/>
        </w:rPr>
        <w:t xml:space="preserve">treated with either DMSO vehicle (-) or KPT-330 (100 nM) for </w:t>
      </w:r>
      <w:r w:rsidR="00C2384F" w:rsidRPr="00EB60C7">
        <w:rPr>
          <w:rFonts w:ascii="Arial" w:hAnsi="Arial" w:cs="Arial"/>
        </w:rPr>
        <w:t>24 hours were analyzed for subcellular localization of tumor suppressors</w:t>
      </w:r>
      <w:r w:rsidR="00C2384F">
        <w:rPr>
          <w:rFonts w:ascii="Arial" w:hAnsi="Arial" w:cs="Arial"/>
        </w:rPr>
        <w:t>, as indicated</w:t>
      </w:r>
      <w:r w:rsidR="00845E06">
        <w:rPr>
          <w:rFonts w:ascii="Arial" w:hAnsi="Arial" w:cs="Arial"/>
        </w:rPr>
        <w:t xml:space="preserve"> (</w:t>
      </w:r>
      <w:r w:rsidR="00845E06" w:rsidRPr="00845E06">
        <w:rPr>
          <w:rFonts w:ascii="Arial" w:hAnsi="Arial" w:cs="Arial"/>
          <w:b/>
        </w:rPr>
        <w:t>A</w:t>
      </w:r>
      <w:r w:rsidR="00845E06">
        <w:rPr>
          <w:rFonts w:ascii="Arial" w:hAnsi="Arial" w:cs="Arial"/>
        </w:rPr>
        <w:t>)</w:t>
      </w:r>
      <w:r w:rsidR="00C2384F" w:rsidRPr="00EB60C7">
        <w:rPr>
          <w:rFonts w:ascii="Arial" w:hAnsi="Arial" w:cs="Arial"/>
        </w:rPr>
        <w:t>.</w:t>
      </w:r>
      <w:r w:rsidR="00C2384F">
        <w:rPr>
          <w:rFonts w:ascii="Arial" w:hAnsi="Arial" w:cs="Arial"/>
        </w:rPr>
        <w:t xml:space="preserve"> FOXO3A showed reduced nuclear retention upon inhibition of NCT, while PP2A was not detected in the nucleus, and only a minimal amount of the total CIP2A was observed in the nucleus without or with inhibition. </w:t>
      </w:r>
      <w:r w:rsidR="00845E06">
        <w:rPr>
          <w:rFonts w:ascii="Arial" w:hAnsi="Arial" w:cs="Arial"/>
        </w:rPr>
        <w:t xml:space="preserve">NPM1 was abundant in the nucleus but not altered by KPT-330 treatment. IκBα was retained in the nucleus following treatment. </w:t>
      </w:r>
      <w:r w:rsidR="002F189A">
        <w:rPr>
          <w:rFonts w:ascii="Arial" w:hAnsi="Arial" w:cs="Arial"/>
        </w:rPr>
        <w:t>Fractionation markers tubulin</w:t>
      </w:r>
      <w:r w:rsidR="004E1D63">
        <w:rPr>
          <w:rFonts w:ascii="Arial" w:hAnsi="Arial" w:cs="Arial"/>
        </w:rPr>
        <w:t xml:space="preserve"> and lamin</w:t>
      </w:r>
      <w:r w:rsidR="0092476B">
        <w:rPr>
          <w:rFonts w:ascii="Arial" w:hAnsi="Arial" w:cs="Arial"/>
        </w:rPr>
        <w:t xml:space="preserve"> B</w:t>
      </w:r>
      <w:r w:rsidR="004E1D63">
        <w:rPr>
          <w:rFonts w:ascii="Arial" w:hAnsi="Arial" w:cs="Arial"/>
        </w:rPr>
        <w:t xml:space="preserve"> are shown in Figure 6</w:t>
      </w:r>
      <w:r w:rsidR="009E7488">
        <w:rPr>
          <w:rFonts w:ascii="Arial" w:hAnsi="Arial" w:cs="Arial"/>
        </w:rPr>
        <w:t>A</w:t>
      </w:r>
      <w:r w:rsidR="002F189A">
        <w:rPr>
          <w:rFonts w:ascii="Arial" w:hAnsi="Arial" w:cs="Arial"/>
        </w:rPr>
        <w:t>.</w:t>
      </w:r>
      <w:r w:rsidR="00845E06">
        <w:rPr>
          <w:rFonts w:ascii="Arial" w:hAnsi="Arial" w:cs="Arial"/>
        </w:rPr>
        <w:t xml:space="preserve"> T</w:t>
      </w:r>
      <w:r w:rsidR="00B664F9">
        <w:rPr>
          <w:rFonts w:ascii="Arial" w:hAnsi="Arial" w:cs="Arial"/>
        </w:rPr>
        <w:t>wo</w:t>
      </w:r>
      <w:r w:rsidR="00845E06">
        <w:rPr>
          <w:rFonts w:ascii="Arial" w:hAnsi="Arial" w:cs="Arial"/>
        </w:rPr>
        <w:t xml:space="preserve"> different primary MF patient samples (</w:t>
      </w:r>
      <w:r w:rsidR="00845E06" w:rsidRPr="00845E06">
        <w:rPr>
          <w:rFonts w:ascii="Arial" w:hAnsi="Arial" w:cs="Arial"/>
          <w:b/>
        </w:rPr>
        <w:t>B, C</w:t>
      </w:r>
      <w:r w:rsidR="00845E06">
        <w:rPr>
          <w:rFonts w:ascii="Arial" w:hAnsi="Arial" w:cs="Arial"/>
        </w:rPr>
        <w:t>) of different genotypes and treatment responses showed variable responses with regards to NPM1 while IκBα was not detected in the nucleus in B or C. Lamin</w:t>
      </w:r>
      <w:r w:rsidR="0092476B">
        <w:rPr>
          <w:rFonts w:ascii="Arial" w:hAnsi="Arial" w:cs="Arial"/>
        </w:rPr>
        <w:t xml:space="preserve"> B</w:t>
      </w:r>
      <w:r w:rsidR="00845E06">
        <w:rPr>
          <w:rFonts w:ascii="Arial" w:hAnsi="Arial" w:cs="Arial"/>
        </w:rPr>
        <w:t xml:space="preserve">, tubulin, and p53 for C </w:t>
      </w:r>
      <w:r w:rsidR="00B664F9">
        <w:rPr>
          <w:rFonts w:ascii="Arial" w:hAnsi="Arial" w:cs="Arial"/>
        </w:rPr>
        <w:t xml:space="preserve">is </w:t>
      </w:r>
      <w:r w:rsidR="00845E06">
        <w:rPr>
          <w:rFonts w:ascii="Arial" w:hAnsi="Arial" w:cs="Arial"/>
        </w:rPr>
        <w:t>shown in Figure 6</w:t>
      </w:r>
      <w:r w:rsidR="009E7488">
        <w:rPr>
          <w:rFonts w:ascii="Arial" w:hAnsi="Arial" w:cs="Arial"/>
        </w:rPr>
        <w:t>C</w:t>
      </w:r>
      <w:r w:rsidR="00845E06">
        <w:rPr>
          <w:rFonts w:ascii="Arial" w:hAnsi="Arial" w:cs="Arial"/>
        </w:rPr>
        <w:t>.</w:t>
      </w:r>
    </w:p>
    <w:p w:rsidR="00D1359C" w:rsidRDefault="00D1359C" w:rsidP="001A3E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Supplemental Figure </w:t>
      </w:r>
      <w:r w:rsidR="008B7A64">
        <w:rPr>
          <w:rFonts w:ascii="Arial" w:hAnsi="Arial" w:cs="Arial"/>
          <w:b/>
        </w:rPr>
        <w:t>5. G</w:t>
      </w:r>
      <w:r w:rsidRPr="00D1359C">
        <w:rPr>
          <w:rFonts w:ascii="Arial" w:hAnsi="Arial" w:cs="Arial"/>
          <w:b/>
        </w:rPr>
        <w:t xml:space="preserve">reen fluorescent protein (GFP) positive cells </w:t>
      </w:r>
      <w:r w:rsidR="00100916">
        <w:rPr>
          <w:rFonts w:ascii="Arial" w:hAnsi="Arial" w:cs="Arial"/>
          <w:b/>
        </w:rPr>
        <w:t>are comparable in pre</w:t>
      </w:r>
      <w:r>
        <w:rPr>
          <w:rFonts w:ascii="Arial" w:hAnsi="Arial" w:cs="Arial"/>
          <w:b/>
        </w:rPr>
        <w:t xml:space="preserve">treatment </w:t>
      </w:r>
      <w:r w:rsidR="00100916">
        <w:rPr>
          <w:rFonts w:ascii="Arial" w:hAnsi="Arial" w:cs="Arial"/>
          <w:b/>
        </w:rPr>
        <w:t>groups</w:t>
      </w:r>
      <w:r>
        <w:rPr>
          <w:rFonts w:ascii="Arial" w:hAnsi="Arial" w:cs="Arial"/>
          <w:b/>
        </w:rPr>
        <w:t xml:space="preserve">. </w:t>
      </w:r>
      <w:r w:rsidR="001A3682">
        <w:rPr>
          <w:rFonts w:ascii="Arial" w:hAnsi="Arial" w:cs="Arial"/>
        </w:rPr>
        <w:t xml:space="preserve">Three weeks after bone marrow </w:t>
      </w:r>
      <w:r w:rsidR="001A3682" w:rsidRPr="00EB60C7">
        <w:rPr>
          <w:rFonts w:ascii="Arial" w:hAnsi="Arial" w:cs="Arial"/>
        </w:rPr>
        <w:t xml:space="preserve">transplant, mice were </w:t>
      </w:r>
      <w:r w:rsidR="001A3682">
        <w:rPr>
          <w:rFonts w:ascii="Arial" w:hAnsi="Arial" w:cs="Arial"/>
        </w:rPr>
        <w:t xml:space="preserve">randomized to </w:t>
      </w:r>
      <w:r w:rsidR="001A3682" w:rsidRPr="00CD3E4E">
        <w:rPr>
          <w:rFonts w:ascii="Arial" w:hAnsi="Arial" w:cs="Arial"/>
        </w:rPr>
        <w:t>vehicles</w:t>
      </w:r>
      <w:r w:rsidR="001A3682">
        <w:rPr>
          <w:rFonts w:ascii="Arial" w:hAnsi="Arial" w:cs="Arial"/>
        </w:rPr>
        <w:t>,</w:t>
      </w:r>
      <w:r w:rsidR="001A3682" w:rsidRPr="00CD3E4E">
        <w:rPr>
          <w:rFonts w:ascii="Arial" w:hAnsi="Arial" w:cs="Arial"/>
        </w:rPr>
        <w:t xml:space="preserve"> </w:t>
      </w:r>
      <w:r w:rsidR="00100916">
        <w:rPr>
          <w:rFonts w:ascii="Arial" w:hAnsi="Arial" w:cs="Arial"/>
        </w:rPr>
        <w:t>KPT-330</w:t>
      </w:r>
      <w:r w:rsidR="001A3682">
        <w:rPr>
          <w:rFonts w:ascii="Arial" w:hAnsi="Arial" w:cs="Arial"/>
        </w:rPr>
        <w:t>, ruxolitinib, or ruxolitinib</w:t>
      </w:r>
      <w:r w:rsidR="001A3682" w:rsidRPr="00EB60C7">
        <w:rPr>
          <w:rFonts w:ascii="Arial" w:hAnsi="Arial" w:cs="Arial"/>
        </w:rPr>
        <w:t xml:space="preserve"> plus KPT-330</w:t>
      </w:r>
      <w:r w:rsidR="008E26F4">
        <w:rPr>
          <w:rFonts w:ascii="Arial" w:hAnsi="Arial" w:cs="Arial"/>
        </w:rPr>
        <w:t xml:space="preserve"> treatment</w:t>
      </w:r>
      <w:r w:rsidR="001A3682">
        <w:rPr>
          <w:rFonts w:ascii="Arial" w:hAnsi="Arial" w:cs="Arial"/>
        </w:rPr>
        <w:t xml:space="preserve">. </w:t>
      </w:r>
      <w:r w:rsidR="00494736">
        <w:rPr>
          <w:rFonts w:ascii="Arial" w:hAnsi="Arial" w:cs="Arial"/>
        </w:rPr>
        <w:t xml:space="preserve">The percentage of </w:t>
      </w:r>
      <w:r w:rsidR="001A3682" w:rsidRPr="00EB60C7">
        <w:rPr>
          <w:rFonts w:ascii="Arial" w:hAnsi="Arial" w:cs="Arial"/>
        </w:rPr>
        <w:t>GFP</w:t>
      </w:r>
      <w:r w:rsidR="001A3682" w:rsidRPr="00EB60C7">
        <w:rPr>
          <w:rFonts w:ascii="Arial" w:hAnsi="Arial" w:cs="Arial"/>
          <w:vertAlign w:val="superscript"/>
        </w:rPr>
        <w:t>+</w:t>
      </w:r>
      <w:r w:rsidR="001A3682">
        <w:rPr>
          <w:rFonts w:ascii="Arial" w:hAnsi="Arial" w:cs="Arial"/>
        </w:rPr>
        <w:t xml:space="preserve"> cells</w:t>
      </w:r>
      <w:r w:rsidR="00494736">
        <w:rPr>
          <w:rFonts w:ascii="Arial" w:hAnsi="Arial" w:cs="Arial"/>
        </w:rPr>
        <w:t xml:space="preserve"> in the blood</w:t>
      </w:r>
      <w:r w:rsidR="001A3682">
        <w:rPr>
          <w:rFonts w:ascii="Arial" w:hAnsi="Arial" w:cs="Arial"/>
        </w:rPr>
        <w:t xml:space="preserve"> </w:t>
      </w:r>
      <w:r w:rsidR="00BB5B06">
        <w:rPr>
          <w:rFonts w:ascii="Arial" w:hAnsi="Arial" w:cs="Arial"/>
        </w:rPr>
        <w:t>was</w:t>
      </w:r>
      <w:r w:rsidR="008B7A64">
        <w:rPr>
          <w:rFonts w:ascii="Arial" w:hAnsi="Arial" w:cs="Arial"/>
        </w:rPr>
        <w:t xml:space="preserve"> </w:t>
      </w:r>
      <w:r w:rsidR="00494736">
        <w:rPr>
          <w:rFonts w:ascii="Arial" w:hAnsi="Arial" w:cs="Arial"/>
        </w:rPr>
        <w:t>similar</w:t>
      </w:r>
      <w:r w:rsidR="008B7A64">
        <w:rPr>
          <w:rFonts w:ascii="Arial" w:hAnsi="Arial" w:cs="Arial"/>
        </w:rPr>
        <w:t xml:space="preserve"> in each group </w:t>
      </w:r>
      <w:r w:rsidR="00494736">
        <w:rPr>
          <w:rFonts w:ascii="Arial" w:hAnsi="Arial" w:cs="Arial"/>
        </w:rPr>
        <w:t>prior to</w:t>
      </w:r>
      <w:r w:rsidR="008B7A64">
        <w:rPr>
          <w:rFonts w:ascii="Arial" w:hAnsi="Arial" w:cs="Arial"/>
        </w:rPr>
        <w:t xml:space="preserve"> treatment</w:t>
      </w:r>
      <w:r w:rsidR="00494736">
        <w:rPr>
          <w:rFonts w:ascii="Arial" w:hAnsi="Arial" w:cs="Arial"/>
        </w:rPr>
        <w:t xml:space="preserve"> initiation.</w:t>
      </w:r>
    </w:p>
    <w:p w:rsidR="00183152" w:rsidRDefault="00C778D2" w:rsidP="00C477B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Supplemental Figure </w:t>
      </w:r>
      <w:r w:rsidR="00D1359C">
        <w:rPr>
          <w:rFonts w:ascii="Arial" w:hAnsi="Arial" w:cs="Arial"/>
          <w:b/>
        </w:rPr>
        <w:t>6</w:t>
      </w:r>
      <w:r w:rsidR="001A3E4E" w:rsidRPr="00D27C74">
        <w:rPr>
          <w:rFonts w:ascii="Arial" w:hAnsi="Arial" w:cs="Arial"/>
          <w:b/>
        </w:rPr>
        <w:t xml:space="preserve">. </w:t>
      </w:r>
      <w:r w:rsidR="00E05A01">
        <w:rPr>
          <w:rFonts w:ascii="Arial" w:hAnsi="Arial" w:cs="Arial"/>
          <w:b/>
        </w:rPr>
        <w:t>KPT-330 did not normalize bone marrow pathology. (A)</w:t>
      </w:r>
      <w:r w:rsidR="00E05A01" w:rsidRPr="00E05A01">
        <w:rPr>
          <w:rFonts w:ascii="Arial" w:hAnsi="Arial" w:cs="Arial"/>
        </w:rPr>
        <w:t xml:space="preserve"> H&amp;E stained bone marrow sections are shown at 10x and the treatment is indicated. </w:t>
      </w:r>
      <w:r w:rsidR="00DC1FB9">
        <w:rPr>
          <w:rFonts w:ascii="Arial" w:hAnsi="Arial" w:cs="Arial"/>
        </w:rPr>
        <w:t xml:space="preserve">The bar </w:t>
      </w:r>
      <w:r w:rsidR="0044154A">
        <w:rPr>
          <w:rFonts w:ascii="Arial" w:hAnsi="Arial" w:cs="Arial"/>
        </w:rPr>
        <w:t xml:space="preserve">on the healthy image </w:t>
      </w:r>
      <w:r w:rsidR="00DC1FB9">
        <w:rPr>
          <w:rFonts w:ascii="Arial" w:hAnsi="Arial" w:cs="Arial"/>
        </w:rPr>
        <w:t>represents</w:t>
      </w:r>
      <w:r w:rsidR="0044154A">
        <w:rPr>
          <w:rFonts w:ascii="Arial" w:hAnsi="Arial" w:cs="Arial"/>
        </w:rPr>
        <w:t xml:space="preserve"> 100</w:t>
      </w:r>
      <w:r w:rsidR="00E05A01">
        <w:rPr>
          <w:rFonts w:ascii="Arial" w:hAnsi="Arial" w:cs="Arial"/>
        </w:rPr>
        <w:t xml:space="preserve"> µm. </w:t>
      </w:r>
      <w:r w:rsidR="00E05A01" w:rsidRPr="00E05A01">
        <w:rPr>
          <w:rFonts w:ascii="Arial" w:hAnsi="Arial" w:cs="Arial"/>
          <w:b/>
        </w:rPr>
        <w:t>(B)</w:t>
      </w:r>
      <w:r w:rsidR="00E05A01">
        <w:rPr>
          <w:rFonts w:ascii="Arial" w:hAnsi="Arial" w:cs="Arial"/>
        </w:rPr>
        <w:t xml:space="preserve"> Bone marrow reticulin fibers are shown at 20x and the tr</w:t>
      </w:r>
      <w:r w:rsidR="00DC1FB9">
        <w:rPr>
          <w:rFonts w:ascii="Arial" w:hAnsi="Arial" w:cs="Arial"/>
        </w:rPr>
        <w:t xml:space="preserve">eatment is indicated. </w:t>
      </w:r>
      <w:r w:rsidR="00DC1FB9">
        <w:rPr>
          <w:rFonts w:ascii="Arial" w:hAnsi="Arial" w:cs="Arial"/>
        </w:rPr>
        <w:lastRenderedPageBreak/>
        <w:t xml:space="preserve">The bar </w:t>
      </w:r>
      <w:r w:rsidR="0044154A">
        <w:rPr>
          <w:rFonts w:ascii="Arial" w:hAnsi="Arial" w:cs="Arial"/>
        </w:rPr>
        <w:t xml:space="preserve">on the healthy image </w:t>
      </w:r>
      <w:r w:rsidR="00DC1FB9">
        <w:rPr>
          <w:rFonts w:ascii="Arial" w:hAnsi="Arial" w:cs="Arial"/>
        </w:rPr>
        <w:t>represents</w:t>
      </w:r>
      <w:r w:rsidR="00684E39">
        <w:rPr>
          <w:rFonts w:ascii="Arial" w:hAnsi="Arial" w:cs="Arial"/>
        </w:rPr>
        <w:t xml:space="preserve"> 1</w:t>
      </w:r>
      <w:r w:rsidR="0044154A">
        <w:rPr>
          <w:rFonts w:ascii="Arial" w:hAnsi="Arial" w:cs="Arial"/>
        </w:rPr>
        <w:t>00</w:t>
      </w:r>
      <w:r w:rsidR="00E05A01">
        <w:rPr>
          <w:rFonts w:ascii="Arial" w:hAnsi="Arial" w:cs="Arial"/>
        </w:rPr>
        <w:t xml:space="preserve"> µm. </w:t>
      </w:r>
      <w:r w:rsidR="00E05A01" w:rsidRPr="00E05A01">
        <w:rPr>
          <w:rFonts w:ascii="Arial" w:hAnsi="Arial" w:cs="Arial"/>
          <w:b/>
        </w:rPr>
        <w:t>(C)</w:t>
      </w:r>
      <w:r w:rsidR="00E05A01">
        <w:rPr>
          <w:rFonts w:ascii="Arial" w:hAnsi="Arial" w:cs="Arial"/>
        </w:rPr>
        <w:t xml:space="preserve"> Fibrosis was scored on a scale from 0 (none) to 3 (severe) and the averages for three mice (</w:t>
      </w:r>
      <w:r w:rsidR="00DC1FB9">
        <w:rPr>
          <w:rFonts w:ascii="Arial" w:hAnsi="Arial" w:cs="Arial"/>
        </w:rPr>
        <w:t xml:space="preserve">with </w:t>
      </w:r>
      <w:r w:rsidR="00E05A01">
        <w:rPr>
          <w:rFonts w:ascii="Arial" w:hAnsi="Arial" w:cs="Arial"/>
        </w:rPr>
        <w:t>three images per mouse) per treatment are shown.</w:t>
      </w:r>
      <w:r w:rsidR="00183152">
        <w:rPr>
          <w:rFonts w:ascii="Arial" w:hAnsi="Arial" w:cs="Arial"/>
        </w:rPr>
        <w:t xml:space="preserve"> (</w:t>
      </w:r>
      <w:r w:rsidR="00183152" w:rsidRPr="00EC0E6F">
        <w:rPr>
          <w:rFonts w:ascii="Arial" w:hAnsi="Arial" w:cs="Arial"/>
          <w:b/>
        </w:rPr>
        <w:t>D</w:t>
      </w:r>
      <w:r w:rsidR="00183152">
        <w:rPr>
          <w:rFonts w:ascii="Arial" w:hAnsi="Arial" w:cs="Arial"/>
        </w:rPr>
        <w:t>)</w:t>
      </w:r>
      <w:r w:rsidR="00C477BF">
        <w:rPr>
          <w:rFonts w:ascii="Arial" w:hAnsi="Arial" w:cs="Arial"/>
        </w:rPr>
        <w:t xml:space="preserve"> Average </w:t>
      </w:r>
      <w:proofErr w:type="spellStart"/>
      <w:r w:rsidR="00C477BF">
        <w:rPr>
          <w:rFonts w:ascii="Arial" w:hAnsi="Arial" w:cs="Arial"/>
        </w:rPr>
        <w:t>myeloid</w:t>
      </w:r>
      <w:proofErr w:type="gramStart"/>
      <w:r w:rsidR="00C477BF">
        <w:rPr>
          <w:rFonts w:ascii="Arial" w:hAnsi="Arial" w:cs="Arial"/>
        </w:rPr>
        <w:t>:erythroid</w:t>
      </w:r>
      <w:proofErr w:type="spellEnd"/>
      <w:proofErr w:type="gramEnd"/>
      <w:r w:rsidR="00C477BF">
        <w:rPr>
          <w:rFonts w:ascii="Arial" w:hAnsi="Arial" w:cs="Arial"/>
        </w:rPr>
        <w:t xml:space="preserve"> ratios </w:t>
      </w:r>
      <w:r w:rsidR="000C7C4C">
        <w:rPr>
          <w:rFonts w:ascii="Arial" w:hAnsi="Arial" w:cs="Arial"/>
        </w:rPr>
        <w:t>and (</w:t>
      </w:r>
      <w:r w:rsidR="000C7C4C" w:rsidRPr="00EC0E6F">
        <w:rPr>
          <w:rFonts w:ascii="Arial" w:hAnsi="Arial" w:cs="Arial"/>
          <w:b/>
        </w:rPr>
        <w:t>E</w:t>
      </w:r>
      <w:r w:rsidR="000C7C4C">
        <w:rPr>
          <w:rFonts w:ascii="Arial" w:hAnsi="Arial" w:cs="Arial"/>
        </w:rPr>
        <w:t xml:space="preserve">) bone marrow cellularity </w:t>
      </w:r>
      <w:r w:rsidR="00C477BF">
        <w:rPr>
          <w:rFonts w:ascii="Arial" w:hAnsi="Arial" w:cs="Arial"/>
        </w:rPr>
        <w:t>are shown for 3 mice/treatment group</w:t>
      </w:r>
      <w:r w:rsidR="0092476B">
        <w:rPr>
          <w:rFonts w:ascii="Arial" w:hAnsi="Arial" w:cs="Arial"/>
        </w:rPr>
        <w:t>.</w:t>
      </w:r>
    </w:p>
    <w:p w:rsidR="00183152" w:rsidRPr="003E3DC9" w:rsidRDefault="00183152" w:rsidP="00E05A01">
      <w:pPr>
        <w:spacing w:line="360" w:lineRule="auto"/>
        <w:rPr>
          <w:rFonts w:ascii="Arial" w:hAnsi="Arial" w:cs="Arial"/>
          <w:b/>
        </w:rPr>
      </w:pPr>
    </w:p>
    <w:p w:rsidR="001A5892" w:rsidRDefault="001A5892"/>
    <w:sectPr w:rsidR="001A5892" w:rsidSect="007104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4E"/>
    <w:rsid w:val="000058B3"/>
    <w:rsid w:val="00073B6A"/>
    <w:rsid w:val="000B4407"/>
    <w:rsid w:val="000C7C4C"/>
    <w:rsid w:val="00100916"/>
    <w:rsid w:val="00183152"/>
    <w:rsid w:val="001A3682"/>
    <w:rsid w:val="001A3E4E"/>
    <w:rsid w:val="001A5892"/>
    <w:rsid w:val="002F189A"/>
    <w:rsid w:val="00330A29"/>
    <w:rsid w:val="00392F16"/>
    <w:rsid w:val="003E3DC9"/>
    <w:rsid w:val="00427DED"/>
    <w:rsid w:val="0044154A"/>
    <w:rsid w:val="00494736"/>
    <w:rsid w:val="004E1D63"/>
    <w:rsid w:val="005759BD"/>
    <w:rsid w:val="0058304E"/>
    <w:rsid w:val="006803B6"/>
    <w:rsid w:val="00684E39"/>
    <w:rsid w:val="007954A8"/>
    <w:rsid w:val="00845E06"/>
    <w:rsid w:val="008737C1"/>
    <w:rsid w:val="008A574D"/>
    <w:rsid w:val="008A67D2"/>
    <w:rsid w:val="008B7A64"/>
    <w:rsid w:val="008E26F4"/>
    <w:rsid w:val="00910089"/>
    <w:rsid w:val="0092476B"/>
    <w:rsid w:val="009E7488"/>
    <w:rsid w:val="00A06FC1"/>
    <w:rsid w:val="00A11FB8"/>
    <w:rsid w:val="00A63C23"/>
    <w:rsid w:val="00B01423"/>
    <w:rsid w:val="00B664F9"/>
    <w:rsid w:val="00BB5B06"/>
    <w:rsid w:val="00BE6540"/>
    <w:rsid w:val="00C2384F"/>
    <w:rsid w:val="00C477BF"/>
    <w:rsid w:val="00C778D2"/>
    <w:rsid w:val="00D1359C"/>
    <w:rsid w:val="00DC1FB9"/>
    <w:rsid w:val="00DC5B12"/>
    <w:rsid w:val="00E05A01"/>
    <w:rsid w:val="00E836BD"/>
    <w:rsid w:val="00E908D6"/>
    <w:rsid w:val="00EB0B84"/>
    <w:rsid w:val="00EC0E6F"/>
    <w:rsid w:val="00F233D0"/>
    <w:rsid w:val="00F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5C4C6"/>
  <w15:chartTrackingRefBased/>
  <w15:docId w15:val="{40B24076-F365-4508-9A99-9267D04F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E4E"/>
    <w:pPr>
      <w:spacing w:before="120" w:after="0" w:line="48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Pomicter</dc:creator>
  <cp:keywords/>
  <dc:description/>
  <cp:lastModifiedBy>Tony Pomicter</cp:lastModifiedBy>
  <cp:revision>22</cp:revision>
  <dcterms:created xsi:type="dcterms:W3CDTF">2018-10-19T00:33:00Z</dcterms:created>
  <dcterms:modified xsi:type="dcterms:W3CDTF">2018-10-19T19:57:00Z</dcterms:modified>
</cp:coreProperties>
</file>