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CF0C63" w14:textId="77777777" w:rsidR="004F7FC9" w:rsidRPr="009D6D63" w:rsidRDefault="004F7FC9" w:rsidP="00BD1E64">
      <w:pPr>
        <w:pStyle w:val="Heading1"/>
      </w:pPr>
      <w:bookmarkStart w:id="0" w:name="OLE_LINK1"/>
      <w:r w:rsidRPr="009D6D63">
        <w:t>SUPPLEMENTAL INFORMATION</w:t>
      </w:r>
    </w:p>
    <w:p w14:paraId="22E5C374" w14:textId="77777777" w:rsidR="004D65D6" w:rsidRPr="009D6D63" w:rsidRDefault="004D65D6" w:rsidP="004D65D6">
      <w:pPr>
        <w:rPr>
          <w:rFonts w:cs="Arial"/>
          <w:b/>
        </w:rPr>
      </w:pPr>
      <w:r w:rsidRPr="009D6D63">
        <w:rPr>
          <w:b/>
        </w:rPr>
        <w:t>E</w:t>
      </w:r>
      <w:r w:rsidRPr="009D6D63">
        <w:rPr>
          <w:b/>
          <w:spacing w:val="-2"/>
        </w:rPr>
        <w:t>µ</w:t>
      </w:r>
      <w:r w:rsidRPr="009D6D63">
        <w:rPr>
          <w:b/>
        </w:rPr>
        <w:t>-TCL1xMyc mice as a therapeutic model of accelerated B-cell malignancy</w:t>
      </w:r>
    </w:p>
    <w:p w14:paraId="66E2EF85" w14:textId="77777777" w:rsidR="00A20E85" w:rsidRPr="009D6D63" w:rsidRDefault="00A20E85" w:rsidP="00A20E85">
      <w:pPr>
        <w:spacing w:line="276" w:lineRule="auto"/>
      </w:pPr>
      <w:r w:rsidRPr="009D6D63">
        <w:t>Fabienne</w:t>
      </w:r>
      <w:r w:rsidRPr="009D6D63">
        <w:rPr>
          <w:spacing w:val="9"/>
        </w:rPr>
        <w:t xml:space="preserve"> </w:t>
      </w:r>
      <w:r w:rsidRPr="009D6D63">
        <w:t>Lucas,</w:t>
      </w:r>
      <w:r w:rsidRPr="009D6D63">
        <w:rPr>
          <w:spacing w:val="11"/>
        </w:rPr>
        <w:t xml:space="preserve"> </w:t>
      </w:r>
      <w:r w:rsidRPr="009D6D63">
        <w:rPr>
          <w:spacing w:val="-2"/>
        </w:rPr>
        <w:t>MD,</w:t>
      </w:r>
      <w:r w:rsidRPr="009D6D63">
        <w:rPr>
          <w:spacing w:val="10"/>
        </w:rPr>
        <w:t xml:space="preserve"> PhD</w:t>
      </w:r>
      <w:r w:rsidRPr="009D6D63">
        <w:rPr>
          <w:position w:val="8"/>
          <w:vertAlign w:val="superscript"/>
        </w:rPr>
        <w:t>1</w:t>
      </w:r>
      <w:r w:rsidRPr="009D6D63">
        <w:rPr>
          <w:position w:val="8"/>
        </w:rPr>
        <w:t>*</w:t>
      </w:r>
      <w:r w:rsidRPr="009D6D63">
        <w:t>,</w:t>
      </w:r>
      <w:r w:rsidRPr="009D6D63">
        <w:rPr>
          <w:spacing w:val="16"/>
        </w:rPr>
        <w:t xml:space="preserve"> </w:t>
      </w:r>
      <w:r w:rsidRPr="009D6D63">
        <w:t>Kerry</w:t>
      </w:r>
      <w:r w:rsidRPr="009D6D63">
        <w:rPr>
          <w:spacing w:val="17"/>
        </w:rPr>
        <w:t xml:space="preserve"> </w:t>
      </w:r>
      <w:r w:rsidRPr="009D6D63">
        <w:t>A.</w:t>
      </w:r>
      <w:r w:rsidRPr="009D6D63">
        <w:rPr>
          <w:spacing w:val="19"/>
        </w:rPr>
        <w:t xml:space="preserve"> </w:t>
      </w:r>
      <w:r w:rsidRPr="009D6D63">
        <w:t>Rogers,</w:t>
      </w:r>
      <w:r w:rsidRPr="009D6D63">
        <w:rPr>
          <w:spacing w:val="21"/>
        </w:rPr>
        <w:t xml:space="preserve"> </w:t>
      </w:r>
      <w:r w:rsidRPr="009D6D63">
        <w:t>MD</w:t>
      </w:r>
      <w:r w:rsidRPr="009D6D63">
        <w:rPr>
          <w:position w:val="8"/>
          <w:vertAlign w:val="superscript"/>
        </w:rPr>
        <w:t>1</w:t>
      </w:r>
      <w:r w:rsidRPr="009D6D63">
        <w:rPr>
          <w:position w:val="8"/>
        </w:rPr>
        <w:t>*</w:t>
      </w:r>
      <w:r w:rsidRPr="009D6D63">
        <w:t>,</w:t>
      </w:r>
      <w:r w:rsidRPr="009D6D63">
        <w:rPr>
          <w:spacing w:val="17"/>
        </w:rPr>
        <w:t xml:space="preserve"> </w:t>
      </w:r>
      <w:r w:rsidRPr="009D6D63">
        <w:t>Bonnie</w:t>
      </w:r>
      <w:r w:rsidRPr="009D6D63">
        <w:rPr>
          <w:spacing w:val="18"/>
        </w:rPr>
        <w:t xml:space="preserve"> </w:t>
      </w:r>
      <w:r w:rsidRPr="009D6D63">
        <w:t>K.</w:t>
      </w:r>
      <w:r w:rsidRPr="009D6D63">
        <w:rPr>
          <w:spacing w:val="21"/>
        </w:rPr>
        <w:t xml:space="preserve"> </w:t>
      </w:r>
      <w:r w:rsidRPr="009D6D63">
        <w:rPr>
          <w:spacing w:val="-2"/>
        </w:rPr>
        <w:t>Harrington,</w:t>
      </w:r>
      <w:r w:rsidRPr="009D6D63">
        <w:rPr>
          <w:spacing w:val="21"/>
        </w:rPr>
        <w:t xml:space="preserve"> </w:t>
      </w:r>
      <w:r w:rsidRPr="009D6D63">
        <w:t>DVM, PhD</w:t>
      </w:r>
      <w:r w:rsidRPr="009D6D63">
        <w:rPr>
          <w:position w:val="8"/>
          <w:vertAlign w:val="superscript"/>
        </w:rPr>
        <w:t>1,2</w:t>
      </w:r>
      <w:r w:rsidRPr="009D6D63">
        <w:rPr>
          <w:position w:val="8"/>
        </w:rPr>
        <w:t>*</w:t>
      </w:r>
      <w:r w:rsidRPr="009D6D63">
        <w:t>, Alexander Pan, BS</w:t>
      </w:r>
      <w:r w:rsidRPr="009D6D63">
        <w:rPr>
          <w:vertAlign w:val="superscript"/>
        </w:rPr>
        <w:t>3</w:t>
      </w:r>
      <w:r w:rsidRPr="009D6D63">
        <w:t>,</w:t>
      </w:r>
      <w:r w:rsidRPr="009D6D63">
        <w:rPr>
          <w:spacing w:val="20"/>
        </w:rPr>
        <w:t xml:space="preserve"> </w:t>
      </w:r>
      <w:r w:rsidRPr="009D6D63">
        <w:t>Lianbo</w:t>
      </w:r>
      <w:r w:rsidRPr="009D6D63">
        <w:rPr>
          <w:spacing w:val="-2"/>
        </w:rPr>
        <w:t xml:space="preserve"> </w:t>
      </w:r>
      <w:r w:rsidRPr="009D6D63">
        <w:t>Yu,</w:t>
      </w:r>
      <w:r w:rsidRPr="009D6D63">
        <w:rPr>
          <w:spacing w:val="-6"/>
        </w:rPr>
        <w:t xml:space="preserve"> </w:t>
      </w:r>
      <w:r w:rsidRPr="009D6D63">
        <w:t>PhD</w:t>
      </w:r>
      <w:r w:rsidRPr="009D6D63">
        <w:rPr>
          <w:position w:val="8"/>
          <w:vertAlign w:val="superscript"/>
        </w:rPr>
        <w:t>4</w:t>
      </w:r>
      <w:r w:rsidRPr="009D6D63">
        <w:t>, Justin Breitbach, DVM</w:t>
      </w:r>
      <w:r w:rsidRPr="009D6D63">
        <w:rPr>
          <w:vertAlign w:val="superscript"/>
        </w:rPr>
        <w:t>2</w:t>
      </w:r>
      <w:r w:rsidRPr="009D6D63">
        <w:t>, Ralf Bundschuh, PhD</w:t>
      </w:r>
      <w:r w:rsidRPr="009D6D63">
        <w:rPr>
          <w:position w:val="8"/>
          <w:vertAlign w:val="superscript"/>
        </w:rPr>
        <w:t>1,5</w:t>
      </w:r>
      <w:r w:rsidRPr="009D6D63">
        <w:t>,</w:t>
      </w:r>
      <w:r w:rsidRPr="009D6D63">
        <w:rPr>
          <w:position w:val="8"/>
        </w:rPr>
        <w:t xml:space="preserve"> </w:t>
      </w:r>
      <w:r w:rsidRPr="009D6D63">
        <w:t>Virginia</w:t>
      </w:r>
      <w:r w:rsidRPr="009D6D63">
        <w:rPr>
          <w:spacing w:val="10"/>
        </w:rPr>
        <w:t xml:space="preserve"> </w:t>
      </w:r>
      <w:r w:rsidRPr="009D6D63">
        <w:rPr>
          <w:spacing w:val="-2"/>
        </w:rPr>
        <w:t>M.</w:t>
      </w:r>
      <w:r w:rsidRPr="009D6D63">
        <w:rPr>
          <w:spacing w:val="10"/>
        </w:rPr>
        <w:t xml:space="preserve"> </w:t>
      </w:r>
      <w:r w:rsidRPr="009D6D63">
        <w:rPr>
          <w:spacing w:val="-2"/>
        </w:rPr>
        <w:t>Goettl,</w:t>
      </w:r>
      <w:r w:rsidRPr="009D6D63">
        <w:rPr>
          <w:spacing w:val="11"/>
        </w:rPr>
        <w:t xml:space="preserve"> </w:t>
      </w:r>
      <w:r w:rsidRPr="009D6D63">
        <w:rPr>
          <w:spacing w:val="-2"/>
        </w:rPr>
        <w:t>DVM,</w:t>
      </w:r>
      <w:r w:rsidRPr="009D6D63">
        <w:rPr>
          <w:spacing w:val="11"/>
        </w:rPr>
        <w:t xml:space="preserve"> </w:t>
      </w:r>
      <w:r w:rsidRPr="009D6D63">
        <w:t>PhD</w:t>
      </w:r>
      <w:r w:rsidRPr="009D6D63">
        <w:rPr>
          <w:position w:val="8"/>
          <w:vertAlign w:val="superscript"/>
        </w:rPr>
        <w:t>1</w:t>
      </w:r>
      <w:r w:rsidRPr="009D6D63">
        <w:t>,</w:t>
      </w:r>
      <w:r w:rsidRPr="009D6D63">
        <w:rPr>
          <w:spacing w:val="8"/>
        </w:rPr>
        <w:t xml:space="preserve"> </w:t>
      </w:r>
      <w:r w:rsidRPr="009D6D63">
        <w:t>Zachary</w:t>
      </w:r>
      <w:r w:rsidRPr="009D6D63">
        <w:rPr>
          <w:spacing w:val="17"/>
        </w:rPr>
        <w:t xml:space="preserve"> </w:t>
      </w:r>
      <w:r w:rsidRPr="009D6D63">
        <w:t>A.</w:t>
      </w:r>
      <w:r w:rsidRPr="009D6D63">
        <w:rPr>
          <w:spacing w:val="19"/>
        </w:rPr>
        <w:t xml:space="preserve"> </w:t>
      </w:r>
      <w:r w:rsidRPr="009D6D63">
        <w:rPr>
          <w:spacing w:val="-2"/>
        </w:rPr>
        <w:t>Hing,</w:t>
      </w:r>
      <w:r w:rsidRPr="009D6D63">
        <w:rPr>
          <w:spacing w:val="79"/>
        </w:rPr>
        <w:t xml:space="preserve"> </w:t>
      </w:r>
      <w:r w:rsidRPr="009D6D63">
        <w:t>BS, PhD</w:t>
      </w:r>
      <w:r w:rsidRPr="009D6D63">
        <w:rPr>
          <w:position w:val="8"/>
          <w:vertAlign w:val="superscript"/>
        </w:rPr>
        <w:t>1,6</w:t>
      </w:r>
      <w:r w:rsidRPr="009D6D63">
        <w:t>,</w:t>
      </w:r>
      <w:r w:rsidRPr="009D6D63">
        <w:rPr>
          <w:spacing w:val="10"/>
        </w:rPr>
        <w:t xml:space="preserve"> </w:t>
      </w:r>
      <w:r w:rsidRPr="009D6D63">
        <w:t>Parviz Kanga</w:t>
      </w:r>
      <w:r w:rsidRPr="009D6D63">
        <w:rPr>
          <w:position w:val="8"/>
          <w:vertAlign w:val="superscript"/>
        </w:rPr>
        <w:t>1</w:t>
      </w:r>
      <w:r w:rsidRPr="009D6D63">
        <w:rPr>
          <w:spacing w:val="10"/>
        </w:rPr>
        <w:t xml:space="preserve">, </w:t>
      </w:r>
      <w:r w:rsidRPr="009D6D63">
        <w:t>Rose</w:t>
      </w:r>
      <w:r w:rsidRPr="009D6D63">
        <w:rPr>
          <w:spacing w:val="9"/>
        </w:rPr>
        <w:t xml:space="preserve"> </w:t>
      </w:r>
      <w:r w:rsidRPr="009D6D63">
        <w:t>Mantel</w:t>
      </w:r>
      <w:bookmarkStart w:id="1" w:name="OLE_LINK6"/>
      <w:r w:rsidRPr="009D6D63">
        <w:rPr>
          <w:position w:val="8"/>
          <w:vertAlign w:val="superscript"/>
        </w:rPr>
        <w:t>1</w:t>
      </w:r>
      <w:bookmarkEnd w:id="1"/>
      <w:r w:rsidRPr="009D6D63">
        <w:t>,</w:t>
      </w:r>
      <w:r w:rsidRPr="009D6D63">
        <w:rPr>
          <w:spacing w:val="11"/>
        </w:rPr>
        <w:t xml:space="preserve"> </w:t>
      </w:r>
      <w:r w:rsidRPr="009D6D63">
        <w:t>Deepa Sampath, PhD</w:t>
      </w:r>
      <w:r w:rsidRPr="009D6D63">
        <w:rPr>
          <w:vertAlign w:val="superscript"/>
        </w:rPr>
        <w:t>1</w:t>
      </w:r>
      <w:r w:rsidRPr="009D6D63">
        <w:rPr>
          <w:spacing w:val="11"/>
        </w:rPr>
        <w:t xml:space="preserve">, </w:t>
      </w:r>
      <w:r w:rsidRPr="009D6D63">
        <w:t>Lisa</w:t>
      </w:r>
      <w:r w:rsidRPr="009D6D63">
        <w:rPr>
          <w:spacing w:val="7"/>
        </w:rPr>
        <w:t xml:space="preserve"> </w:t>
      </w:r>
      <w:r w:rsidRPr="009D6D63">
        <w:t>L.</w:t>
      </w:r>
      <w:r w:rsidRPr="009D6D63">
        <w:rPr>
          <w:spacing w:val="53"/>
        </w:rPr>
        <w:t xml:space="preserve"> </w:t>
      </w:r>
      <w:r w:rsidRPr="009D6D63">
        <w:t>Smith,</w:t>
      </w:r>
      <w:r w:rsidRPr="009D6D63">
        <w:rPr>
          <w:spacing w:val="-4"/>
        </w:rPr>
        <w:t xml:space="preserve"> </w:t>
      </w:r>
      <w:r w:rsidRPr="009D6D63">
        <w:rPr>
          <w:spacing w:val="-2"/>
        </w:rPr>
        <w:t>MS</w:t>
      </w:r>
      <w:r w:rsidRPr="009D6D63">
        <w:rPr>
          <w:position w:val="8"/>
          <w:vertAlign w:val="superscript"/>
        </w:rPr>
        <w:t>1</w:t>
      </w:r>
      <w:r w:rsidRPr="009D6D63">
        <w:rPr>
          <w:spacing w:val="-2"/>
        </w:rPr>
        <w:t>,</w:t>
      </w:r>
      <w:r w:rsidRPr="009D6D63">
        <w:t xml:space="preserve"> </w:t>
      </w:r>
      <w:r w:rsidRPr="009D6D63">
        <w:rPr>
          <w:spacing w:val="-3"/>
        </w:rPr>
        <w:t>Ronni Wasmuth, MS</w:t>
      </w:r>
      <w:r w:rsidRPr="009D6D63">
        <w:rPr>
          <w:position w:val="8"/>
          <w:vertAlign w:val="superscript"/>
        </w:rPr>
        <w:t>1</w:t>
      </w:r>
      <w:r w:rsidRPr="009D6D63">
        <w:t>, Danielle K. White</w:t>
      </w:r>
      <w:r w:rsidRPr="009D6D63">
        <w:rPr>
          <w:spacing w:val="-3"/>
        </w:rPr>
        <w:t>, BS</w:t>
      </w:r>
      <w:r w:rsidRPr="009D6D63">
        <w:rPr>
          <w:position w:val="8"/>
          <w:vertAlign w:val="superscript"/>
        </w:rPr>
        <w:t>1</w:t>
      </w:r>
      <w:r w:rsidRPr="009D6D63">
        <w:t>, Pearlly Yan, PhD</w:t>
      </w:r>
      <w:r w:rsidRPr="009D6D63">
        <w:rPr>
          <w:position w:val="8"/>
          <w:vertAlign w:val="superscript"/>
        </w:rPr>
        <w:t>1</w:t>
      </w:r>
      <w:r w:rsidRPr="009D6D63">
        <w:t>, John C. Byrd,</w:t>
      </w:r>
      <w:r w:rsidRPr="009D6D63">
        <w:rPr>
          <w:spacing w:val="61"/>
        </w:rPr>
        <w:t xml:space="preserve"> </w:t>
      </w:r>
      <w:r w:rsidRPr="009D6D63">
        <w:t>MD</w:t>
      </w:r>
      <w:r w:rsidRPr="009D6D63">
        <w:rPr>
          <w:position w:val="8"/>
          <w:vertAlign w:val="superscript"/>
        </w:rPr>
        <w:t>1</w:t>
      </w:r>
      <w:r w:rsidRPr="009D6D63">
        <w:t>,</w:t>
      </w:r>
      <w:r w:rsidRPr="009D6D63">
        <w:rPr>
          <w:spacing w:val="1"/>
        </w:rPr>
        <w:t xml:space="preserve"> </w:t>
      </w:r>
      <w:r w:rsidRPr="009D6D63">
        <w:t>Rosa Lapalombella,</w:t>
      </w:r>
      <w:r w:rsidRPr="009D6D63">
        <w:rPr>
          <w:spacing w:val="1"/>
        </w:rPr>
        <w:t xml:space="preserve"> </w:t>
      </w:r>
      <w:r w:rsidRPr="009D6D63">
        <w:t>PhD</w:t>
      </w:r>
      <w:r w:rsidRPr="009D6D63">
        <w:rPr>
          <w:position w:val="8"/>
          <w:vertAlign w:val="superscript"/>
        </w:rPr>
        <w:t>1+</w:t>
      </w:r>
      <w:r w:rsidRPr="009D6D63">
        <w:t>,</w:t>
      </w:r>
      <w:r w:rsidRPr="009D6D63">
        <w:rPr>
          <w:spacing w:val="1"/>
        </w:rPr>
        <w:t xml:space="preserve"> </w:t>
      </w:r>
      <w:r w:rsidRPr="009D6D63">
        <w:t>Jennifer A.</w:t>
      </w:r>
      <w:r w:rsidRPr="009D6D63">
        <w:rPr>
          <w:spacing w:val="-6"/>
        </w:rPr>
        <w:t xml:space="preserve"> </w:t>
      </w:r>
      <w:r w:rsidRPr="009D6D63">
        <w:t>Woyach,</w:t>
      </w:r>
      <w:r w:rsidRPr="009D6D63">
        <w:rPr>
          <w:spacing w:val="2"/>
        </w:rPr>
        <w:t xml:space="preserve"> </w:t>
      </w:r>
      <w:r w:rsidRPr="009D6D63">
        <w:rPr>
          <w:spacing w:val="-2"/>
        </w:rPr>
        <w:t>MD</w:t>
      </w:r>
      <w:r w:rsidRPr="009D6D63">
        <w:rPr>
          <w:position w:val="8"/>
          <w:vertAlign w:val="superscript"/>
        </w:rPr>
        <w:t>1+</w:t>
      </w:r>
    </w:p>
    <w:p w14:paraId="27CA47A9" w14:textId="77777777" w:rsidR="004D65D6" w:rsidRPr="009D6D63" w:rsidRDefault="004D65D6" w:rsidP="004D65D6">
      <w:pPr>
        <w:spacing w:line="240" w:lineRule="auto"/>
        <w:rPr>
          <w:rFonts w:eastAsia="Arial" w:cs="Arial"/>
        </w:rPr>
      </w:pPr>
    </w:p>
    <w:p w14:paraId="162BE4C1" w14:textId="77777777" w:rsidR="004D65D6" w:rsidRPr="009D6D63" w:rsidRDefault="004D65D6" w:rsidP="004D65D6">
      <w:r w:rsidRPr="009D6D63">
        <w:rPr>
          <w:position w:val="8"/>
          <w:vertAlign w:val="superscript"/>
        </w:rPr>
        <w:t>1</w:t>
      </w:r>
      <w:r w:rsidRPr="009D6D63">
        <w:t>Division of</w:t>
      </w:r>
      <w:r w:rsidRPr="009D6D63">
        <w:rPr>
          <w:spacing w:val="3"/>
        </w:rPr>
        <w:t xml:space="preserve"> </w:t>
      </w:r>
      <w:r w:rsidRPr="009D6D63">
        <w:t>Hematology, The</w:t>
      </w:r>
      <w:r w:rsidRPr="009D6D63">
        <w:rPr>
          <w:spacing w:val="-2"/>
        </w:rPr>
        <w:t xml:space="preserve"> </w:t>
      </w:r>
      <w:r w:rsidRPr="009D6D63">
        <w:t>Ohio State</w:t>
      </w:r>
      <w:r w:rsidRPr="009D6D63">
        <w:rPr>
          <w:spacing w:val="-2"/>
        </w:rPr>
        <w:t xml:space="preserve"> </w:t>
      </w:r>
      <w:r w:rsidRPr="009D6D63">
        <w:t>University,</w:t>
      </w:r>
      <w:r w:rsidRPr="009D6D63">
        <w:rPr>
          <w:spacing w:val="2"/>
        </w:rPr>
        <w:t xml:space="preserve"> </w:t>
      </w:r>
      <w:r w:rsidRPr="009D6D63">
        <w:t>Columbus, OH</w:t>
      </w:r>
    </w:p>
    <w:p w14:paraId="2CF38918" w14:textId="77777777" w:rsidR="004D65D6" w:rsidRPr="009D6D63" w:rsidRDefault="004D65D6" w:rsidP="004D65D6">
      <w:r w:rsidRPr="009D6D63">
        <w:rPr>
          <w:position w:val="8"/>
          <w:vertAlign w:val="superscript"/>
        </w:rPr>
        <w:t>2</w:t>
      </w:r>
      <w:r w:rsidRPr="009D6D63">
        <w:t>Department</w:t>
      </w:r>
      <w:r w:rsidRPr="009D6D63">
        <w:rPr>
          <w:spacing w:val="1"/>
        </w:rPr>
        <w:t xml:space="preserve"> </w:t>
      </w:r>
      <w:r w:rsidRPr="009D6D63">
        <w:rPr>
          <w:spacing w:val="-2"/>
        </w:rPr>
        <w:t>of</w:t>
      </w:r>
      <w:r w:rsidRPr="009D6D63">
        <w:rPr>
          <w:spacing w:val="2"/>
        </w:rPr>
        <w:t xml:space="preserve"> </w:t>
      </w:r>
      <w:r w:rsidRPr="009D6D63">
        <w:t>Veterinary</w:t>
      </w:r>
      <w:r w:rsidRPr="009D6D63">
        <w:rPr>
          <w:spacing w:val="-2"/>
        </w:rPr>
        <w:t xml:space="preserve"> </w:t>
      </w:r>
      <w:r w:rsidRPr="009D6D63">
        <w:t>Biosciences, The</w:t>
      </w:r>
      <w:r w:rsidRPr="009D6D63">
        <w:rPr>
          <w:spacing w:val="-2"/>
        </w:rPr>
        <w:t xml:space="preserve"> </w:t>
      </w:r>
      <w:r w:rsidRPr="009D6D63">
        <w:t>Ohio</w:t>
      </w:r>
      <w:r w:rsidRPr="009D6D63">
        <w:rPr>
          <w:spacing w:val="-2"/>
        </w:rPr>
        <w:t xml:space="preserve"> </w:t>
      </w:r>
      <w:r w:rsidRPr="009D6D63">
        <w:t>State</w:t>
      </w:r>
      <w:r w:rsidRPr="009D6D63">
        <w:rPr>
          <w:spacing w:val="1"/>
        </w:rPr>
        <w:t xml:space="preserve"> </w:t>
      </w:r>
      <w:r w:rsidRPr="009D6D63">
        <w:t>University,</w:t>
      </w:r>
      <w:r w:rsidRPr="009D6D63">
        <w:rPr>
          <w:spacing w:val="2"/>
        </w:rPr>
        <w:t xml:space="preserve"> </w:t>
      </w:r>
      <w:r w:rsidRPr="009D6D63">
        <w:t>Columbus, OH</w:t>
      </w:r>
    </w:p>
    <w:p w14:paraId="15DF346A" w14:textId="77777777" w:rsidR="004D65D6" w:rsidRPr="009D6D63" w:rsidRDefault="004D65D6" w:rsidP="004D65D6">
      <w:pPr>
        <w:rPr>
          <w:position w:val="8"/>
        </w:rPr>
      </w:pPr>
      <w:r w:rsidRPr="009D6D63">
        <w:rPr>
          <w:vertAlign w:val="superscript"/>
        </w:rPr>
        <w:t>3</w:t>
      </w:r>
      <w:r w:rsidRPr="009D6D63">
        <w:t>Comprehensive Cancer Center, The Ohio State University, Columbus, OH</w:t>
      </w:r>
    </w:p>
    <w:p w14:paraId="2EEA800E" w14:textId="77777777" w:rsidR="004D65D6" w:rsidRPr="009D6D63" w:rsidRDefault="004D65D6" w:rsidP="004D65D6">
      <w:r w:rsidRPr="009D6D63">
        <w:rPr>
          <w:position w:val="8"/>
          <w:vertAlign w:val="superscript"/>
        </w:rPr>
        <w:t>4</w:t>
      </w:r>
      <w:r w:rsidRPr="009D6D63">
        <w:t>Center</w:t>
      </w:r>
      <w:r w:rsidRPr="009D6D63">
        <w:rPr>
          <w:spacing w:val="-9"/>
        </w:rPr>
        <w:t xml:space="preserve"> </w:t>
      </w:r>
      <w:r w:rsidRPr="009D6D63">
        <w:t>for</w:t>
      </w:r>
      <w:r w:rsidRPr="009D6D63">
        <w:rPr>
          <w:spacing w:val="-6"/>
        </w:rPr>
        <w:t xml:space="preserve"> </w:t>
      </w:r>
      <w:r w:rsidRPr="009D6D63">
        <w:t>Biostatistics,</w:t>
      </w:r>
      <w:r w:rsidRPr="009D6D63">
        <w:rPr>
          <w:spacing w:val="-10"/>
        </w:rPr>
        <w:t xml:space="preserve"> </w:t>
      </w:r>
      <w:r w:rsidRPr="009D6D63">
        <w:t>Department</w:t>
      </w:r>
      <w:r w:rsidRPr="009D6D63">
        <w:rPr>
          <w:spacing w:val="-6"/>
        </w:rPr>
        <w:t xml:space="preserve"> </w:t>
      </w:r>
      <w:r w:rsidRPr="009D6D63">
        <w:rPr>
          <w:spacing w:val="-2"/>
        </w:rPr>
        <w:t>of</w:t>
      </w:r>
      <w:r w:rsidRPr="009D6D63">
        <w:rPr>
          <w:spacing w:val="-6"/>
        </w:rPr>
        <w:t xml:space="preserve"> </w:t>
      </w:r>
      <w:r w:rsidRPr="009D6D63">
        <w:t>Bioinformatics,</w:t>
      </w:r>
      <w:r w:rsidRPr="009D6D63">
        <w:rPr>
          <w:spacing w:val="-8"/>
        </w:rPr>
        <w:t xml:space="preserve"> </w:t>
      </w:r>
      <w:r w:rsidRPr="009D6D63">
        <w:t>The</w:t>
      </w:r>
      <w:r w:rsidRPr="009D6D63">
        <w:rPr>
          <w:spacing w:val="-10"/>
        </w:rPr>
        <w:t xml:space="preserve"> </w:t>
      </w:r>
      <w:r w:rsidRPr="009D6D63">
        <w:t>Ohio</w:t>
      </w:r>
      <w:r w:rsidRPr="009D6D63">
        <w:rPr>
          <w:spacing w:val="-7"/>
        </w:rPr>
        <w:t xml:space="preserve"> </w:t>
      </w:r>
      <w:r w:rsidRPr="009D6D63">
        <w:t>State</w:t>
      </w:r>
      <w:r w:rsidRPr="009D6D63">
        <w:rPr>
          <w:spacing w:val="-6"/>
        </w:rPr>
        <w:t xml:space="preserve"> </w:t>
      </w:r>
      <w:r w:rsidRPr="009D6D63">
        <w:t>University,</w:t>
      </w:r>
      <w:r w:rsidRPr="009D6D63">
        <w:rPr>
          <w:spacing w:val="-6"/>
        </w:rPr>
        <w:t xml:space="preserve"> </w:t>
      </w:r>
      <w:r w:rsidRPr="009D6D63">
        <w:t>Columbus,</w:t>
      </w:r>
      <w:r w:rsidRPr="009D6D63">
        <w:rPr>
          <w:spacing w:val="-8"/>
        </w:rPr>
        <w:t xml:space="preserve"> </w:t>
      </w:r>
      <w:r w:rsidRPr="009D6D63">
        <w:t>OH</w:t>
      </w:r>
    </w:p>
    <w:p w14:paraId="753F5FBE" w14:textId="77777777" w:rsidR="004D65D6" w:rsidRPr="009D6D63" w:rsidRDefault="004D65D6" w:rsidP="004D65D6">
      <w:pPr>
        <w:rPr>
          <w:vertAlign w:val="superscript"/>
        </w:rPr>
      </w:pPr>
      <w:r w:rsidRPr="009D6D63">
        <w:rPr>
          <w:position w:val="8"/>
          <w:vertAlign w:val="superscript"/>
        </w:rPr>
        <w:t>5</w:t>
      </w:r>
      <w:r w:rsidRPr="009D6D63">
        <w:t>Department of Physics, Department of Chemistry&amp;Biochemistry, The Ohio State University, Columbus, OH</w:t>
      </w:r>
      <w:r w:rsidRPr="009D6D63">
        <w:rPr>
          <w:vertAlign w:val="superscript"/>
        </w:rPr>
        <w:t xml:space="preserve"> </w:t>
      </w:r>
    </w:p>
    <w:p w14:paraId="1B48E0E1" w14:textId="77777777" w:rsidR="004D65D6" w:rsidRPr="009D6D63" w:rsidRDefault="004D65D6" w:rsidP="004D65D6">
      <w:r w:rsidRPr="009D6D63">
        <w:rPr>
          <w:position w:val="8"/>
          <w:vertAlign w:val="superscript"/>
        </w:rPr>
        <w:t>6</w:t>
      </w:r>
      <w:r w:rsidRPr="009D6D63">
        <w:t>Medical</w:t>
      </w:r>
      <w:r w:rsidRPr="009D6D63">
        <w:rPr>
          <w:spacing w:val="-2"/>
        </w:rPr>
        <w:t xml:space="preserve"> </w:t>
      </w:r>
      <w:r w:rsidRPr="009D6D63">
        <w:t>Scientist</w:t>
      </w:r>
      <w:r w:rsidRPr="009D6D63">
        <w:rPr>
          <w:spacing w:val="2"/>
        </w:rPr>
        <w:t xml:space="preserve"> </w:t>
      </w:r>
      <w:r w:rsidRPr="009D6D63">
        <w:t>Training Program,</w:t>
      </w:r>
      <w:r w:rsidRPr="009D6D63">
        <w:rPr>
          <w:spacing w:val="2"/>
        </w:rPr>
        <w:t xml:space="preserve"> </w:t>
      </w:r>
      <w:r w:rsidRPr="009D6D63">
        <w:t>The</w:t>
      </w:r>
      <w:r w:rsidRPr="009D6D63">
        <w:rPr>
          <w:spacing w:val="-2"/>
        </w:rPr>
        <w:t xml:space="preserve"> </w:t>
      </w:r>
      <w:r w:rsidRPr="009D6D63">
        <w:t>Ohio</w:t>
      </w:r>
      <w:r w:rsidRPr="009D6D63">
        <w:rPr>
          <w:spacing w:val="-2"/>
        </w:rPr>
        <w:t xml:space="preserve"> </w:t>
      </w:r>
      <w:r w:rsidRPr="009D6D63">
        <w:t>State</w:t>
      </w:r>
      <w:r w:rsidRPr="009D6D63">
        <w:rPr>
          <w:spacing w:val="1"/>
        </w:rPr>
        <w:t xml:space="preserve"> </w:t>
      </w:r>
      <w:r w:rsidRPr="009D6D63">
        <w:t>University,</w:t>
      </w:r>
      <w:r w:rsidRPr="009D6D63">
        <w:rPr>
          <w:spacing w:val="2"/>
        </w:rPr>
        <w:t xml:space="preserve"> </w:t>
      </w:r>
      <w:r w:rsidRPr="009D6D63">
        <w:t>Columbus, OH</w:t>
      </w:r>
    </w:p>
    <w:p w14:paraId="55E7DDF2" w14:textId="77777777" w:rsidR="004D65D6" w:rsidRPr="009D6D63" w:rsidRDefault="004D65D6" w:rsidP="004D65D6">
      <w:r w:rsidRPr="009D6D63">
        <w:rPr>
          <w:position w:val="8"/>
        </w:rPr>
        <w:t>*</w:t>
      </w:r>
      <w:r w:rsidRPr="009D6D63">
        <w:t>These</w:t>
      </w:r>
      <w:r w:rsidRPr="009D6D63">
        <w:rPr>
          <w:spacing w:val="-3"/>
        </w:rPr>
        <w:t xml:space="preserve"> </w:t>
      </w:r>
      <w:r w:rsidRPr="009D6D63">
        <w:t>first authors</w:t>
      </w:r>
      <w:r w:rsidRPr="009D6D63">
        <w:rPr>
          <w:spacing w:val="-2"/>
        </w:rPr>
        <w:t xml:space="preserve"> </w:t>
      </w:r>
      <w:r w:rsidRPr="009D6D63">
        <w:t>contributed equally</w:t>
      </w:r>
      <w:r w:rsidRPr="009D6D63">
        <w:rPr>
          <w:spacing w:val="-2"/>
        </w:rPr>
        <w:t xml:space="preserve"> </w:t>
      </w:r>
      <w:r w:rsidRPr="009D6D63">
        <w:t>to this</w:t>
      </w:r>
      <w:r w:rsidRPr="009D6D63">
        <w:rPr>
          <w:spacing w:val="-2"/>
        </w:rPr>
        <w:t xml:space="preserve"> </w:t>
      </w:r>
      <w:r w:rsidRPr="009D6D63">
        <w:t xml:space="preserve">work. </w:t>
      </w:r>
      <w:r w:rsidRPr="009D6D63">
        <w:rPr>
          <w:position w:val="8"/>
        </w:rPr>
        <w:t>+</w:t>
      </w:r>
      <w:r w:rsidRPr="009D6D63">
        <w:t>These</w:t>
      </w:r>
      <w:r w:rsidRPr="009D6D63">
        <w:rPr>
          <w:spacing w:val="-3"/>
        </w:rPr>
        <w:t xml:space="preserve"> </w:t>
      </w:r>
      <w:r w:rsidRPr="009D6D63">
        <w:t>senior authors</w:t>
      </w:r>
      <w:r w:rsidRPr="009D6D63">
        <w:rPr>
          <w:spacing w:val="1"/>
        </w:rPr>
        <w:t xml:space="preserve"> </w:t>
      </w:r>
      <w:r w:rsidRPr="009D6D63">
        <w:t>contributed</w:t>
      </w:r>
      <w:r w:rsidRPr="009D6D63">
        <w:rPr>
          <w:spacing w:val="-2"/>
        </w:rPr>
        <w:t xml:space="preserve"> </w:t>
      </w:r>
      <w:r w:rsidRPr="009D6D63">
        <w:t>equally</w:t>
      </w:r>
      <w:r w:rsidRPr="009D6D63">
        <w:rPr>
          <w:spacing w:val="-2"/>
        </w:rPr>
        <w:t xml:space="preserve"> </w:t>
      </w:r>
      <w:r w:rsidRPr="009D6D63">
        <w:t>to this</w:t>
      </w:r>
      <w:r w:rsidRPr="009D6D63">
        <w:rPr>
          <w:spacing w:val="-4"/>
        </w:rPr>
        <w:t xml:space="preserve"> </w:t>
      </w:r>
      <w:r w:rsidRPr="009D6D63">
        <w:t>work.</w:t>
      </w:r>
    </w:p>
    <w:p w14:paraId="4BA71EB9" w14:textId="77777777" w:rsidR="004D65D6" w:rsidRPr="009D6D63" w:rsidRDefault="004D65D6" w:rsidP="004D65D6">
      <w:pPr>
        <w:spacing w:line="240" w:lineRule="auto"/>
        <w:rPr>
          <w:rFonts w:eastAsia="Arial" w:cs="Arial"/>
        </w:rPr>
      </w:pPr>
      <w:r w:rsidRPr="009D6D63">
        <w:rPr>
          <w:b/>
        </w:rPr>
        <w:t>Running Title:</w:t>
      </w:r>
      <w:r w:rsidRPr="009D6D63">
        <w:rPr>
          <w:b/>
          <w:spacing w:val="60"/>
        </w:rPr>
        <w:t xml:space="preserve"> </w:t>
      </w:r>
      <w:r w:rsidRPr="009D6D63">
        <w:t>E</w:t>
      </w:r>
      <w:r w:rsidRPr="009D6D63">
        <w:rPr>
          <w:spacing w:val="-2"/>
        </w:rPr>
        <w:t>µ</w:t>
      </w:r>
      <w:r w:rsidRPr="009D6D63">
        <w:t>-TCL1xMyc</w:t>
      </w:r>
      <w:r w:rsidRPr="009D6D63">
        <w:rPr>
          <w:spacing w:val="1"/>
        </w:rPr>
        <w:t xml:space="preserve"> </w:t>
      </w:r>
      <w:r w:rsidRPr="009D6D63">
        <w:t>Mice as B-cell Malignancy Therapeutic Platform</w:t>
      </w:r>
    </w:p>
    <w:p w14:paraId="65527E5D" w14:textId="77777777" w:rsidR="004D65D6" w:rsidRPr="009D6D63" w:rsidRDefault="004D65D6" w:rsidP="004D65D6">
      <w:pPr>
        <w:spacing w:line="240" w:lineRule="auto"/>
        <w:rPr>
          <w:rFonts w:eastAsia="Arial" w:cs="Arial"/>
        </w:rPr>
      </w:pPr>
      <w:r w:rsidRPr="009D6D63">
        <w:rPr>
          <w:rFonts w:eastAsia="Arial" w:cs="Arial"/>
          <w:b/>
        </w:rPr>
        <w:t xml:space="preserve">Keywords: </w:t>
      </w:r>
      <w:r w:rsidRPr="009D6D63">
        <w:rPr>
          <w:rFonts w:eastAsia="Arial" w:cs="Arial"/>
        </w:rPr>
        <w:t>CLL, lymphoma, mouse model, targeted therapy, ibrutinib, XPO1</w:t>
      </w:r>
    </w:p>
    <w:p w14:paraId="792F6851" w14:textId="6FFF6450" w:rsidR="008401D0" w:rsidRPr="009D6D63" w:rsidRDefault="008401D0" w:rsidP="008401D0">
      <w:pPr>
        <w:spacing w:line="240" w:lineRule="auto"/>
        <w:rPr>
          <w:rFonts w:eastAsia="Arial" w:cs="Arial"/>
          <w:b/>
        </w:rPr>
      </w:pPr>
      <w:r w:rsidRPr="009D6D63">
        <w:rPr>
          <w:rFonts w:eastAsia="Arial" w:cs="Arial"/>
          <w:b/>
        </w:rPr>
        <w:t>Abstract:</w:t>
      </w:r>
      <w:r w:rsidRPr="009D6D63">
        <w:rPr>
          <w:rFonts w:eastAsia="Arial" w:cs="Arial"/>
          <w:b/>
        </w:rPr>
        <w:tab/>
      </w:r>
      <w:r w:rsidRPr="009D6D63">
        <w:rPr>
          <w:rFonts w:eastAsia="Arial" w:cs="Arial"/>
          <w:b/>
        </w:rPr>
        <w:tab/>
      </w:r>
      <w:r w:rsidRPr="009D6D63">
        <w:rPr>
          <w:rFonts w:eastAsia="Arial" w:cs="Arial"/>
          <w:b/>
        </w:rPr>
        <w:tab/>
      </w:r>
      <w:r w:rsidR="009A5186" w:rsidRPr="009D6D63">
        <w:rPr>
          <w:rFonts w:eastAsia="Arial" w:cs="Arial"/>
          <w:b/>
        </w:rPr>
        <w:t>239</w:t>
      </w:r>
    </w:p>
    <w:p w14:paraId="2AC1E33D" w14:textId="77777777" w:rsidR="008401D0" w:rsidRPr="009D6D63" w:rsidRDefault="008401D0" w:rsidP="008401D0">
      <w:pPr>
        <w:spacing w:line="240" w:lineRule="auto"/>
        <w:rPr>
          <w:rFonts w:eastAsia="Arial" w:cs="Arial"/>
          <w:b/>
        </w:rPr>
      </w:pPr>
      <w:r w:rsidRPr="009D6D63">
        <w:rPr>
          <w:rFonts w:eastAsia="Arial" w:cs="Arial"/>
          <w:b/>
        </w:rPr>
        <w:t>Article text:</w:t>
      </w:r>
      <w:r w:rsidRPr="009D6D63">
        <w:rPr>
          <w:rFonts w:eastAsia="Arial" w:cs="Arial"/>
          <w:b/>
        </w:rPr>
        <w:tab/>
      </w:r>
      <w:r w:rsidRPr="009D6D63">
        <w:rPr>
          <w:rFonts w:eastAsia="Arial" w:cs="Arial"/>
          <w:b/>
        </w:rPr>
        <w:tab/>
      </w:r>
      <w:r w:rsidRPr="009D6D63">
        <w:rPr>
          <w:rFonts w:eastAsia="Arial" w:cs="Arial"/>
          <w:b/>
        </w:rPr>
        <w:tab/>
        <w:t>4998</w:t>
      </w:r>
    </w:p>
    <w:p w14:paraId="6B375FB8" w14:textId="77777777" w:rsidR="008401D0" w:rsidRPr="009D6D63" w:rsidRDefault="008401D0" w:rsidP="008401D0">
      <w:pPr>
        <w:spacing w:line="240" w:lineRule="auto"/>
        <w:rPr>
          <w:rFonts w:eastAsia="Arial" w:cs="Arial"/>
          <w:b/>
        </w:rPr>
      </w:pPr>
      <w:r w:rsidRPr="009D6D63">
        <w:rPr>
          <w:rFonts w:eastAsia="Arial" w:cs="Arial"/>
          <w:b/>
        </w:rPr>
        <w:t>Figures/ Tables:</w:t>
      </w:r>
      <w:r w:rsidRPr="009D6D63">
        <w:rPr>
          <w:rFonts w:eastAsia="Arial" w:cs="Arial"/>
          <w:b/>
        </w:rPr>
        <w:tab/>
      </w:r>
      <w:r w:rsidRPr="009D6D63">
        <w:rPr>
          <w:rFonts w:eastAsia="Arial" w:cs="Arial"/>
          <w:b/>
        </w:rPr>
        <w:tab/>
        <w:t>6/0</w:t>
      </w:r>
    </w:p>
    <w:p w14:paraId="465FF766" w14:textId="77777777" w:rsidR="008401D0" w:rsidRPr="009D6D63" w:rsidRDefault="008401D0" w:rsidP="008401D0">
      <w:pPr>
        <w:spacing w:line="240" w:lineRule="auto"/>
        <w:rPr>
          <w:rFonts w:eastAsia="Arial" w:cs="Arial"/>
          <w:b/>
        </w:rPr>
      </w:pPr>
      <w:r w:rsidRPr="009D6D63">
        <w:rPr>
          <w:rFonts w:eastAsia="Arial" w:cs="Arial"/>
          <w:b/>
        </w:rPr>
        <w:t>References:</w:t>
      </w:r>
      <w:r w:rsidRPr="009D6D63">
        <w:rPr>
          <w:rFonts w:eastAsia="Arial" w:cs="Arial"/>
          <w:b/>
        </w:rPr>
        <w:tab/>
      </w:r>
      <w:r w:rsidRPr="009D6D63">
        <w:rPr>
          <w:rFonts w:eastAsia="Arial" w:cs="Arial"/>
          <w:b/>
        </w:rPr>
        <w:tab/>
      </w:r>
      <w:r w:rsidRPr="009D6D63">
        <w:rPr>
          <w:rFonts w:eastAsia="Arial" w:cs="Arial"/>
          <w:b/>
        </w:rPr>
        <w:tab/>
        <w:t>50</w:t>
      </w:r>
    </w:p>
    <w:p w14:paraId="6AA2F0EC" w14:textId="77777777" w:rsidR="008401D0" w:rsidRPr="009D6D63" w:rsidRDefault="008401D0" w:rsidP="008401D0">
      <w:pPr>
        <w:spacing w:line="240" w:lineRule="auto"/>
        <w:rPr>
          <w:rFonts w:eastAsia="Arial" w:cs="Arial"/>
          <w:b/>
        </w:rPr>
      </w:pPr>
      <w:r w:rsidRPr="009D6D63">
        <w:rPr>
          <w:rFonts w:eastAsia="Arial" w:cs="Arial"/>
          <w:b/>
        </w:rPr>
        <w:t>Suppl. figures/ tables:</w:t>
      </w:r>
      <w:r w:rsidRPr="009D6D63">
        <w:rPr>
          <w:rFonts w:eastAsia="Arial" w:cs="Arial"/>
          <w:b/>
        </w:rPr>
        <w:tab/>
        <w:t>8/6</w:t>
      </w:r>
    </w:p>
    <w:p w14:paraId="2937E563" w14:textId="77777777" w:rsidR="004D65D6" w:rsidRPr="009D6D63" w:rsidRDefault="004D65D6" w:rsidP="004D65D6">
      <w:pPr>
        <w:spacing w:line="240" w:lineRule="auto"/>
        <w:rPr>
          <w:rFonts w:eastAsia="Arial" w:cs="Arial"/>
          <w:sz w:val="20"/>
          <w:szCs w:val="20"/>
        </w:rPr>
      </w:pPr>
    </w:p>
    <w:p w14:paraId="03C1FBBC" w14:textId="6067C4EE" w:rsidR="00834FA1" w:rsidRPr="009D6D63" w:rsidRDefault="004D65D6" w:rsidP="004D65D6">
      <w:pPr>
        <w:spacing w:line="240" w:lineRule="auto"/>
        <w:rPr>
          <w:color w:val="0462C1"/>
          <w:u w:val="single" w:color="0462C1"/>
        </w:rPr>
        <w:sectPr w:rsidR="00834FA1" w:rsidRPr="009D6D63" w:rsidSect="00834FA1">
          <w:type w:val="continuous"/>
          <w:pgSz w:w="12240" w:h="15840"/>
          <w:pgMar w:top="1440" w:right="1440" w:bottom="1440" w:left="1440" w:header="720" w:footer="720" w:gutter="0"/>
          <w:cols w:space="720"/>
          <w:docGrid w:linePitch="360"/>
        </w:sectPr>
      </w:pPr>
      <w:r w:rsidRPr="009D6D63">
        <w:rPr>
          <w:b/>
        </w:rPr>
        <w:t>Corresponding</w:t>
      </w:r>
      <w:r w:rsidRPr="009D6D63">
        <w:rPr>
          <w:b/>
          <w:spacing w:val="2"/>
        </w:rPr>
        <w:t xml:space="preserve"> </w:t>
      </w:r>
      <w:r w:rsidRPr="009D6D63">
        <w:rPr>
          <w:b/>
        </w:rPr>
        <w:t>Author:</w:t>
      </w:r>
      <w:r w:rsidRPr="009D6D63">
        <w:rPr>
          <w:spacing w:val="26"/>
        </w:rPr>
        <w:t xml:space="preserve"> </w:t>
      </w:r>
      <w:r w:rsidRPr="009D6D63">
        <w:t>Jennifer</w:t>
      </w:r>
      <w:r w:rsidRPr="009D6D63">
        <w:rPr>
          <w:spacing w:val="1"/>
        </w:rPr>
        <w:t xml:space="preserve"> </w:t>
      </w:r>
      <w:r w:rsidRPr="009D6D63">
        <w:rPr>
          <w:spacing w:val="-2"/>
        </w:rPr>
        <w:t>A.</w:t>
      </w:r>
      <w:r w:rsidRPr="009D6D63">
        <w:rPr>
          <w:spacing w:val="-6"/>
        </w:rPr>
        <w:t xml:space="preserve"> </w:t>
      </w:r>
      <w:r w:rsidRPr="009D6D63">
        <w:t>Woyach,</w:t>
      </w:r>
      <w:r w:rsidRPr="009D6D63">
        <w:rPr>
          <w:spacing w:val="2"/>
        </w:rPr>
        <w:t xml:space="preserve"> M</w:t>
      </w:r>
      <w:r w:rsidRPr="009D6D63">
        <w:rPr>
          <w:spacing w:val="-2"/>
        </w:rPr>
        <w:t>D</w:t>
      </w:r>
      <w:r w:rsidRPr="009D6D63">
        <w:rPr>
          <w:spacing w:val="26"/>
        </w:rPr>
        <w:t xml:space="preserve"> </w:t>
      </w:r>
      <w:r w:rsidRPr="009D6D63">
        <w:t>455D</w:t>
      </w:r>
      <w:r w:rsidRPr="009D6D63">
        <w:rPr>
          <w:spacing w:val="-5"/>
        </w:rPr>
        <w:t xml:space="preserve"> </w:t>
      </w:r>
      <w:r w:rsidRPr="009D6D63">
        <w:t>Wiseman</w:t>
      </w:r>
      <w:r w:rsidRPr="009D6D63">
        <w:rPr>
          <w:spacing w:val="-2"/>
        </w:rPr>
        <w:t xml:space="preserve"> </w:t>
      </w:r>
      <w:r w:rsidRPr="009D6D63">
        <w:t>Hall 410</w:t>
      </w:r>
      <w:r w:rsidRPr="009D6D63">
        <w:rPr>
          <w:spacing w:val="-5"/>
        </w:rPr>
        <w:t xml:space="preserve"> </w:t>
      </w:r>
      <w:r w:rsidRPr="009D6D63">
        <w:t>W</w:t>
      </w:r>
      <w:r w:rsidRPr="009D6D63">
        <w:rPr>
          <w:spacing w:val="3"/>
        </w:rPr>
        <w:t xml:space="preserve"> </w:t>
      </w:r>
      <w:r w:rsidRPr="009D6D63">
        <w:t>12</w:t>
      </w:r>
      <w:r w:rsidRPr="009D6D63">
        <w:rPr>
          <w:position w:val="8"/>
          <w:sz w:val="14"/>
        </w:rPr>
        <w:t>th</w:t>
      </w:r>
      <w:r w:rsidRPr="009D6D63">
        <w:rPr>
          <w:spacing w:val="21"/>
          <w:position w:val="8"/>
          <w:sz w:val="14"/>
        </w:rPr>
        <w:t xml:space="preserve"> </w:t>
      </w:r>
      <w:r w:rsidRPr="009D6D63">
        <w:rPr>
          <w:spacing w:val="-2"/>
        </w:rPr>
        <w:t>Ave</w:t>
      </w:r>
      <w:r w:rsidRPr="009D6D63">
        <w:rPr>
          <w:spacing w:val="27"/>
        </w:rPr>
        <w:t xml:space="preserve"> </w:t>
      </w:r>
      <w:r w:rsidRPr="009D6D63">
        <w:t>Columbus, OH 43210, Phone:</w:t>
      </w:r>
      <w:r w:rsidRPr="009D6D63">
        <w:rPr>
          <w:spacing w:val="2"/>
        </w:rPr>
        <w:t xml:space="preserve"> </w:t>
      </w:r>
      <w:r w:rsidRPr="009D6D63">
        <w:t>(614) 685-5667, Fax:</w:t>
      </w:r>
      <w:r w:rsidRPr="009D6D63">
        <w:rPr>
          <w:spacing w:val="2"/>
        </w:rPr>
        <w:t xml:space="preserve"> </w:t>
      </w:r>
      <w:r w:rsidRPr="009D6D63">
        <w:t xml:space="preserve">(614) 293-4812, e-mail: </w:t>
      </w:r>
      <w:r w:rsidRPr="009D6D63">
        <w:rPr>
          <w:color w:val="0462C1"/>
          <w:u w:val="single" w:color="0462C1"/>
        </w:rPr>
        <w:t>jennifer.woyach@osumc.edu</w:t>
      </w:r>
      <w:r w:rsidR="00834FA1" w:rsidRPr="009D6D63">
        <w:rPr>
          <w:color w:val="0462C1"/>
          <w:u w:val="single" w:color="0462C1"/>
        </w:rPr>
        <w:t xml:space="preserve"> </w:t>
      </w:r>
    </w:p>
    <w:bookmarkEnd w:id="0"/>
    <w:p w14:paraId="29D3AC49" w14:textId="26BA55F4" w:rsidR="00AD5A3E" w:rsidRDefault="00AD5A3E" w:rsidP="00AD5A3E">
      <w:pPr>
        <w:pStyle w:val="Heading2"/>
        <w:rPr>
          <w:b w:val="0"/>
        </w:rPr>
      </w:pPr>
      <w:r w:rsidRPr="009D6D63">
        <w:lastRenderedPageBreak/>
        <w:t xml:space="preserve">Supplemental Figure </w:t>
      </w:r>
      <w:r>
        <w:t>1</w:t>
      </w:r>
      <w:r w:rsidRPr="009D6D63">
        <w:t xml:space="preserve">: Commonly used murine cell surface markers of B-cell development: </w:t>
      </w:r>
      <w:r w:rsidRPr="009D6D63">
        <w:rPr>
          <w:rFonts w:eastAsia="Calibri" w:cs="Arial"/>
          <w:b w:val="0"/>
        </w:rPr>
        <w:t>M</w:t>
      </w:r>
      <w:r w:rsidRPr="009D6D63">
        <w:rPr>
          <w:b w:val="0"/>
        </w:rPr>
        <w:t xml:space="preserve">urine markers of </w:t>
      </w:r>
      <w:r w:rsidRPr="009D6D63">
        <w:rPr>
          <w:rFonts w:eastAsia="Calibri" w:cs="Arial"/>
          <w:b w:val="0"/>
        </w:rPr>
        <w:t xml:space="preserve">B-cell </w:t>
      </w:r>
      <w:r w:rsidRPr="009D6D63">
        <w:rPr>
          <w:b w:val="0"/>
        </w:rPr>
        <w:t>development commonly used in published data and technical resource publications</w:t>
      </w:r>
      <w:hyperlink w:anchor="_ENREF_1" w:tooltip="Becton, 2014 #1137" w:history="1">
        <w:r w:rsidRPr="009D6D63">
          <w:rPr>
            <w:b w:val="0"/>
          </w:rPr>
          <w:fldChar w:fldCharType="begin">
            <w:fldData xml:space="preserve">PEVuZE5vdGU+PENpdGU+PEF1dGhvcj5CZWN0b248L0F1dGhvcj48WWVhcj4yMDE0PC9ZZWFyPjxS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</w:fldData>
          </w:fldChar>
        </w:r>
        <w:r w:rsidRPr="009D6D63">
          <w:rPr>
            <w:b w:val="0"/>
          </w:rPr>
          <w:instrText xml:space="preserve"> ADDIN EN.CITE </w:instrText>
        </w:r>
        <w:r w:rsidRPr="009D6D63">
          <w:rPr>
            <w:b w:val="0"/>
          </w:rPr>
          <w:fldChar w:fldCharType="begin">
            <w:fldData xml:space="preserve">PEVuZE5vdGU+PENpdGU+PEF1dGhvcj5CZWN0b248L0F1dGhvcj48WWVhcj4yMDE0PC9ZZWFyPjxS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</w:fldData>
          </w:fldChar>
        </w:r>
        <w:r w:rsidRPr="009D6D63">
          <w:rPr>
            <w:b w:val="0"/>
          </w:rPr>
          <w:instrText xml:space="preserve"> ADDIN EN.CITE.DATA </w:instrText>
        </w:r>
        <w:r w:rsidRPr="009D6D63">
          <w:rPr>
            <w:b w:val="0"/>
          </w:rPr>
        </w:r>
        <w:r w:rsidRPr="009D6D63">
          <w:rPr>
            <w:b w:val="0"/>
          </w:rPr>
          <w:fldChar w:fldCharType="end"/>
        </w:r>
        <w:r w:rsidRPr="009D6D63">
          <w:rPr>
            <w:b w:val="0"/>
          </w:rPr>
        </w:r>
        <w:r w:rsidRPr="009D6D63">
          <w:rPr>
            <w:b w:val="0"/>
          </w:rPr>
          <w:fldChar w:fldCharType="separate"/>
        </w:r>
        <w:r w:rsidRPr="009D6D63">
          <w:rPr>
            <w:b w:val="0"/>
            <w:noProof/>
            <w:vertAlign w:val="superscript"/>
          </w:rPr>
          <w:t>1-3</w:t>
        </w:r>
        <w:r w:rsidRPr="009D6D63">
          <w:rPr>
            <w:b w:val="0"/>
          </w:rPr>
          <w:fldChar w:fldCharType="end"/>
        </w:r>
      </w:hyperlink>
      <w:r w:rsidRPr="009D6D63">
        <w:rPr>
          <w:b w:val="0"/>
        </w:rPr>
        <w:t xml:space="preserve">. </w:t>
      </w:r>
      <w:r w:rsidRPr="009D6D63">
        <w:rPr>
          <w:b w:val="0"/>
          <w:vertAlign w:val="superscript"/>
        </w:rPr>
        <w:t>#</w:t>
      </w:r>
      <w:r w:rsidRPr="009D6D63">
        <w:rPr>
          <w:b w:val="0"/>
        </w:rPr>
        <w:t>early B-cell stages include pre-pro-B, pro-B, pre-B cells, which were not further differentiated based on CD43 expression in our studies.</w:t>
      </w:r>
      <w:r w:rsidRPr="009D6D63">
        <w:t xml:space="preserve"> </w:t>
      </w:r>
      <w:r w:rsidRPr="009D6D63">
        <w:rPr>
          <w:b w:val="0"/>
          <w:i/>
        </w:rPr>
        <w:t>Abbreviations</w:t>
      </w:r>
      <w:r w:rsidRPr="009D6D63">
        <w:rPr>
          <w:b w:val="0"/>
        </w:rPr>
        <w:t xml:space="preserve">: PB – peripheral blood; BC – B cell; HSC – hematopoietic stem cells. </w:t>
      </w:r>
    </w:p>
    <w:p w14:paraId="50418D27" w14:textId="66228109" w:rsidR="00AD5A3E" w:rsidRDefault="00AD5A3E" w:rsidP="00AD5A3E"/>
    <w:p w14:paraId="54BD1AD3" w14:textId="77777777" w:rsidR="00AD5A3E" w:rsidRPr="00AD5A3E" w:rsidRDefault="00AD5A3E" w:rsidP="00AD5A3E"/>
    <w:p w14:paraId="346FC45C" w14:textId="76C7C849" w:rsidR="00AD5A3E" w:rsidRDefault="00AD5A3E">
      <w:pPr>
        <w:rPr>
          <w:rFonts w:eastAsiaTheme="majorEastAsia" w:cstheme="majorBidi"/>
          <w:b/>
          <w:bCs/>
          <w:szCs w:val="26"/>
        </w:rPr>
      </w:pPr>
      <w:r w:rsidRPr="009D6D63">
        <w:rPr>
          <w:noProof/>
        </w:rPr>
        <w:drawing>
          <wp:inline distT="0" distB="0" distL="0" distR="0" wp14:anchorId="695B9E0A" wp14:editId="0162B255">
            <wp:extent cx="5942965" cy="4191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a:extLst>
                        <a:ext uri="{28A0092B-C50C-407E-A947-70E740481C1C}">
                          <a14:useLocalDpi xmlns:a14="http://schemas.microsoft.com/office/drawing/2010/main" val="0"/>
                        </a:ext>
                      </a:extLst>
                    </a:blip>
                    <a:srcRect b="46485"/>
                    <a:stretch/>
                  </pic:blipFill>
                  <pic:spPr bwMode="auto">
                    <a:xfrm>
                      <a:off x="0" y="0"/>
                      <a:ext cx="5943600" cy="4191448"/>
                    </a:xfrm>
                    <a:prstGeom prst="rect">
                      <a:avLst/>
                    </a:prstGeom>
                    <a:noFill/>
                    <a:ln>
                      <a:noFill/>
                    </a:ln>
                    <a:extLst>
                      <a:ext uri="{53640926-AAD7-44D8-BBD7-CCE9431645EC}">
                        <a14:shadowObscured xmlns:a14="http://schemas.microsoft.com/office/drawing/2010/main"/>
                      </a:ext>
                    </a:extLst>
                  </pic:spPr>
                </pic:pic>
              </a:graphicData>
            </a:graphic>
          </wp:inline>
        </w:drawing>
      </w:r>
    </w:p>
    <w:p w14:paraId="062AFB1A" w14:textId="77777777" w:rsidR="00AD5A3E" w:rsidRDefault="00AD5A3E">
      <w:pPr>
        <w:rPr>
          <w:rFonts w:eastAsiaTheme="majorEastAsia" w:cstheme="majorBidi"/>
          <w:b/>
          <w:bCs/>
          <w:szCs w:val="26"/>
        </w:rPr>
      </w:pPr>
      <w:r>
        <w:br w:type="page"/>
      </w:r>
    </w:p>
    <w:p w14:paraId="275711F0" w14:textId="74046E94" w:rsidR="00AD5A3E" w:rsidRDefault="00AD5A3E" w:rsidP="00AD5A3E">
      <w:pPr>
        <w:pStyle w:val="Heading2"/>
        <w:rPr>
          <w:b w:val="0"/>
        </w:rPr>
      </w:pPr>
      <w:bookmarkStart w:id="2" w:name="_GoBack"/>
      <w:bookmarkEnd w:id="2"/>
      <w:r>
        <w:lastRenderedPageBreak/>
        <w:t>Supplemental Figure 2</w:t>
      </w:r>
      <w:r w:rsidRPr="009D6D63">
        <w:t>: Multicolor flow cytometry gating strategy and representative flow plots from a WT spleen sample:</w:t>
      </w:r>
      <w:r w:rsidRPr="009D6D63">
        <w:rPr>
          <w:b w:val="0"/>
        </w:rPr>
        <w:t xml:space="preserve"> </w:t>
      </w:r>
      <w:r w:rsidRPr="009D6D63">
        <w:rPr>
          <w:rFonts w:eastAsia="Calibri" w:cs="Arial"/>
          <w:b w:val="0"/>
        </w:rPr>
        <w:t>Gating strategies followed</w:t>
      </w:r>
      <w:r w:rsidRPr="009D6D63">
        <w:rPr>
          <w:b w:val="0"/>
        </w:rPr>
        <w:t xml:space="preserve"> published data and technical resource publications</w:t>
      </w:r>
      <w:hyperlink w:anchor="_ENREF_1" w:tooltip="Becton, 2014 #1137" w:history="1">
        <w:r w:rsidRPr="009D6D63">
          <w:rPr>
            <w:b w:val="0"/>
          </w:rPr>
          <w:fldChar w:fldCharType="begin">
            <w:fldData xml:space="preserve">PEVuZE5vdGU+PENpdGU+PEF1dGhvcj5CZWN0b248L0F1dGhvcj48WWVhcj4yMDE0PC9ZZWFyPjxS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</w:fldData>
          </w:fldChar>
        </w:r>
        <w:r w:rsidRPr="009D6D63">
          <w:rPr>
            <w:b w:val="0"/>
          </w:rPr>
          <w:instrText xml:space="preserve"> ADDIN EN.CITE </w:instrText>
        </w:r>
        <w:r w:rsidRPr="009D6D63">
          <w:rPr>
            <w:b w:val="0"/>
          </w:rPr>
          <w:fldChar w:fldCharType="begin">
            <w:fldData xml:space="preserve">PEVuZE5vdGU+PENpdGU+PEF1dGhvcj5CZWN0b248L0F1dGhvcj48WWVhcj4yMDE0PC9ZZWFyPjxS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</w:fldData>
          </w:fldChar>
        </w:r>
        <w:r w:rsidRPr="009D6D63">
          <w:rPr>
            <w:b w:val="0"/>
          </w:rPr>
          <w:instrText xml:space="preserve"> ADDIN EN.CITE.DATA </w:instrText>
        </w:r>
        <w:r w:rsidRPr="009D6D63">
          <w:rPr>
            <w:b w:val="0"/>
          </w:rPr>
        </w:r>
        <w:r w:rsidRPr="009D6D63">
          <w:rPr>
            <w:b w:val="0"/>
          </w:rPr>
          <w:fldChar w:fldCharType="end"/>
        </w:r>
        <w:r w:rsidRPr="009D6D63">
          <w:rPr>
            <w:b w:val="0"/>
          </w:rPr>
        </w:r>
        <w:r w:rsidRPr="009D6D63">
          <w:rPr>
            <w:b w:val="0"/>
          </w:rPr>
          <w:fldChar w:fldCharType="separate"/>
        </w:r>
        <w:r w:rsidRPr="009D6D63">
          <w:rPr>
            <w:b w:val="0"/>
            <w:noProof/>
            <w:vertAlign w:val="superscript"/>
          </w:rPr>
          <w:t>1-3</w:t>
        </w:r>
        <w:r w:rsidRPr="009D6D63">
          <w:rPr>
            <w:b w:val="0"/>
          </w:rPr>
          <w:fldChar w:fldCharType="end"/>
        </w:r>
      </w:hyperlink>
      <w:r w:rsidRPr="009D6D63">
        <w:rPr>
          <w:b w:val="0"/>
        </w:rPr>
        <w:t xml:space="preserve"> and were adapted to allow exclusion and interrogation of CD19</w:t>
      </w:r>
      <w:r w:rsidRPr="009D6D63">
        <w:rPr>
          <w:b w:val="0"/>
          <w:vertAlign w:val="superscript"/>
        </w:rPr>
        <w:t>+</w:t>
      </w:r>
      <w:r w:rsidRPr="009D6D63">
        <w:rPr>
          <w:b w:val="0"/>
        </w:rPr>
        <w:t>CD5</w:t>
      </w:r>
      <w:r w:rsidRPr="009D6D63">
        <w:rPr>
          <w:b w:val="0"/>
          <w:vertAlign w:val="superscript"/>
        </w:rPr>
        <w:t xml:space="preserve">+ </w:t>
      </w:r>
      <w:r w:rsidRPr="009D6D63">
        <w:rPr>
          <w:b w:val="0"/>
        </w:rPr>
        <w:t>CLL-like populations. Fluorescence-minus-one (FMO) controls were used for each marker and gate position. Cells were gated on viable single mononuclear cells (MNC, 1-3). After excluding CD3</w:t>
      </w:r>
      <w:r w:rsidRPr="009D6D63">
        <w:rPr>
          <w:b w:val="0"/>
          <w:vertAlign w:val="superscript"/>
        </w:rPr>
        <w:t>+</w:t>
      </w:r>
      <w:r w:rsidRPr="009D6D63">
        <w:rPr>
          <w:b w:val="0"/>
        </w:rPr>
        <w:t xml:space="preserve"> T and CD11b</w:t>
      </w:r>
      <w:r w:rsidRPr="009D6D63">
        <w:rPr>
          <w:b w:val="0"/>
          <w:vertAlign w:val="superscript"/>
        </w:rPr>
        <w:t>+</w:t>
      </w:r>
      <w:r w:rsidRPr="009D6D63">
        <w:rPr>
          <w:b w:val="0"/>
        </w:rPr>
        <w:t xml:space="preserve"> myeloid cells (4), cells were either gated on B220</w:t>
      </w:r>
      <w:r w:rsidRPr="009D6D63">
        <w:rPr>
          <w:b w:val="0"/>
          <w:vertAlign w:val="superscript"/>
        </w:rPr>
        <w:t>+</w:t>
      </w:r>
      <w:r w:rsidRPr="009D6D63">
        <w:rPr>
          <w:b w:val="0"/>
        </w:rPr>
        <w:t>CD5</w:t>
      </w:r>
      <w:r w:rsidRPr="009D6D63">
        <w:rPr>
          <w:b w:val="0"/>
          <w:vertAlign w:val="superscript"/>
        </w:rPr>
        <w:t xml:space="preserve">- </w:t>
      </w:r>
      <w:r w:rsidRPr="009D6D63">
        <w:rPr>
          <w:b w:val="0"/>
        </w:rPr>
        <w:t>cells (5) to exclude cells with a CLL phenotype, followed by interrogation of IgM and IgG, or plotted using B220 and CD93 expression (6). Representative FMO controls for CD93 and B220 are depicted. After exclusion of CD5</w:t>
      </w:r>
      <w:r w:rsidRPr="009D6D63">
        <w:rPr>
          <w:b w:val="0"/>
          <w:vertAlign w:val="superscript"/>
        </w:rPr>
        <w:t>+</w:t>
      </w:r>
      <w:r w:rsidRPr="009D6D63">
        <w:rPr>
          <w:b w:val="0"/>
        </w:rPr>
        <w:t xml:space="preserve"> cells via a histogram and FMO CD5 control (representative plots not shown), B220</w:t>
      </w:r>
      <w:r w:rsidRPr="009D6D63">
        <w:rPr>
          <w:b w:val="0"/>
          <w:vertAlign w:val="superscript"/>
        </w:rPr>
        <w:t>+</w:t>
      </w:r>
      <w:r w:rsidRPr="009D6D63">
        <w:rPr>
          <w:b w:val="0"/>
        </w:rPr>
        <w:t>CD93</w:t>
      </w:r>
      <w:r w:rsidRPr="009D6D63">
        <w:rPr>
          <w:b w:val="0"/>
          <w:vertAlign w:val="superscript"/>
        </w:rPr>
        <w:t>+</w:t>
      </w:r>
      <w:r w:rsidRPr="009D6D63">
        <w:rPr>
          <w:b w:val="0"/>
        </w:rPr>
        <w:t xml:space="preserve"> cells were identified as transitional B cells (a), and IgM, IgD and CD23 expression were used to further evaluate different transitional cell stages. B220</w:t>
      </w:r>
      <w:r w:rsidRPr="009D6D63">
        <w:rPr>
          <w:b w:val="0"/>
          <w:vertAlign w:val="superscript"/>
        </w:rPr>
        <w:t>low</w:t>
      </w:r>
      <w:r w:rsidRPr="009D6D63">
        <w:rPr>
          <w:b w:val="0"/>
        </w:rPr>
        <w:t>CD93</w:t>
      </w:r>
      <w:r w:rsidRPr="009D6D63">
        <w:rPr>
          <w:b w:val="0"/>
          <w:vertAlign w:val="superscript"/>
        </w:rPr>
        <w:t xml:space="preserve">- </w:t>
      </w:r>
      <w:r w:rsidRPr="009D6D63">
        <w:rPr>
          <w:b w:val="0"/>
        </w:rPr>
        <w:t>cells (b) were then plotted using CD19 and CD5 expression, to identify CD19</w:t>
      </w:r>
      <w:r w:rsidRPr="009D6D63">
        <w:rPr>
          <w:b w:val="0"/>
          <w:vertAlign w:val="superscript"/>
        </w:rPr>
        <w:t>+</w:t>
      </w:r>
      <w:r w:rsidRPr="009D6D63">
        <w:rPr>
          <w:b w:val="0"/>
        </w:rPr>
        <w:t>CD5</w:t>
      </w:r>
      <w:r w:rsidRPr="009D6D63">
        <w:rPr>
          <w:b w:val="0"/>
          <w:vertAlign w:val="superscript"/>
        </w:rPr>
        <w:t>-</w:t>
      </w:r>
      <w:r w:rsidRPr="009D6D63">
        <w:rPr>
          <w:b w:val="0"/>
        </w:rPr>
        <w:t xml:space="preserve"> immature B cells and CD19</w:t>
      </w:r>
      <w:r w:rsidRPr="009D6D63">
        <w:rPr>
          <w:b w:val="0"/>
          <w:vertAlign w:val="superscript"/>
        </w:rPr>
        <w:t>+</w:t>
      </w:r>
      <w:r w:rsidRPr="009D6D63">
        <w:rPr>
          <w:b w:val="0"/>
        </w:rPr>
        <w:t>CD5</w:t>
      </w:r>
      <w:r w:rsidRPr="009D6D63">
        <w:rPr>
          <w:b w:val="0"/>
          <w:vertAlign w:val="superscript"/>
        </w:rPr>
        <w:t>+</w:t>
      </w:r>
      <w:r w:rsidRPr="009D6D63">
        <w:rPr>
          <w:b w:val="0"/>
        </w:rPr>
        <w:t xml:space="preserve"> CLL cells with downregulated B220 expression. B220</w:t>
      </w:r>
      <w:r w:rsidRPr="009D6D63">
        <w:rPr>
          <w:b w:val="0"/>
          <w:vertAlign w:val="superscript"/>
        </w:rPr>
        <w:t>high</w:t>
      </w:r>
      <w:r w:rsidRPr="009D6D63">
        <w:rPr>
          <w:b w:val="0"/>
        </w:rPr>
        <w:t>CD93</w:t>
      </w:r>
      <w:r w:rsidRPr="009D6D63">
        <w:rPr>
          <w:b w:val="0"/>
          <w:vertAlign w:val="superscript"/>
        </w:rPr>
        <w:t xml:space="preserve">- </w:t>
      </w:r>
      <w:r w:rsidRPr="009D6D63">
        <w:rPr>
          <w:b w:val="0"/>
        </w:rPr>
        <w:t>cells (c) were also plotted using CD19 and CD5 expression, to identify CD19</w:t>
      </w:r>
      <w:r w:rsidRPr="009D6D63">
        <w:rPr>
          <w:b w:val="0"/>
          <w:vertAlign w:val="superscript"/>
        </w:rPr>
        <w:t>+</w:t>
      </w:r>
      <w:r w:rsidRPr="009D6D63">
        <w:rPr>
          <w:b w:val="0"/>
        </w:rPr>
        <w:t>CD5</w:t>
      </w:r>
      <w:r w:rsidRPr="009D6D63">
        <w:rPr>
          <w:b w:val="0"/>
          <w:vertAlign w:val="superscript"/>
        </w:rPr>
        <w:t>-</w:t>
      </w:r>
      <w:r w:rsidRPr="009D6D63">
        <w:rPr>
          <w:b w:val="0"/>
        </w:rPr>
        <w:t xml:space="preserve"> mature non-CLL B cells and CD19</w:t>
      </w:r>
      <w:r w:rsidRPr="009D6D63">
        <w:rPr>
          <w:b w:val="0"/>
          <w:vertAlign w:val="superscript"/>
        </w:rPr>
        <w:t>+</w:t>
      </w:r>
      <w:r w:rsidRPr="009D6D63">
        <w:rPr>
          <w:b w:val="0"/>
        </w:rPr>
        <w:t>CD5</w:t>
      </w:r>
      <w:r w:rsidRPr="009D6D63">
        <w:rPr>
          <w:b w:val="0"/>
          <w:vertAlign w:val="superscript"/>
        </w:rPr>
        <w:t>+</w:t>
      </w:r>
      <w:r w:rsidRPr="009D6D63">
        <w:rPr>
          <w:b w:val="0"/>
        </w:rPr>
        <w:t xml:space="preserve"> CLL cells. Mature B cells were further dissected according to CD21 and IgM expression to identify CD21</w:t>
      </w:r>
      <w:r w:rsidRPr="009D6D63">
        <w:rPr>
          <w:b w:val="0"/>
          <w:vertAlign w:val="superscript"/>
        </w:rPr>
        <w:t>+</w:t>
      </w:r>
      <w:r w:rsidRPr="009D6D63">
        <w:rPr>
          <w:b w:val="0"/>
        </w:rPr>
        <w:t>IgM</w:t>
      </w:r>
      <w:r w:rsidRPr="009D6D63">
        <w:rPr>
          <w:b w:val="0"/>
          <w:vertAlign w:val="superscript"/>
        </w:rPr>
        <w:t>+</w:t>
      </w:r>
      <w:r w:rsidRPr="009D6D63">
        <w:rPr>
          <w:b w:val="0"/>
        </w:rPr>
        <w:t xml:space="preserve"> marginal zone/ marginal zone progenitor (MZ/MZP) B cells, CD21</w:t>
      </w:r>
      <w:r w:rsidRPr="009D6D63">
        <w:rPr>
          <w:b w:val="0"/>
          <w:vertAlign w:val="superscript"/>
        </w:rPr>
        <w:t>int</w:t>
      </w:r>
      <w:r w:rsidRPr="009D6D63">
        <w:rPr>
          <w:b w:val="0"/>
        </w:rPr>
        <w:t>IgM</w:t>
      </w:r>
      <w:r w:rsidRPr="009D6D63">
        <w:rPr>
          <w:b w:val="0"/>
          <w:vertAlign w:val="superscript"/>
        </w:rPr>
        <w:t>dim</w:t>
      </w:r>
      <w:r w:rsidRPr="009D6D63">
        <w:rPr>
          <w:b w:val="0"/>
        </w:rPr>
        <w:t xml:space="preserve"> follicular B cells, CD21</w:t>
      </w:r>
      <w:r w:rsidRPr="009D6D63">
        <w:rPr>
          <w:b w:val="0"/>
          <w:vertAlign w:val="superscript"/>
        </w:rPr>
        <w:t>-</w:t>
      </w:r>
      <w:r w:rsidRPr="009D6D63">
        <w:rPr>
          <w:b w:val="0"/>
        </w:rPr>
        <w:t>IgM</w:t>
      </w:r>
      <w:r w:rsidRPr="009D6D63">
        <w:rPr>
          <w:b w:val="0"/>
          <w:vertAlign w:val="superscript"/>
        </w:rPr>
        <w:t>-</w:t>
      </w:r>
      <w:r w:rsidRPr="009D6D63">
        <w:rPr>
          <w:b w:val="0"/>
        </w:rPr>
        <w:t xml:space="preserve"> and CD21</w:t>
      </w:r>
      <w:r w:rsidRPr="009D6D63">
        <w:rPr>
          <w:b w:val="0"/>
          <w:vertAlign w:val="superscript"/>
        </w:rPr>
        <w:t>-</w:t>
      </w:r>
      <w:r w:rsidRPr="009D6D63">
        <w:rPr>
          <w:b w:val="0"/>
        </w:rPr>
        <w:t>IgM</w:t>
      </w:r>
      <w:r w:rsidRPr="009D6D63">
        <w:rPr>
          <w:b w:val="0"/>
          <w:vertAlign w:val="superscript"/>
        </w:rPr>
        <w:t>+</w:t>
      </w:r>
      <w:r w:rsidRPr="009D6D63">
        <w:rPr>
          <w:b w:val="0"/>
        </w:rPr>
        <w:t xml:space="preserve"> atypical B cells. Representative flow plots and gating controls for a-c are depicted alongside the numerical quantification and comparisons of the respective cell subsets in figures 2 and 3. </w:t>
      </w:r>
    </w:p>
    <w:p w14:paraId="0ED1FDDF" w14:textId="608831DF" w:rsidR="00AD5A3E" w:rsidRDefault="00AD5A3E">
      <w:r>
        <w:br w:type="page"/>
      </w:r>
    </w:p>
    <w:p w14:paraId="63EE2EB2" w14:textId="77777777" w:rsidR="00AD5A3E" w:rsidRPr="00AD5A3E" w:rsidRDefault="00AD5A3E" w:rsidP="00AD5A3E"/>
    <w:p w14:paraId="7BD6C447" w14:textId="46B63992" w:rsidR="00AD5A3E" w:rsidRDefault="00AD5A3E" w:rsidP="00AD5A3E">
      <w:pPr>
        <w:jc w:val="left"/>
        <w:rPr>
          <w:rFonts w:eastAsiaTheme="majorEastAsia" w:cstheme="majorBidi"/>
          <w:b/>
          <w:bCs/>
          <w:szCs w:val="26"/>
        </w:rPr>
      </w:pPr>
      <w:r w:rsidRPr="009D6D63">
        <w:rPr>
          <w:noProof/>
        </w:rPr>
        <w:drawing>
          <wp:inline distT="0" distB="0" distL="0" distR="0" wp14:anchorId="57CB60E4" wp14:editId="021282AD">
            <wp:extent cx="5943318" cy="5543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28A0092B-C50C-407E-A947-70E740481C1C}">
                          <a14:useLocalDpi xmlns:a14="http://schemas.microsoft.com/office/drawing/2010/main" val="0"/>
                        </a:ext>
                      </a:extLst>
                    </a:blip>
                    <a:srcRect b="23226"/>
                    <a:stretch/>
                  </pic:blipFill>
                  <pic:spPr bwMode="auto">
                    <a:xfrm>
                      <a:off x="0" y="0"/>
                      <a:ext cx="5943600" cy="5543813"/>
                    </a:xfrm>
                    <a:prstGeom prst="rect">
                      <a:avLst/>
                    </a:prstGeom>
                    <a:noFill/>
                    <a:ln>
                      <a:noFill/>
                    </a:ln>
                    <a:extLst>
                      <a:ext uri="{53640926-AAD7-44D8-BBD7-CCE9431645EC}">
                        <a14:shadowObscured xmlns:a14="http://schemas.microsoft.com/office/drawing/2010/main"/>
                      </a:ext>
                    </a:extLst>
                  </pic:spPr>
                </pic:pic>
              </a:graphicData>
            </a:graphic>
          </wp:inline>
        </w:drawing>
      </w:r>
    </w:p>
    <w:p w14:paraId="13671F7C" w14:textId="01D8F90B" w:rsidR="00344797" w:rsidRPr="009D6D63" w:rsidRDefault="001B709E" w:rsidP="00750610">
      <w:pPr>
        <w:pStyle w:val="Heading2"/>
      </w:pPr>
      <w:r w:rsidRPr="009D6D63">
        <w:lastRenderedPageBreak/>
        <w:t xml:space="preserve">Supplemental Figure </w:t>
      </w:r>
      <w:r w:rsidR="00AD5A3E">
        <w:t>3</w:t>
      </w:r>
      <w:r w:rsidRPr="009D6D63">
        <w:t xml:space="preserve">: </w:t>
      </w:r>
      <w:r w:rsidR="00750610" w:rsidRPr="009D6D63">
        <w:t xml:space="preserve">Histopathological assessment of bone marrow aspirates: </w:t>
      </w:r>
      <w:r w:rsidR="00750610" w:rsidRPr="009D6D63">
        <w:rPr>
          <w:b w:val="0"/>
        </w:rPr>
        <w:t>Bone marrow aspirates were obtained from WT and diseased dTG mice (n=3 each)</w:t>
      </w:r>
      <w:r w:rsidR="007C3949" w:rsidRPr="009D6D63">
        <w:rPr>
          <w:b w:val="0"/>
        </w:rPr>
        <w:t xml:space="preserve"> to confirm tissue</w:t>
      </w:r>
      <w:r w:rsidR="00BD52BD" w:rsidRPr="009D6D63">
        <w:rPr>
          <w:b w:val="0"/>
        </w:rPr>
        <w:t xml:space="preserve"> infiltration</w:t>
      </w:r>
      <w:r w:rsidR="007C3949" w:rsidRPr="009D6D63">
        <w:rPr>
          <w:b w:val="0"/>
        </w:rPr>
        <w:t xml:space="preserve"> patterns</w:t>
      </w:r>
      <w:r w:rsidR="00750610" w:rsidRPr="009D6D63">
        <w:rPr>
          <w:b w:val="0"/>
        </w:rPr>
        <w:t xml:space="preserve">. </w:t>
      </w:r>
      <w:r w:rsidR="006C7454" w:rsidRPr="009D6D63">
        <w:rPr>
          <w:b w:val="0"/>
        </w:rPr>
        <w:t xml:space="preserve">500 cells were counted. Photographs were taken </w:t>
      </w:r>
      <w:r w:rsidR="00D2757C" w:rsidRPr="009D6D63">
        <w:rPr>
          <w:b w:val="0"/>
        </w:rPr>
        <w:t xml:space="preserve">with </w:t>
      </w:r>
      <w:r w:rsidR="006C7454" w:rsidRPr="009D6D63">
        <w:rPr>
          <w:b w:val="0"/>
        </w:rPr>
        <w:t xml:space="preserve">an Olympus SC30 camera with an Olympus BX53 microscope. </w:t>
      </w:r>
      <w:r w:rsidR="00750610" w:rsidRPr="009D6D63">
        <w:t xml:space="preserve">(A) </w:t>
      </w:r>
      <w:r w:rsidR="00F70030" w:rsidRPr="009D6D63">
        <w:rPr>
          <w:b w:val="0"/>
        </w:rPr>
        <w:t xml:space="preserve">50X (500x total magnification) and 100X (1000x total magnification) objectives: </w:t>
      </w:r>
      <w:r w:rsidR="00750610" w:rsidRPr="009D6D63">
        <w:rPr>
          <w:b w:val="0"/>
        </w:rPr>
        <w:t>Infiltration with large lymphoid blastoid cells in aspirates from diseased Eµ-TCL1xMyc</w:t>
      </w:r>
      <w:r w:rsidR="006C7454" w:rsidRPr="009D6D63">
        <w:rPr>
          <w:b w:val="0"/>
        </w:rPr>
        <w:t xml:space="preserve">, </w:t>
      </w:r>
      <w:r w:rsidR="00750610" w:rsidRPr="009D6D63">
        <w:rPr>
          <w:b w:val="0"/>
        </w:rPr>
        <w:t xml:space="preserve">characterized by the presence of distinct cellular borders with a small amount of deeply basophilic cytoplasm, a small perinuclear colorless zone, and nuclei with coarsely stippled chromatin with one to two, large, round to oval, nucleoli. Red arrow head: immature lymphocyte/ lymphoid blastoid cells, black arrow head: mature lymphocyte. </w:t>
      </w:r>
      <w:r w:rsidR="00750610" w:rsidRPr="009D6D63">
        <w:t>(B)</w:t>
      </w:r>
      <w:r w:rsidR="00750610" w:rsidRPr="009D6D63">
        <w:rPr>
          <w:b w:val="0"/>
        </w:rPr>
        <w:t xml:space="preserve"> </w:t>
      </w:r>
      <w:r w:rsidR="006C7454" w:rsidRPr="009D6D63">
        <w:rPr>
          <w:b w:val="0"/>
        </w:rPr>
        <w:t>Comparison of relative frequencies of cells within myeloid, eryth</w:t>
      </w:r>
      <w:r w:rsidR="002A14E5" w:rsidRPr="009D6D63">
        <w:rPr>
          <w:b w:val="0"/>
        </w:rPr>
        <w:t>r</w:t>
      </w:r>
      <w:r w:rsidR="006C7454" w:rsidRPr="009D6D63">
        <w:rPr>
          <w:b w:val="0"/>
        </w:rPr>
        <w:t xml:space="preserve">oid and </w:t>
      </w:r>
      <w:r w:rsidR="00750610" w:rsidRPr="009D6D63">
        <w:rPr>
          <w:b w:val="0"/>
        </w:rPr>
        <w:t>lymphoid linage</w:t>
      </w:r>
      <w:r w:rsidR="006C7454" w:rsidRPr="009D6D63">
        <w:rPr>
          <w:b w:val="0"/>
        </w:rPr>
        <w:t>s</w:t>
      </w:r>
      <w:r w:rsidR="00750610" w:rsidRPr="009D6D63">
        <w:rPr>
          <w:b w:val="0"/>
        </w:rPr>
        <w:t xml:space="preserve"> in Eµ-TCL1xMyc </w:t>
      </w:r>
      <w:r w:rsidR="006C7454" w:rsidRPr="009D6D63">
        <w:rPr>
          <w:b w:val="0"/>
        </w:rPr>
        <w:t>and</w:t>
      </w:r>
      <w:r w:rsidR="00750610" w:rsidRPr="009D6D63">
        <w:rPr>
          <w:b w:val="0"/>
        </w:rPr>
        <w:t xml:space="preserve"> WT mice</w:t>
      </w:r>
      <w:r w:rsidR="006C7454" w:rsidRPr="009D6D63">
        <w:rPr>
          <w:b w:val="0"/>
        </w:rPr>
        <w:t xml:space="preserve"> using a non-parametric Wilcoxon-Mann-Whitney test</w:t>
      </w:r>
      <w:r w:rsidR="00750610" w:rsidRPr="009D6D63">
        <w:rPr>
          <w:b w:val="0"/>
        </w:rPr>
        <w:t xml:space="preserve">. </w:t>
      </w:r>
      <w:r w:rsidR="00B23D8C" w:rsidRPr="009D6D63">
        <w:rPr>
          <w:b w:val="0"/>
        </w:rPr>
        <w:t xml:space="preserve">Enumeration and maturation stages of </w:t>
      </w:r>
      <w:r w:rsidR="00B23D8C" w:rsidRPr="009D6D63">
        <w:t>(</w:t>
      </w:r>
      <w:r w:rsidR="00B732A4" w:rsidRPr="009D6D63">
        <w:t>C</w:t>
      </w:r>
      <w:r w:rsidR="00B23D8C" w:rsidRPr="009D6D63">
        <w:t>)</w:t>
      </w:r>
      <w:r w:rsidR="00B23D8C" w:rsidRPr="009D6D63">
        <w:rPr>
          <w:b w:val="0"/>
        </w:rPr>
        <w:t xml:space="preserve"> myeloid and </w:t>
      </w:r>
      <w:r w:rsidR="00E945B9" w:rsidRPr="009D6D63">
        <w:t>(D</w:t>
      </w:r>
      <w:r w:rsidR="00B23D8C" w:rsidRPr="009D6D63">
        <w:t>)</w:t>
      </w:r>
      <w:r w:rsidR="00B23D8C" w:rsidRPr="009D6D63">
        <w:rPr>
          <w:b w:val="0"/>
        </w:rPr>
        <w:t xml:space="preserve"> lymphoid lineage</w:t>
      </w:r>
      <w:r w:rsidR="00750610" w:rsidRPr="009D6D63">
        <w:rPr>
          <w:b w:val="0"/>
        </w:rPr>
        <w:t xml:space="preserve"> cells. </w:t>
      </w:r>
    </w:p>
    <w:p w14:paraId="77668DE5" w14:textId="1FA2856F" w:rsidR="00A12E19" w:rsidRPr="009D6D63" w:rsidRDefault="003076D4" w:rsidP="00A12E19">
      <w:r w:rsidRPr="009D6D63">
        <w:rPr>
          <w:noProof/>
        </w:rPr>
        <w:lastRenderedPageBreak/>
        <w:drawing>
          <wp:inline distT="0" distB="0" distL="0" distR="0" wp14:anchorId="74EAFCF7" wp14:editId="57FEC5FD">
            <wp:extent cx="6309184" cy="7839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b="5698"/>
                    <a:stretch/>
                  </pic:blipFill>
                  <pic:spPr bwMode="auto">
                    <a:xfrm>
                      <a:off x="0" y="0"/>
                      <a:ext cx="6309360" cy="7839294"/>
                    </a:xfrm>
                    <a:prstGeom prst="rect">
                      <a:avLst/>
                    </a:prstGeom>
                    <a:noFill/>
                    <a:ln>
                      <a:noFill/>
                    </a:ln>
                    <a:extLst>
                      <a:ext uri="{53640926-AAD7-44D8-BBD7-CCE9431645EC}">
                        <a14:shadowObscured xmlns:a14="http://schemas.microsoft.com/office/drawing/2010/main"/>
                      </a:ext>
                    </a:extLst>
                  </pic:spPr>
                </pic:pic>
              </a:graphicData>
            </a:graphic>
          </wp:inline>
        </w:drawing>
      </w:r>
    </w:p>
    <w:p w14:paraId="3636E041" w14:textId="35A9F95D" w:rsidR="00A12E19" w:rsidRPr="009D6D63" w:rsidRDefault="00A12E19" w:rsidP="00A12E19"/>
    <w:p w14:paraId="797830C0" w14:textId="783E1C65" w:rsidR="00A12E19" w:rsidRPr="009D6D63" w:rsidRDefault="00A12E19" w:rsidP="00A12E19"/>
    <w:p w14:paraId="700B52D6" w14:textId="41DF13EF" w:rsidR="006D4DA2" w:rsidRPr="009D6D63" w:rsidRDefault="006D4DA2" w:rsidP="006D4DA2">
      <w:pPr>
        <w:pStyle w:val="Heading2"/>
        <w:rPr>
          <w:b w:val="0"/>
          <w:i/>
        </w:rPr>
      </w:pPr>
      <w:r w:rsidRPr="009D6D63">
        <w:lastRenderedPageBreak/>
        <w:t xml:space="preserve">Supplemental Figure 4: </w:t>
      </w:r>
      <w:r w:rsidR="00AB6462" w:rsidRPr="009D6D63">
        <w:t xml:space="preserve">Relative changes of mature B-cell subsets in marrow and blood: </w:t>
      </w:r>
      <w:r w:rsidR="0066192E" w:rsidRPr="009D6D63">
        <w:rPr>
          <w:b w:val="0"/>
        </w:rPr>
        <w:t>Among non-CLL maturing B (B220</w:t>
      </w:r>
      <w:r w:rsidR="0066192E" w:rsidRPr="009D6D63">
        <w:rPr>
          <w:b w:val="0"/>
          <w:vertAlign w:val="superscript"/>
        </w:rPr>
        <w:t>+</w:t>
      </w:r>
      <w:r w:rsidR="0066192E" w:rsidRPr="009D6D63">
        <w:rPr>
          <w:b w:val="0"/>
        </w:rPr>
        <w:t>CD19</w:t>
      </w:r>
      <w:r w:rsidR="0066192E" w:rsidRPr="009D6D63">
        <w:rPr>
          <w:b w:val="0"/>
          <w:vertAlign w:val="superscript"/>
        </w:rPr>
        <w:t>+</w:t>
      </w:r>
      <w:r w:rsidR="0066192E" w:rsidRPr="009D6D63">
        <w:rPr>
          <w:b w:val="0"/>
        </w:rPr>
        <w:t>CD5</w:t>
      </w:r>
      <w:r w:rsidR="0066192E" w:rsidRPr="009D6D63">
        <w:rPr>
          <w:b w:val="0"/>
          <w:vertAlign w:val="superscript"/>
        </w:rPr>
        <w:t>-</w:t>
      </w:r>
      <w:r w:rsidR="0066192E" w:rsidRPr="009D6D63">
        <w:rPr>
          <w:b w:val="0"/>
        </w:rPr>
        <w:t xml:space="preserve">) cells, the frequencies of follicular (Foll BC) and marginal zone/marginal zone progenitor (MZ/MZP) cells were </w:t>
      </w:r>
      <w:r w:rsidR="003076D4" w:rsidRPr="009D6D63">
        <w:rPr>
          <w:b w:val="0"/>
        </w:rPr>
        <w:t>compared</w:t>
      </w:r>
      <w:r w:rsidR="0066192E" w:rsidRPr="009D6D63">
        <w:rPr>
          <w:b w:val="0"/>
        </w:rPr>
        <w:t xml:space="preserve"> in WT (n=5) and diseased E</w:t>
      </w:r>
      <w:r w:rsidR="0066192E" w:rsidRPr="009D6D63">
        <w:rPr>
          <w:rFonts w:cs="Arial"/>
          <w:b w:val="0"/>
        </w:rPr>
        <w:t>µ-</w:t>
      </w:r>
      <w:r w:rsidR="0066192E" w:rsidRPr="009D6D63">
        <w:rPr>
          <w:b w:val="0"/>
        </w:rPr>
        <w:t>TCL1 (n=8), E</w:t>
      </w:r>
      <w:r w:rsidR="0066192E" w:rsidRPr="009D6D63">
        <w:rPr>
          <w:rFonts w:cs="Arial"/>
          <w:b w:val="0"/>
        </w:rPr>
        <w:t>µ-</w:t>
      </w:r>
      <w:r w:rsidR="0066192E" w:rsidRPr="009D6D63">
        <w:rPr>
          <w:b w:val="0"/>
        </w:rPr>
        <w:t>Myc (n=6), and E</w:t>
      </w:r>
      <w:r w:rsidR="0066192E" w:rsidRPr="009D6D63">
        <w:rPr>
          <w:rFonts w:cs="Arial"/>
          <w:b w:val="0"/>
        </w:rPr>
        <w:t>µ-TCL1x</w:t>
      </w:r>
      <w:r w:rsidR="0066192E" w:rsidRPr="009D6D63">
        <w:rPr>
          <w:b w:val="0"/>
        </w:rPr>
        <w:t>Myc (n=9) mice (all transgenic mice with disease requiring euthanasia)</w:t>
      </w:r>
      <w:r w:rsidR="003076D4" w:rsidRPr="009D6D63">
        <w:rPr>
          <w:b w:val="0"/>
        </w:rPr>
        <w:t xml:space="preserve"> using 1-way ANOVA with Dunn’s multiple comparison and non-parametric tests.</w:t>
      </w:r>
      <w:r w:rsidR="0066192E" w:rsidRPr="009D6D63">
        <w:rPr>
          <w:b w:val="0"/>
        </w:rPr>
        <w:t>.</w:t>
      </w:r>
      <w:r w:rsidR="0066192E" w:rsidRPr="009D6D63">
        <w:t xml:space="preserve"> </w:t>
      </w:r>
      <w:r w:rsidR="00F6552B" w:rsidRPr="009D6D63">
        <w:rPr>
          <w:b w:val="0"/>
          <w:i/>
        </w:rPr>
        <w:t>All graphs show mean</w:t>
      </w:r>
      <w:r w:rsidR="00F6552B" w:rsidRPr="009D6D63">
        <w:rPr>
          <w:rFonts w:cs="Arial"/>
          <w:b w:val="0"/>
          <w:i/>
        </w:rPr>
        <w:t>±</w:t>
      </w:r>
      <w:r w:rsidR="00F6552B" w:rsidRPr="009D6D63">
        <w:rPr>
          <w:b w:val="0"/>
          <w:i/>
        </w:rPr>
        <w:t>SEM.</w:t>
      </w:r>
      <w:r w:rsidR="00A745E0" w:rsidRPr="009D6D63">
        <w:t xml:space="preserve"> </w:t>
      </w:r>
    </w:p>
    <w:p w14:paraId="03C7E1B5" w14:textId="5BB451A8" w:rsidR="00A12E19" w:rsidRPr="009D6D63" w:rsidRDefault="00B50E05" w:rsidP="00A12E19">
      <w:r w:rsidRPr="009D6D63">
        <w:rPr>
          <w:noProof/>
        </w:rPr>
        <w:lastRenderedPageBreak/>
        <w:drawing>
          <wp:inline distT="0" distB="0" distL="0" distR="0" wp14:anchorId="2ABEA7DD" wp14:editId="411758C1">
            <wp:extent cx="6217920" cy="82375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7920" cy="8237551"/>
                    </a:xfrm>
                    <a:prstGeom prst="rect">
                      <a:avLst/>
                    </a:prstGeom>
                    <a:noFill/>
                  </pic:spPr>
                </pic:pic>
              </a:graphicData>
            </a:graphic>
          </wp:inline>
        </w:drawing>
      </w:r>
    </w:p>
    <w:p w14:paraId="0D3D3F00" w14:textId="3484A8F6" w:rsidR="0048603F" w:rsidRPr="009D6D63" w:rsidRDefault="0048603F" w:rsidP="008B258F">
      <w:pPr>
        <w:pStyle w:val="Heading2"/>
        <w:rPr>
          <w:b w:val="0"/>
        </w:rPr>
      </w:pPr>
      <w:r w:rsidRPr="009D6D63">
        <w:lastRenderedPageBreak/>
        <w:t xml:space="preserve">Supplemental Figure 5: Myc and TCL1 </w:t>
      </w:r>
      <w:r w:rsidR="00666A8E" w:rsidRPr="009D6D63">
        <w:t xml:space="preserve">expression in </w:t>
      </w:r>
      <w:r w:rsidR="0001397A" w:rsidRPr="009D6D63">
        <w:t>CD21</w:t>
      </w:r>
      <w:r w:rsidR="0001397A" w:rsidRPr="009D6D63">
        <w:rPr>
          <w:vertAlign w:val="superscript"/>
        </w:rPr>
        <w:t>-</w:t>
      </w:r>
      <w:r w:rsidR="0001397A" w:rsidRPr="009D6D63">
        <w:t>IgM</w:t>
      </w:r>
      <w:r w:rsidR="0001397A" w:rsidRPr="009D6D63">
        <w:rPr>
          <w:vertAlign w:val="superscript"/>
        </w:rPr>
        <w:t>-</w:t>
      </w:r>
      <w:r w:rsidR="0001397A" w:rsidRPr="009D6D63">
        <w:t>, CD21</w:t>
      </w:r>
      <w:r w:rsidR="0001397A" w:rsidRPr="009D6D63">
        <w:rPr>
          <w:vertAlign w:val="superscript"/>
        </w:rPr>
        <w:t>-</w:t>
      </w:r>
      <w:r w:rsidR="0001397A" w:rsidRPr="009D6D63">
        <w:t>IgM</w:t>
      </w:r>
      <w:r w:rsidR="0001397A" w:rsidRPr="009D6D63">
        <w:rPr>
          <w:vertAlign w:val="superscript"/>
        </w:rPr>
        <w:t>+</w:t>
      </w:r>
      <w:r w:rsidR="0001397A" w:rsidRPr="009D6D63">
        <w:t xml:space="preserve"> and CD19</w:t>
      </w:r>
      <w:r w:rsidR="0001397A" w:rsidRPr="009D6D63">
        <w:rPr>
          <w:vertAlign w:val="superscript"/>
        </w:rPr>
        <w:t>+</w:t>
      </w:r>
      <w:r w:rsidR="0001397A" w:rsidRPr="009D6D63">
        <w:t>CD5</w:t>
      </w:r>
      <w:r w:rsidR="0001397A" w:rsidRPr="009D6D63">
        <w:rPr>
          <w:vertAlign w:val="superscript"/>
        </w:rPr>
        <w:t>+</w:t>
      </w:r>
      <w:r w:rsidR="0001397A" w:rsidRPr="009D6D63">
        <w:t xml:space="preserve"> populations: (</w:t>
      </w:r>
      <w:r w:rsidR="0001397A" w:rsidRPr="009D6D63">
        <w:rPr>
          <w:rFonts w:eastAsia="Calibri" w:cs="Arial"/>
        </w:rPr>
        <w:t xml:space="preserve">A) </w:t>
      </w:r>
      <w:r w:rsidR="0001397A" w:rsidRPr="009D6D63">
        <w:rPr>
          <w:rFonts w:eastAsia="Calibri" w:cs="Arial"/>
          <w:b w:val="0"/>
        </w:rPr>
        <w:t xml:space="preserve">Spleens from 8 additional diseased dTG </w:t>
      </w:r>
      <w:r w:rsidR="0001397A" w:rsidRPr="009D6D63">
        <w:rPr>
          <w:b w:val="0"/>
        </w:rPr>
        <w:t>Eµ-TCL1xMyc mice were stained with i</w:t>
      </w:r>
      <w:r w:rsidR="0001397A" w:rsidRPr="009D6D63">
        <w:rPr>
          <w:rFonts w:eastAsia="Calibri" w:cs="Arial"/>
          <w:b w:val="0"/>
        </w:rPr>
        <w:t>ntracellular c-Myc and TCL1-A or respective isotypes after B-cell surface staining, and corrected median fluorescence intensities (MFIs, MFI TCL1/ Myc MINUS MFI isotype PE/ AF488) were compared to those in WT spleen B cells (n=2).</w:t>
      </w:r>
      <w:r w:rsidR="00817AD8" w:rsidRPr="009D6D63">
        <w:rPr>
          <w:rFonts w:eastAsia="Calibri" w:cs="Arial"/>
          <w:b w:val="0"/>
        </w:rPr>
        <w:t xml:space="preserve"> Graphs show mean±SEM.</w:t>
      </w:r>
      <w:r w:rsidR="0001397A" w:rsidRPr="009D6D63">
        <w:rPr>
          <w:rFonts w:eastAsia="Calibri" w:cs="Arial"/>
          <w:b w:val="0"/>
        </w:rPr>
        <w:t xml:space="preserve"> </w:t>
      </w:r>
      <w:r w:rsidR="0001397A" w:rsidRPr="009D6D63">
        <w:rPr>
          <w:rFonts w:eastAsia="Calibri" w:cs="Arial"/>
        </w:rPr>
        <w:t xml:space="preserve">(B) </w:t>
      </w:r>
      <w:r w:rsidR="00844E34" w:rsidRPr="009D6D63">
        <w:rPr>
          <w:b w:val="0"/>
          <w:bCs w:val="0"/>
        </w:rPr>
        <w:t>CD19</w:t>
      </w:r>
      <w:r w:rsidR="00844E34" w:rsidRPr="009D6D63">
        <w:rPr>
          <w:b w:val="0"/>
          <w:bCs w:val="0"/>
          <w:vertAlign w:val="superscript"/>
        </w:rPr>
        <w:t>+</w:t>
      </w:r>
      <w:r w:rsidR="00844E34" w:rsidRPr="009D6D63">
        <w:rPr>
          <w:b w:val="0"/>
          <w:bCs w:val="0"/>
        </w:rPr>
        <w:t>CD5</w:t>
      </w:r>
      <w:r w:rsidR="00844E34" w:rsidRPr="009D6D63">
        <w:rPr>
          <w:b w:val="0"/>
          <w:bCs w:val="0"/>
          <w:vertAlign w:val="superscript"/>
        </w:rPr>
        <w:t>+</w:t>
      </w:r>
      <w:r w:rsidR="00844E34" w:rsidRPr="009D6D63">
        <w:rPr>
          <w:b w:val="0"/>
          <w:bCs w:val="0"/>
        </w:rPr>
        <w:t xml:space="preserve"> CLL-like, </w:t>
      </w:r>
      <w:r w:rsidR="00844E34" w:rsidRPr="009D6D63">
        <w:rPr>
          <w:b w:val="0"/>
        </w:rPr>
        <w:t>CD21</w:t>
      </w:r>
      <w:r w:rsidR="00844E34" w:rsidRPr="009D6D63">
        <w:rPr>
          <w:b w:val="0"/>
          <w:vertAlign w:val="superscript"/>
        </w:rPr>
        <w:t>-</w:t>
      </w:r>
      <w:r w:rsidR="00844E34" w:rsidRPr="009D6D63">
        <w:rPr>
          <w:b w:val="0"/>
        </w:rPr>
        <w:t>IgM</w:t>
      </w:r>
      <w:r w:rsidR="00844E34" w:rsidRPr="009D6D63">
        <w:rPr>
          <w:b w:val="0"/>
          <w:vertAlign w:val="superscript"/>
        </w:rPr>
        <w:t xml:space="preserve">- </w:t>
      </w:r>
      <w:r w:rsidR="00844E34" w:rsidRPr="009D6D63">
        <w:rPr>
          <w:b w:val="0"/>
          <w:bCs w:val="0"/>
        </w:rPr>
        <w:t xml:space="preserve">and </w:t>
      </w:r>
      <w:r w:rsidR="00844E34" w:rsidRPr="009D6D63">
        <w:rPr>
          <w:b w:val="0"/>
        </w:rPr>
        <w:t>CD21</w:t>
      </w:r>
      <w:r w:rsidR="00844E34" w:rsidRPr="009D6D63">
        <w:rPr>
          <w:b w:val="0"/>
          <w:vertAlign w:val="superscript"/>
        </w:rPr>
        <w:t>-</w:t>
      </w:r>
      <w:r w:rsidR="00844E34" w:rsidRPr="009D6D63">
        <w:rPr>
          <w:b w:val="0"/>
        </w:rPr>
        <w:t>IgM</w:t>
      </w:r>
      <w:r w:rsidR="00844E34" w:rsidRPr="009D6D63">
        <w:rPr>
          <w:b w:val="0"/>
          <w:vertAlign w:val="superscript"/>
        </w:rPr>
        <w:t xml:space="preserve">+ </w:t>
      </w:r>
      <w:r w:rsidR="00844E34" w:rsidRPr="009D6D63">
        <w:rPr>
          <w:b w:val="0"/>
          <w:bCs w:val="0"/>
        </w:rPr>
        <w:t>cells were flow-sorted from spleen suspensions from representative diseased dTg mice (n=3) meeting</w:t>
      </w:r>
      <w:r w:rsidR="00844E34" w:rsidRPr="009D6D63">
        <w:rPr>
          <w:rFonts w:eastAsia="MS Mincho" w:cs="Times New Roman"/>
          <w:b w:val="0"/>
          <w:lang w:eastAsia="ja-JP"/>
        </w:rPr>
        <w:t xml:space="preserve"> euthanasia criteria, and low-input RNAseq was performed</w:t>
      </w:r>
      <w:r w:rsidR="00844E34" w:rsidRPr="009D6D63">
        <w:rPr>
          <w:b w:val="0"/>
          <w:bCs w:val="0"/>
        </w:rPr>
        <w:t xml:space="preserve">. Transcript counts for the human </w:t>
      </w:r>
      <w:r w:rsidR="00844E34" w:rsidRPr="009D6D63">
        <w:rPr>
          <w:b w:val="0"/>
          <w:bCs w:val="0"/>
          <w:i/>
        </w:rPr>
        <w:t xml:space="preserve">TCL1A </w:t>
      </w:r>
      <w:r w:rsidR="00844E34" w:rsidRPr="009D6D63">
        <w:rPr>
          <w:b w:val="0"/>
          <w:bCs w:val="0"/>
        </w:rPr>
        <w:t xml:space="preserve">transgene </w:t>
      </w:r>
      <w:r w:rsidR="00342AA7" w:rsidRPr="009D6D63">
        <w:rPr>
          <w:b w:val="0"/>
          <w:bCs w:val="0"/>
        </w:rPr>
        <w:t>were</w:t>
      </w:r>
      <w:r w:rsidR="00844E34" w:rsidRPr="009D6D63">
        <w:rPr>
          <w:b w:val="0"/>
          <w:bCs w:val="0"/>
        </w:rPr>
        <w:t xml:space="preserve"> quantified by aligning preprocessed reads to a TCL1A reference and counting the number of aligned reads. </w:t>
      </w:r>
      <w:r w:rsidR="00342AA7" w:rsidRPr="009D6D63">
        <w:rPr>
          <w:rFonts w:eastAsia="Times New Roman" w:cs="Arial"/>
          <w:b w:val="0"/>
          <w:color w:val="000000"/>
          <w:lang w:eastAsia="zh-CN"/>
        </w:rPr>
        <w:t xml:space="preserve">The mean DESeq2 normalized expression for </w:t>
      </w:r>
      <w:r w:rsidR="00342AA7" w:rsidRPr="009D6D63">
        <w:rPr>
          <w:rFonts w:eastAsia="Times New Roman" w:cs="Arial"/>
          <w:b w:val="0"/>
          <w:i/>
          <w:color w:val="000000"/>
          <w:lang w:eastAsia="zh-CN"/>
        </w:rPr>
        <w:t>TCL1A</w:t>
      </w:r>
      <w:r w:rsidR="00342AA7" w:rsidRPr="009D6D63">
        <w:rPr>
          <w:rFonts w:eastAsia="Times New Roman" w:cs="Arial"/>
          <w:b w:val="0"/>
          <w:color w:val="000000"/>
          <w:lang w:eastAsia="zh-CN"/>
        </w:rPr>
        <w:t xml:space="preserve"> and</w:t>
      </w:r>
      <w:r w:rsidR="00342AA7" w:rsidRPr="009D6D63">
        <w:rPr>
          <w:rFonts w:eastAsia="Times New Roman" w:cs="Arial"/>
          <w:b w:val="0"/>
          <w:i/>
          <w:color w:val="000000"/>
          <w:lang w:eastAsia="zh-CN"/>
        </w:rPr>
        <w:t xml:space="preserve"> Myc </w:t>
      </w:r>
      <w:r w:rsidR="00342AA7" w:rsidRPr="009D6D63">
        <w:rPr>
          <w:rFonts w:eastAsia="Times New Roman" w:cs="Arial"/>
          <w:b w:val="0"/>
          <w:color w:val="000000"/>
          <w:lang w:eastAsia="zh-CN"/>
        </w:rPr>
        <w:t xml:space="preserve">with </w:t>
      </w:r>
      <w:r w:rsidR="00817AD8" w:rsidRPr="009D6D63">
        <w:rPr>
          <w:rFonts w:eastAsia="Times New Roman" w:cs="Arial"/>
          <w:b w:val="0"/>
          <w:color w:val="000000"/>
          <w:lang w:eastAsia="zh-CN"/>
        </w:rPr>
        <w:t xml:space="preserve">SEM </w:t>
      </w:r>
      <w:r w:rsidR="00342AA7" w:rsidRPr="009D6D63">
        <w:rPr>
          <w:rFonts w:eastAsia="Times New Roman" w:cs="Arial"/>
          <w:b w:val="0"/>
          <w:color w:val="000000"/>
          <w:lang w:eastAsia="zh-CN"/>
        </w:rPr>
        <w:t>error bars. Benjamini-Hochberg corrected DESeq2 p-values (q-values) were used to calculate significance. * : q &lt; 0.05; ** : q &lt; 0.01.</w:t>
      </w:r>
    </w:p>
    <w:p w14:paraId="0897248F" w14:textId="1EE1DE4B" w:rsidR="00844E34" w:rsidRPr="009D6D63" w:rsidRDefault="00B50E05">
      <w:r w:rsidRPr="009D6D63">
        <w:rPr>
          <w:noProof/>
        </w:rPr>
        <w:lastRenderedPageBreak/>
        <w:drawing>
          <wp:inline distT="0" distB="0" distL="0" distR="0" wp14:anchorId="6013F638" wp14:editId="38BB581C">
            <wp:extent cx="6035040" cy="79515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5040" cy="7951581"/>
                    </a:xfrm>
                    <a:prstGeom prst="rect">
                      <a:avLst/>
                    </a:prstGeom>
                    <a:noFill/>
                  </pic:spPr>
                </pic:pic>
              </a:graphicData>
            </a:graphic>
          </wp:inline>
        </w:drawing>
      </w:r>
      <w:r w:rsidR="00844E34" w:rsidRPr="009D6D63">
        <w:br w:type="page"/>
      </w:r>
    </w:p>
    <w:p w14:paraId="115F68DF" w14:textId="5290B9C4" w:rsidR="0048603F" w:rsidRPr="009D6D63" w:rsidRDefault="0048603F" w:rsidP="00B50E05">
      <w:pPr>
        <w:pStyle w:val="Heading2"/>
        <w:rPr>
          <w:b w:val="0"/>
        </w:rPr>
      </w:pPr>
      <w:r w:rsidRPr="009D6D63">
        <w:lastRenderedPageBreak/>
        <w:t xml:space="preserve">Supplemental Figure 6: </w:t>
      </w:r>
      <w:r w:rsidR="007737DA" w:rsidRPr="009D6D63">
        <w:t xml:space="preserve">Characterization of BCR and V gene usage: </w:t>
      </w:r>
      <w:r w:rsidR="00260C3A" w:rsidRPr="009D6D63">
        <w:t>(A)</w:t>
      </w:r>
      <w:r w:rsidR="00260C3A" w:rsidRPr="009D6D63">
        <w:rPr>
          <w:b w:val="0"/>
        </w:rPr>
        <w:t xml:space="preserve"> </w:t>
      </w:r>
      <w:r w:rsidR="007737DA" w:rsidRPr="009D6D63">
        <w:rPr>
          <w:b w:val="0"/>
        </w:rPr>
        <w:t xml:space="preserve">CDR3 sequence abundances presented as pie-charts. The top 20 most abundant CDR3 sequences are shown by replicate; shared sequences have the same color across all replicates and samples. Cross hatch: Light-chain CDR3 sequence; Solid color: Heavy-chain CDR3 sequence. Sequences not in the top 20 are grouped as “Others” (forest green sector). </w:t>
      </w:r>
      <w:r w:rsidR="00260C3A" w:rsidRPr="009D6D63">
        <w:t>(B)</w:t>
      </w:r>
      <w:r w:rsidR="00260C3A" w:rsidRPr="009D6D63">
        <w:rPr>
          <w:b w:val="0"/>
        </w:rPr>
        <w:t xml:space="preserve"> </w:t>
      </w:r>
      <w:r w:rsidR="007737DA" w:rsidRPr="009D6D63">
        <w:rPr>
          <w:b w:val="0"/>
        </w:rPr>
        <w:t xml:space="preserve">BCR reads were binned by lambda-light chain V gene names. Each V gene was normalized by the total number of lambda -chain reads. Shared V genes have the same color across all replicates and samples. </w:t>
      </w:r>
      <w:r w:rsidR="007737DA" w:rsidRPr="009D6D63">
        <w:t>(C)</w:t>
      </w:r>
      <w:r w:rsidR="007737DA" w:rsidRPr="009D6D63">
        <w:rPr>
          <w:b w:val="0"/>
        </w:rPr>
        <w:t xml:space="preserve"> BCR reads were binned by heavy-chain V gene names. Each V gene was normalized by the total number of heavy -chain reads. The top 10 most abundant genes are shown by replicate with shared V genes having the same color across all replicates and samples. Genes not in the top 10 are grouped as “Others” (bottom-most segment in each stacked-bar). Actual CDR3 sequences for the top 20 CDR3 sequences and gene names for the top 10 V genes</w:t>
      </w:r>
      <w:r w:rsidR="00953CB4" w:rsidRPr="009D6D63">
        <w:rPr>
          <w:b w:val="0"/>
        </w:rPr>
        <w:t>, in the order of their abundance,</w:t>
      </w:r>
      <w:r w:rsidR="007737DA" w:rsidRPr="009D6D63">
        <w:rPr>
          <w:b w:val="0"/>
        </w:rPr>
        <w:t xml:space="preserve"> are presented in Suppl. Table 4.</w:t>
      </w:r>
    </w:p>
    <w:p w14:paraId="062FF45B" w14:textId="77777777" w:rsidR="00B50E05" w:rsidRPr="009D6D63" w:rsidRDefault="00B50E05" w:rsidP="00B50E05"/>
    <w:p w14:paraId="78BDF3CA" w14:textId="48FEF3E6" w:rsidR="00B50E05" w:rsidRPr="009D6D63" w:rsidRDefault="003076D4" w:rsidP="00B50E05">
      <w:r w:rsidRPr="009D6D63">
        <w:rPr>
          <w:noProof/>
        </w:rPr>
        <w:lastRenderedPageBreak/>
        <w:drawing>
          <wp:inline distT="0" distB="0" distL="0" distR="0" wp14:anchorId="1F467886" wp14:editId="27EBA289">
            <wp:extent cx="5943600" cy="783110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831103"/>
                    </a:xfrm>
                    <a:prstGeom prst="rect">
                      <a:avLst/>
                    </a:prstGeom>
                    <a:noFill/>
                  </pic:spPr>
                </pic:pic>
              </a:graphicData>
            </a:graphic>
          </wp:inline>
        </w:drawing>
      </w:r>
    </w:p>
    <w:p w14:paraId="65A54484" w14:textId="104279D6" w:rsidR="00C6620B" w:rsidRPr="009D6D63" w:rsidRDefault="00C6620B">
      <w:r w:rsidRPr="009D6D63">
        <w:br w:type="page"/>
      </w:r>
    </w:p>
    <w:p w14:paraId="3FD22323" w14:textId="277F0FCB" w:rsidR="00F10A87" w:rsidRPr="009D6D63" w:rsidRDefault="00133D63" w:rsidP="00C6620B">
      <w:pPr>
        <w:pStyle w:val="Heading2"/>
        <w:rPr>
          <w:b w:val="0"/>
        </w:rPr>
      </w:pPr>
      <w:r w:rsidRPr="009D6D63">
        <w:lastRenderedPageBreak/>
        <w:t xml:space="preserve">Supplemental Figure </w:t>
      </w:r>
      <w:r w:rsidR="00DC1112" w:rsidRPr="009D6D63">
        <w:t>7</w:t>
      </w:r>
      <w:r w:rsidRPr="009D6D63">
        <w:t xml:space="preserve">: </w:t>
      </w:r>
      <w:r w:rsidR="00F61C3E" w:rsidRPr="009D6D63">
        <w:t>B220</w:t>
      </w:r>
      <w:r w:rsidR="00F61C3E" w:rsidRPr="009D6D63">
        <w:rPr>
          <w:vertAlign w:val="superscript"/>
        </w:rPr>
        <w:t>low/+</w:t>
      </w:r>
      <w:r w:rsidR="00F61C3E" w:rsidRPr="009D6D63">
        <w:t>CD19</w:t>
      </w:r>
      <w:r w:rsidR="00F61C3E" w:rsidRPr="009D6D63">
        <w:rPr>
          <w:vertAlign w:val="superscript"/>
        </w:rPr>
        <w:t>+</w:t>
      </w:r>
      <w:r w:rsidR="00F61C3E" w:rsidRPr="009D6D63">
        <w:t>CD5</w:t>
      </w:r>
      <w:r w:rsidR="00F61C3E" w:rsidRPr="009D6D63">
        <w:rPr>
          <w:vertAlign w:val="superscript"/>
        </w:rPr>
        <w:t>+</w:t>
      </w:r>
      <w:r w:rsidR="00F61C3E" w:rsidRPr="009D6D63">
        <w:t xml:space="preserve"> CLL-like population</w:t>
      </w:r>
      <w:r w:rsidR="00F61C3E" w:rsidRPr="009D6D63">
        <w:rPr>
          <w:b w:val="0"/>
        </w:rPr>
        <w:t xml:space="preserve"> </w:t>
      </w:r>
      <w:r w:rsidR="00AB6462" w:rsidRPr="009D6D63">
        <w:t>in recipients of</w:t>
      </w:r>
      <w:r w:rsidR="00F61C3E" w:rsidRPr="009D6D63">
        <w:t xml:space="preserve"> flow-sorted dTG malignancy components</w:t>
      </w:r>
      <w:r w:rsidR="00AB6462" w:rsidRPr="009D6D63">
        <w:t>:</w:t>
      </w:r>
      <w:r w:rsidR="00AB6462" w:rsidRPr="009D6D63">
        <w:rPr>
          <w:b w:val="0"/>
        </w:rPr>
        <w:t xml:space="preserve"> </w:t>
      </w:r>
      <w:r w:rsidR="00F61C3E" w:rsidRPr="009D6D63">
        <w:rPr>
          <w:b w:val="0"/>
        </w:rPr>
        <w:t>Flow plots at time of euthanasia from all organs in recipients of CD19</w:t>
      </w:r>
      <w:r w:rsidR="00F61C3E" w:rsidRPr="009D6D63">
        <w:rPr>
          <w:b w:val="0"/>
          <w:vertAlign w:val="superscript"/>
        </w:rPr>
        <w:t>+</w:t>
      </w:r>
      <w:r w:rsidR="00F61C3E" w:rsidRPr="009D6D63">
        <w:rPr>
          <w:b w:val="0"/>
        </w:rPr>
        <w:t>CD5</w:t>
      </w:r>
      <w:r w:rsidR="00F61C3E" w:rsidRPr="009D6D63">
        <w:rPr>
          <w:b w:val="0"/>
          <w:vertAlign w:val="superscript"/>
        </w:rPr>
        <w:t>+</w:t>
      </w:r>
      <w:r w:rsidR="00F61C3E" w:rsidRPr="009D6D63">
        <w:rPr>
          <w:b w:val="0"/>
        </w:rPr>
        <w:t xml:space="preserve"> cells (top panel), CD21</w:t>
      </w:r>
      <w:r w:rsidR="00F61C3E" w:rsidRPr="009D6D63">
        <w:rPr>
          <w:b w:val="0"/>
          <w:vertAlign w:val="superscript"/>
        </w:rPr>
        <w:t>-</w:t>
      </w:r>
      <w:r w:rsidR="00F61C3E" w:rsidRPr="009D6D63">
        <w:rPr>
          <w:b w:val="0"/>
        </w:rPr>
        <w:t>IgM</w:t>
      </w:r>
      <w:r w:rsidR="00F61C3E" w:rsidRPr="009D6D63">
        <w:rPr>
          <w:b w:val="0"/>
          <w:vertAlign w:val="superscript"/>
        </w:rPr>
        <w:t>-</w:t>
      </w:r>
      <w:r w:rsidR="00F61C3E" w:rsidRPr="009D6D63">
        <w:rPr>
          <w:b w:val="0"/>
        </w:rPr>
        <w:t xml:space="preserve"> cells (middle panel) and CD21</w:t>
      </w:r>
      <w:r w:rsidR="00F61C3E" w:rsidRPr="009D6D63">
        <w:rPr>
          <w:b w:val="0"/>
          <w:vertAlign w:val="superscript"/>
        </w:rPr>
        <w:t>-</w:t>
      </w:r>
      <w:r w:rsidR="00F61C3E" w:rsidRPr="009D6D63">
        <w:rPr>
          <w:b w:val="0"/>
        </w:rPr>
        <w:t>IgM</w:t>
      </w:r>
      <w:r w:rsidR="00F61C3E" w:rsidRPr="009D6D63">
        <w:rPr>
          <w:b w:val="0"/>
          <w:vertAlign w:val="superscript"/>
        </w:rPr>
        <w:t>+</w:t>
      </w:r>
      <w:r w:rsidR="00F61C3E" w:rsidRPr="009D6D63">
        <w:rPr>
          <w:b w:val="0"/>
        </w:rPr>
        <w:t xml:space="preserve"> cells (lower panel). The B220</w:t>
      </w:r>
      <w:r w:rsidR="00F61C3E" w:rsidRPr="009D6D63">
        <w:rPr>
          <w:b w:val="0"/>
          <w:vertAlign w:val="superscript"/>
        </w:rPr>
        <w:t>low/+</w:t>
      </w:r>
      <w:r w:rsidR="00F61C3E" w:rsidRPr="009D6D63">
        <w:rPr>
          <w:b w:val="0"/>
        </w:rPr>
        <w:t>CD19</w:t>
      </w:r>
      <w:r w:rsidR="00F61C3E" w:rsidRPr="009D6D63">
        <w:rPr>
          <w:b w:val="0"/>
          <w:vertAlign w:val="superscript"/>
        </w:rPr>
        <w:t>+</w:t>
      </w:r>
      <w:r w:rsidR="00F61C3E" w:rsidRPr="009D6D63">
        <w:rPr>
          <w:b w:val="0"/>
        </w:rPr>
        <w:t>CD5</w:t>
      </w:r>
      <w:r w:rsidR="00F61C3E" w:rsidRPr="009D6D63">
        <w:rPr>
          <w:b w:val="0"/>
          <w:vertAlign w:val="superscript"/>
        </w:rPr>
        <w:t>+</w:t>
      </w:r>
      <w:r w:rsidR="00F61C3E" w:rsidRPr="009D6D63">
        <w:rPr>
          <w:b w:val="0"/>
        </w:rPr>
        <w:t xml:space="preserve"> CLL like population was gated on </w:t>
      </w:r>
      <w:r w:rsidR="00F61C3E" w:rsidRPr="009D6D63">
        <w:rPr>
          <w:rFonts w:cs="Arial"/>
          <w:b w:val="0"/>
        </w:rPr>
        <w:t>viable single CD3</w:t>
      </w:r>
      <w:r w:rsidR="00F61C3E" w:rsidRPr="009D6D63">
        <w:rPr>
          <w:rFonts w:cs="Arial"/>
          <w:b w:val="0"/>
          <w:vertAlign w:val="superscript"/>
        </w:rPr>
        <w:t>-</w:t>
      </w:r>
      <w:r w:rsidR="00F61C3E" w:rsidRPr="009D6D63">
        <w:rPr>
          <w:rFonts w:cs="Arial"/>
          <w:b w:val="0"/>
        </w:rPr>
        <w:t>CD11b</w:t>
      </w:r>
      <w:r w:rsidR="00F61C3E" w:rsidRPr="009D6D63">
        <w:rPr>
          <w:rFonts w:cs="Arial"/>
          <w:b w:val="0"/>
          <w:vertAlign w:val="superscript"/>
        </w:rPr>
        <w:t>-</w:t>
      </w:r>
      <w:r w:rsidR="00F61C3E" w:rsidRPr="009D6D63">
        <w:rPr>
          <w:rFonts w:cs="Arial"/>
          <w:b w:val="0"/>
        </w:rPr>
        <w:t>CD93</w:t>
      </w:r>
      <w:r w:rsidR="00F61C3E" w:rsidRPr="009D6D63">
        <w:rPr>
          <w:rFonts w:cs="Arial"/>
          <w:b w:val="0"/>
          <w:vertAlign w:val="superscript"/>
        </w:rPr>
        <w:t xml:space="preserve">- </w:t>
      </w:r>
      <w:r w:rsidR="00F61C3E" w:rsidRPr="009D6D63">
        <w:rPr>
          <w:rFonts w:cs="Arial"/>
          <w:b w:val="0"/>
        </w:rPr>
        <w:t>MNCs</w:t>
      </w:r>
      <w:r w:rsidR="00F61C3E" w:rsidRPr="009D6D63">
        <w:rPr>
          <w:b w:val="0"/>
        </w:rPr>
        <w:t xml:space="preserve">. C1457 did not show any signs or symptoms of disease and is therefore considered a failed engrafter. </w:t>
      </w:r>
      <w:r w:rsidR="00F61C3E" w:rsidRPr="009D6D63">
        <w:rPr>
          <w:b w:val="0"/>
          <w:i/>
        </w:rPr>
        <w:t>Note:</w:t>
      </w:r>
      <w:r w:rsidR="00F61C3E" w:rsidRPr="009D6D63">
        <w:rPr>
          <w:b w:val="0"/>
        </w:rPr>
        <w:t xml:space="preserve"> Our previous experiments had demonstrated very similar patterns for FMO controls using spleen, marrow and blood cells. For endpoint phenotyping in </w:t>
      </w:r>
      <w:r w:rsidR="00C568FE" w:rsidRPr="009D6D63">
        <w:rPr>
          <w:b w:val="0"/>
        </w:rPr>
        <w:t>most mice</w:t>
      </w:r>
      <w:r w:rsidR="00F61C3E" w:rsidRPr="009D6D63">
        <w:rPr>
          <w:b w:val="0"/>
        </w:rPr>
        <w:t xml:space="preserve">, FMO controls </w:t>
      </w:r>
      <w:r w:rsidR="00C568FE" w:rsidRPr="009D6D63">
        <w:rPr>
          <w:b w:val="0"/>
        </w:rPr>
        <w:t xml:space="preserve">for CD5 </w:t>
      </w:r>
      <w:r w:rsidR="00F61C3E" w:rsidRPr="009D6D63">
        <w:rPr>
          <w:b w:val="0"/>
        </w:rPr>
        <w:t xml:space="preserve">were therefore prepared from spleen cells only and by mixing spleen cell suspension from </w:t>
      </w:r>
      <w:r w:rsidR="00C568FE" w:rsidRPr="009D6D63">
        <w:rPr>
          <w:b w:val="0"/>
        </w:rPr>
        <w:t>several</w:t>
      </w:r>
      <w:r w:rsidR="00F61C3E" w:rsidRPr="009D6D63">
        <w:rPr>
          <w:b w:val="0"/>
        </w:rPr>
        <w:t xml:space="preserve"> mice</w:t>
      </w:r>
      <w:r w:rsidR="00C6620B" w:rsidRPr="009D6D63">
        <w:rPr>
          <w:b w:val="0"/>
        </w:rPr>
        <w:t xml:space="preserve">. </w:t>
      </w:r>
      <w:r w:rsidR="00F61C3E" w:rsidRPr="009D6D63">
        <w:rPr>
          <w:b w:val="0"/>
        </w:rPr>
        <w:t>The FMO depicting control plots (grey) are therefore derived from the same FCS file for CD5</w:t>
      </w:r>
      <w:r w:rsidR="00C6620B" w:rsidRPr="009D6D63">
        <w:rPr>
          <w:b w:val="0"/>
        </w:rPr>
        <w:t xml:space="preserve"> in C1459 and C1439; C1436 and C1464; C1438 and C1465</w:t>
      </w:r>
      <w:r w:rsidR="00F61C3E" w:rsidRPr="009D6D63">
        <w:rPr>
          <w:b w:val="0"/>
        </w:rPr>
        <w:t xml:space="preserve">. Separate CD5 FMO controls were </w:t>
      </w:r>
      <w:r w:rsidR="00C6620B" w:rsidRPr="009D6D63">
        <w:rPr>
          <w:b w:val="0"/>
        </w:rPr>
        <w:t xml:space="preserve">generally </w:t>
      </w:r>
      <w:r w:rsidR="00F61C3E" w:rsidRPr="009D6D63">
        <w:rPr>
          <w:b w:val="0"/>
        </w:rPr>
        <w:t>prepared for blood that had been analyzed the day before euthanasia</w:t>
      </w:r>
      <w:r w:rsidR="00C6620B" w:rsidRPr="009D6D63">
        <w:rPr>
          <w:b w:val="0"/>
        </w:rPr>
        <w:t xml:space="preserve">. </w:t>
      </w:r>
    </w:p>
    <w:p w14:paraId="471DF799" w14:textId="6249AE23" w:rsidR="00C6620B" w:rsidRPr="009D6D63" w:rsidRDefault="00B50E05" w:rsidP="00C6620B">
      <w:r w:rsidRPr="009D6D63">
        <w:rPr>
          <w:noProof/>
        </w:rPr>
        <w:lastRenderedPageBreak/>
        <w:drawing>
          <wp:inline distT="0" distB="0" distL="0" distR="0" wp14:anchorId="667F34B7" wp14:editId="6C629721">
            <wp:extent cx="5943600" cy="78898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889831"/>
                    </a:xfrm>
                    <a:prstGeom prst="rect">
                      <a:avLst/>
                    </a:prstGeom>
                    <a:noFill/>
                  </pic:spPr>
                </pic:pic>
              </a:graphicData>
            </a:graphic>
          </wp:inline>
        </w:drawing>
      </w:r>
    </w:p>
    <w:p w14:paraId="3F02BDAB" w14:textId="67333218" w:rsidR="00C6620B" w:rsidRPr="009D6D63" w:rsidRDefault="00C6620B">
      <w:r w:rsidRPr="009D6D63">
        <w:br w:type="page"/>
      </w:r>
    </w:p>
    <w:p w14:paraId="7B65ACC0" w14:textId="21F9358F" w:rsidR="00C568FE" w:rsidRPr="009D6D63" w:rsidRDefault="008B258F" w:rsidP="00C6620B">
      <w:pPr>
        <w:pStyle w:val="Heading2"/>
        <w:rPr>
          <w:b w:val="0"/>
        </w:rPr>
      </w:pPr>
      <w:r w:rsidRPr="009D6D63">
        <w:lastRenderedPageBreak/>
        <w:t>Supplemental</w:t>
      </w:r>
      <w:r w:rsidR="00FC7FFA" w:rsidRPr="009D6D63">
        <w:t xml:space="preserve"> Figure </w:t>
      </w:r>
      <w:r w:rsidR="00F61C3E" w:rsidRPr="009D6D63">
        <w:t>8</w:t>
      </w:r>
      <w:r w:rsidRPr="009D6D63">
        <w:t>:</w:t>
      </w:r>
      <w:r w:rsidRPr="009D6D63">
        <w:rPr>
          <w:b w:val="0"/>
        </w:rPr>
        <w:t xml:space="preserve"> </w:t>
      </w:r>
      <w:r w:rsidR="00C568FE" w:rsidRPr="009D6D63">
        <w:t>Immunophenotype of B220</w:t>
      </w:r>
      <w:r w:rsidR="00C568FE" w:rsidRPr="009D6D63">
        <w:rPr>
          <w:vertAlign w:val="superscript"/>
        </w:rPr>
        <w:t>+</w:t>
      </w:r>
      <w:r w:rsidR="00C568FE" w:rsidRPr="009D6D63">
        <w:t xml:space="preserve"> non-CLL cells in recipients of flow-sorted dTG malignancy components:</w:t>
      </w:r>
      <w:r w:rsidR="00C568FE" w:rsidRPr="009D6D63">
        <w:rPr>
          <w:b w:val="0"/>
        </w:rPr>
        <w:t xml:space="preserve"> Flow plots at time of euthanasia from all organs in recipients of CD19</w:t>
      </w:r>
      <w:r w:rsidR="00C568FE" w:rsidRPr="009D6D63">
        <w:rPr>
          <w:b w:val="0"/>
          <w:vertAlign w:val="superscript"/>
        </w:rPr>
        <w:t>+</w:t>
      </w:r>
      <w:r w:rsidR="00C568FE" w:rsidRPr="009D6D63">
        <w:rPr>
          <w:b w:val="0"/>
        </w:rPr>
        <w:t>CD5</w:t>
      </w:r>
      <w:r w:rsidR="00C568FE" w:rsidRPr="009D6D63">
        <w:rPr>
          <w:b w:val="0"/>
          <w:vertAlign w:val="superscript"/>
        </w:rPr>
        <w:t>+</w:t>
      </w:r>
      <w:r w:rsidR="00C568FE" w:rsidRPr="009D6D63">
        <w:rPr>
          <w:b w:val="0"/>
        </w:rPr>
        <w:t xml:space="preserve"> cells (top panel), CD21</w:t>
      </w:r>
      <w:r w:rsidR="00C568FE" w:rsidRPr="009D6D63">
        <w:rPr>
          <w:b w:val="0"/>
          <w:vertAlign w:val="superscript"/>
        </w:rPr>
        <w:t>-</w:t>
      </w:r>
      <w:r w:rsidR="00C568FE" w:rsidRPr="009D6D63">
        <w:rPr>
          <w:b w:val="0"/>
        </w:rPr>
        <w:t>IgM</w:t>
      </w:r>
      <w:r w:rsidR="00C568FE" w:rsidRPr="009D6D63">
        <w:rPr>
          <w:b w:val="0"/>
          <w:vertAlign w:val="superscript"/>
        </w:rPr>
        <w:t>-</w:t>
      </w:r>
      <w:r w:rsidR="00C568FE" w:rsidRPr="009D6D63">
        <w:rPr>
          <w:b w:val="0"/>
        </w:rPr>
        <w:t xml:space="preserve"> cells (middle panel) and CD21</w:t>
      </w:r>
      <w:r w:rsidR="00C568FE" w:rsidRPr="009D6D63">
        <w:rPr>
          <w:b w:val="0"/>
          <w:vertAlign w:val="superscript"/>
        </w:rPr>
        <w:t>-</w:t>
      </w:r>
      <w:r w:rsidR="00C568FE" w:rsidRPr="009D6D63">
        <w:rPr>
          <w:b w:val="0"/>
        </w:rPr>
        <w:t>IgM</w:t>
      </w:r>
      <w:r w:rsidR="00C568FE" w:rsidRPr="009D6D63">
        <w:rPr>
          <w:b w:val="0"/>
          <w:vertAlign w:val="superscript"/>
        </w:rPr>
        <w:t>+</w:t>
      </w:r>
      <w:r w:rsidR="00C568FE" w:rsidRPr="009D6D63">
        <w:rPr>
          <w:b w:val="0"/>
        </w:rPr>
        <w:t xml:space="preserve"> cells (lower panel). B220</w:t>
      </w:r>
      <w:r w:rsidR="00C568FE" w:rsidRPr="009D6D63">
        <w:rPr>
          <w:b w:val="0"/>
          <w:vertAlign w:val="superscript"/>
        </w:rPr>
        <w:t>+</w:t>
      </w:r>
      <w:r w:rsidR="00C568FE" w:rsidRPr="009D6D63">
        <w:rPr>
          <w:b w:val="0"/>
        </w:rPr>
        <w:t xml:space="preserve"> non-CLL cells were gated on viable single </w:t>
      </w:r>
      <w:r w:rsidR="00C568FE" w:rsidRPr="009D6D63">
        <w:rPr>
          <w:rFonts w:cs="Arial"/>
          <w:b w:val="0"/>
        </w:rPr>
        <w:t>CD3</w:t>
      </w:r>
      <w:r w:rsidR="00C568FE" w:rsidRPr="009D6D63">
        <w:rPr>
          <w:rFonts w:cs="Arial"/>
          <w:b w:val="0"/>
          <w:vertAlign w:val="superscript"/>
        </w:rPr>
        <w:t>-</w:t>
      </w:r>
      <w:r w:rsidR="00C568FE" w:rsidRPr="009D6D63">
        <w:rPr>
          <w:rFonts w:cs="Arial"/>
          <w:b w:val="0"/>
        </w:rPr>
        <w:t>CD11b</w:t>
      </w:r>
      <w:r w:rsidR="00C568FE" w:rsidRPr="009D6D63">
        <w:rPr>
          <w:rFonts w:cs="Arial"/>
          <w:b w:val="0"/>
          <w:vertAlign w:val="superscript"/>
        </w:rPr>
        <w:t>-</w:t>
      </w:r>
      <w:r w:rsidR="00C568FE" w:rsidRPr="009D6D63">
        <w:rPr>
          <w:rFonts w:cs="Arial"/>
          <w:b w:val="0"/>
        </w:rPr>
        <w:t>CD93</w:t>
      </w:r>
      <w:r w:rsidR="00C568FE" w:rsidRPr="009D6D63">
        <w:rPr>
          <w:rFonts w:cs="Arial"/>
          <w:b w:val="0"/>
          <w:vertAlign w:val="superscript"/>
        </w:rPr>
        <w:t>-</w:t>
      </w:r>
      <w:r w:rsidR="00C568FE" w:rsidRPr="009D6D63">
        <w:rPr>
          <w:rFonts w:cs="Arial"/>
          <w:b w:val="0"/>
        </w:rPr>
        <w:t>CD19</w:t>
      </w:r>
      <w:r w:rsidR="00C568FE" w:rsidRPr="009D6D63">
        <w:rPr>
          <w:rFonts w:cs="Arial"/>
          <w:b w:val="0"/>
          <w:vertAlign w:val="superscript"/>
        </w:rPr>
        <w:t>+</w:t>
      </w:r>
      <w:r w:rsidR="00C568FE" w:rsidRPr="009D6D63">
        <w:rPr>
          <w:rFonts w:cs="Arial"/>
          <w:b w:val="0"/>
        </w:rPr>
        <w:t>CD5</w:t>
      </w:r>
      <w:r w:rsidR="00C568FE" w:rsidRPr="009D6D63">
        <w:rPr>
          <w:rFonts w:cs="Arial"/>
          <w:b w:val="0"/>
          <w:vertAlign w:val="superscript"/>
        </w:rPr>
        <w:t>-</w:t>
      </w:r>
      <w:r w:rsidR="00C568FE" w:rsidRPr="009D6D63">
        <w:rPr>
          <w:rFonts w:cs="Arial"/>
          <w:b w:val="0"/>
        </w:rPr>
        <w:t xml:space="preserve"> MNCs. </w:t>
      </w:r>
      <w:r w:rsidR="00C568FE" w:rsidRPr="009D6D63">
        <w:rPr>
          <w:b w:val="0"/>
        </w:rPr>
        <w:t xml:space="preserve">C1457 did not show any signs or symptoms of disease and is therefore considered a failed engrafter. </w:t>
      </w:r>
      <w:r w:rsidR="00C568FE" w:rsidRPr="009D6D63">
        <w:rPr>
          <w:b w:val="0"/>
          <w:i/>
        </w:rPr>
        <w:t>Note:</w:t>
      </w:r>
      <w:r w:rsidR="00C568FE" w:rsidRPr="009D6D63">
        <w:rPr>
          <w:b w:val="0"/>
        </w:rPr>
        <w:t xml:space="preserve"> Our previous experiments had demonstrated very similar patterns for FMO controls using spleen, marrow and blood cells. For endpoint phenotyping in most mice, FMO organ controls for </w:t>
      </w:r>
      <w:r w:rsidR="00C6620B" w:rsidRPr="009D6D63">
        <w:rPr>
          <w:b w:val="0"/>
        </w:rPr>
        <w:t xml:space="preserve">IgM </w:t>
      </w:r>
      <w:r w:rsidR="00C568FE" w:rsidRPr="009D6D63">
        <w:rPr>
          <w:b w:val="0"/>
        </w:rPr>
        <w:t>were therefore prepared from spleen cells only and by mixing spleen cell suspension from several mice. The FMO depicting control plots (grey) are therefore derived from the same FCS file for IgM</w:t>
      </w:r>
      <w:r w:rsidR="00C6620B" w:rsidRPr="009D6D63">
        <w:rPr>
          <w:b w:val="0"/>
        </w:rPr>
        <w:t xml:space="preserve"> in C1459 and C1439; C1436 and C1464; C1438 and C1465</w:t>
      </w:r>
      <w:r w:rsidR="00C568FE" w:rsidRPr="009D6D63">
        <w:rPr>
          <w:b w:val="0"/>
        </w:rPr>
        <w:t xml:space="preserve">. Separate </w:t>
      </w:r>
      <w:r w:rsidR="00C6620B" w:rsidRPr="009D6D63">
        <w:rPr>
          <w:b w:val="0"/>
        </w:rPr>
        <w:t>I</w:t>
      </w:r>
      <w:r w:rsidR="00C568FE" w:rsidRPr="009D6D63">
        <w:rPr>
          <w:b w:val="0"/>
        </w:rPr>
        <w:t xml:space="preserve">gM FMO controls were </w:t>
      </w:r>
      <w:r w:rsidR="00C6620B" w:rsidRPr="009D6D63">
        <w:rPr>
          <w:b w:val="0"/>
        </w:rPr>
        <w:t>generally prepared for blood that had been analyzed the day before euthanasia.</w:t>
      </w:r>
    </w:p>
    <w:p w14:paraId="5B417AD6" w14:textId="4BCACD6F" w:rsidR="00751DDE" w:rsidRPr="009D6D63" w:rsidRDefault="00751DDE" w:rsidP="00751DDE">
      <w:pPr>
        <w:rPr>
          <w:rFonts w:eastAsiaTheme="majorEastAsia" w:cstheme="majorBidi"/>
          <w:b/>
          <w:bCs/>
          <w:szCs w:val="26"/>
        </w:rPr>
      </w:pPr>
    </w:p>
    <w:p w14:paraId="3E37EE6C" w14:textId="255C00F6" w:rsidR="00C6620B" w:rsidRPr="009D6D63" w:rsidRDefault="00B50E05" w:rsidP="00751DDE">
      <w:r w:rsidRPr="009D6D63">
        <w:rPr>
          <w:noProof/>
        </w:rPr>
        <w:lastRenderedPageBreak/>
        <w:drawing>
          <wp:inline distT="0" distB="0" distL="0" distR="0" wp14:anchorId="3D9EC577" wp14:editId="17B01596">
            <wp:extent cx="5943600" cy="78898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889831"/>
                    </a:xfrm>
                    <a:prstGeom prst="rect">
                      <a:avLst/>
                    </a:prstGeom>
                    <a:noFill/>
                  </pic:spPr>
                </pic:pic>
              </a:graphicData>
            </a:graphic>
          </wp:inline>
        </w:drawing>
      </w:r>
    </w:p>
    <w:p w14:paraId="294A095F" w14:textId="2BBF84FB" w:rsidR="00C6620B" w:rsidRPr="009D6D63" w:rsidRDefault="00C6620B">
      <w:pPr>
        <w:rPr>
          <w:rFonts w:eastAsiaTheme="majorEastAsia" w:cstheme="majorBidi"/>
          <w:bCs/>
          <w:szCs w:val="26"/>
        </w:rPr>
      </w:pPr>
      <w:r w:rsidRPr="009D6D63">
        <w:rPr>
          <w:rFonts w:eastAsiaTheme="majorEastAsia" w:cstheme="majorBidi"/>
          <w:bCs/>
          <w:szCs w:val="26"/>
        </w:rPr>
        <w:br w:type="page"/>
      </w:r>
    </w:p>
    <w:p w14:paraId="68A28E1C" w14:textId="672FDF47" w:rsidR="00EB7C7B" w:rsidRPr="009D6D63" w:rsidRDefault="00EB7C7B" w:rsidP="00EB7C7B">
      <w:pPr>
        <w:pStyle w:val="Heading1"/>
      </w:pPr>
      <w:r w:rsidRPr="009D6D63">
        <w:rPr>
          <w:rFonts w:eastAsia="Times New Roman"/>
        </w:rPr>
        <w:lastRenderedPageBreak/>
        <w:t xml:space="preserve">SUPPLEMENTAL MATERIALS: </w:t>
      </w:r>
      <w:r w:rsidRPr="009D6D63">
        <w:t>SUPPLEMENTAL METHODS AND MATERIALS</w:t>
      </w:r>
    </w:p>
    <w:p w14:paraId="35C96041" w14:textId="77777777" w:rsidR="00EB7C7B" w:rsidRPr="009D6D63" w:rsidRDefault="00EB7C7B" w:rsidP="00EB7C7B">
      <w:pPr>
        <w:pStyle w:val="Heading2"/>
      </w:pPr>
      <w:r w:rsidRPr="009D6D63">
        <w:t>Mouse Genotyping by PCR</w:t>
      </w:r>
    </w:p>
    <w:p w14:paraId="097E6B18" w14:textId="77777777" w:rsidR="00EB7C7B" w:rsidRPr="009D6D63" w:rsidRDefault="00EB7C7B" w:rsidP="00EB7C7B">
      <w:pPr>
        <w:rPr>
          <w:rFonts w:cs="Arial"/>
        </w:rPr>
      </w:pPr>
      <w:r w:rsidRPr="009D6D63">
        <w:rPr>
          <w:rFonts w:cs="Arial"/>
        </w:rPr>
        <w:t xml:space="preserve">Mouse tail biopsies were digested overnight at 56°C using proteinase K (0.5mg/µL final concentration). Standard PCR technique was used to verify the TCL1 and/or c-Myc transgenes using the following primers and programs: TCL1 (Fwd: </w:t>
      </w:r>
      <w:r w:rsidRPr="009D6D63">
        <w:rPr>
          <w:rFonts w:cs="Arial"/>
          <w:color w:val="000000"/>
        </w:rPr>
        <w:t>GCC GAG TGC CCG ACA CTC</w:t>
      </w:r>
      <w:r w:rsidRPr="009D6D63">
        <w:rPr>
          <w:rFonts w:cs="Arial"/>
        </w:rPr>
        <w:t xml:space="preserve"> and Rev: </w:t>
      </w:r>
      <w:r w:rsidRPr="009D6D63">
        <w:rPr>
          <w:rFonts w:cs="Arial"/>
          <w:color w:val="000000"/>
        </w:rPr>
        <w:t>CAT CTG GCA GCA GCT CGA)</w:t>
      </w:r>
      <w:r w:rsidRPr="009D6D63">
        <w:rPr>
          <w:rFonts w:cs="Arial"/>
        </w:rPr>
        <w:t xml:space="preserve"> 95°C 5min, 30-35 cycles of 95° 30 sec 59°C 30 sec and 72°C 2 min followed by 72°C 10 min. Myc (Fwd: </w:t>
      </w:r>
      <w:r w:rsidRPr="009D6D63">
        <w:rPr>
          <w:rFonts w:cs="Arial"/>
          <w:color w:val="000000"/>
        </w:rPr>
        <w:t xml:space="preserve">GAA TGG TAT CAA AGG ACA GTG C </w:t>
      </w:r>
      <w:r w:rsidRPr="009D6D63">
        <w:rPr>
          <w:rFonts w:cs="Arial"/>
        </w:rPr>
        <w:t xml:space="preserve">and Rev: </w:t>
      </w:r>
      <w:r w:rsidRPr="009D6D63">
        <w:rPr>
          <w:rFonts w:cs="Arial"/>
          <w:color w:val="000000"/>
        </w:rPr>
        <w:t>CTC GGC TGA ACT GTG TTC TTG</w:t>
      </w:r>
      <w:r w:rsidRPr="009D6D63">
        <w:rPr>
          <w:rFonts w:cs="Arial"/>
        </w:rPr>
        <w:t>) 94°C 3 min, 35 cycles of 94°C 30 sec 62°C30 sec and 72°C 1 min followed by 72°C 2 min.</w:t>
      </w:r>
    </w:p>
    <w:p w14:paraId="51DF2427" w14:textId="77777777" w:rsidR="00EB7C7B" w:rsidRPr="009D6D63" w:rsidRDefault="00EB7C7B" w:rsidP="00EB7C7B">
      <w:pPr>
        <w:rPr>
          <w:rFonts w:cs="Arial"/>
        </w:rPr>
      </w:pPr>
    </w:p>
    <w:p w14:paraId="5FDE251A" w14:textId="77777777" w:rsidR="00EB7C7B" w:rsidRPr="009D6D63" w:rsidRDefault="00EB7C7B" w:rsidP="00EB7C7B">
      <w:pPr>
        <w:pStyle w:val="Heading2"/>
      </w:pPr>
      <w:r w:rsidRPr="009D6D63">
        <w:t>Immunoblotting</w:t>
      </w:r>
    </w:p>
    <w:p w14:paraId="684248DC" w14:textId="13CB3311" w:rsidR="00EB7C7B" w:rsidRPr="009D6D63" w:rsidRDefault="00EB7C7B" w:rsidP="00EB7C7B">
      <w:r w:rsidRPr="009D6D63">
        <w:t>Freshly isolated CD19</w:t>
      </w:r>
      <w:r w:rsidRPr="009D6D63">
        <w:rPr>
          <w:vertAlign w:val="superscript"/>
        </w:rPr>
        <w:t>+</w:t>
      </w:r>
      <w:r w:rsidRPr="009D6D63">
        <w:t xml:space="preserve"> cells from mouse spleens were selected using the Pan-B-cell selection kit (STEMCELL Technologies Inc., Vancouver, Canada) following the manufacture’s protocol. </w:t>
      </w:r>
      <w:r w:rsidRPr="009D6D63">
        <w:rPr>
          <w:rFonts w:cs="Arial"/>
          <w:lang w:bidi="en-US"/>
        </w:rPr>
        <w:t xml:space="preserve">Proteins extracted from whole-cell lysates (30μg/lane) were separated on </w:t>
      </w:r>
      <w:r w:rsidR="00B50E05" w:rsidRPr="009D6D63">
        <w:rPr>
          <w:rFonts w:cs="Arial"/>
          <w:lang w:bidi="en-US"/>
        </w:rPr>
        <w:t xml:space="preserve">a 14% </w:t>
      </w:r>
      <w:r w:rsidRPr="009D6D63">
        <w:rPr>
          <w:rFonts w:cs="Arial"/>
          <w:lang w:bidi="en-US"/>
        </w:rPr>
        <w:t>polyacrylamide gel</w:t>
      </w:r>
      <w:r w:rsidR="006A0032" w:rsidRPr="009D6D63">
        <w:rPr>
          <w:rFonts w:cs="Arial"/>
          <w:lang w:bidi="en-US"/>
        </w:rPr>
        <w:t>,</w:t>
      </w:r>
      <w:r w:rsidRPr="009D6D63">
        <w:rPr>
          <w:rFonts w:cs="Arial"/>
          <w:lang w:bidi="en-US"/>
        </w:rPr>
        <w:t xml:space="preserve"> transferred on nitrocellulose membrane and probed using anti-TCL1 (</w:t>
      </w:r>
      <w:r w:rsidR="006A0032" w:rsidRPr="009D6D63">
        <w:rPr>
          <w:rFonts w:cs="Arial"/>
          <w:lang w:bidi="en-US"/>
        </w:rPr>
        <w:t xml:space="preserve">1:5000, </w:t>
      </w:r>
      <w:r w:rsidRPr="009D6D63">
        <w:rPr>
          <w:rFonts w:cs="Arial"/>
          <w:lang w:bidi="en-US"/>
        </w:rPr>
        <w:t>MBL-international Corporation), cMYC (</w:t>
      </w:r>
      <w:r w:rsidR="006A0032" w:rsidRPr="009D6D63">
        <w:rPr>
          <w:rFonts w:cs="Arial"/>
          <w:lang w:bidi="en-US"/>
        </w:rPr>
        <w:t xml:space="preserve">1:1000, </w:t>
      </w:r>
      <w:r w:rsidRPr="009D6D63">
        <w:rPr>
          <w:rFonts w:cs="Arial"/>
          <w:lang w:bidi="en-US"/>
        </w:rPr>
        <w:t>Cell Signaling Technology) and GAPDH (</w:t>
      </w:r>
      <w:r w:rsidRPr="009D6D63">
        <w:t>EMD Millipore</w:t>
      </w:r>
      <w:r w:rsidRPr="009D6D63">
        <w:rPr>
          <w:rFonts w:cs="Arial"/>
          <w:lang w:bidi="en-US"/>
        </w:rPr>
        <w:t>).</w:t>
      </w:r>
    </w:p>
    <w:p w14:paraId="51F207C6" w14:textId="77777777" w:rsidR="00EB7C7B" w:rsidRPr="009D6D63" w:rsidRDefault="00EB7C7B" w:rsidP="00EB7C7B"/>
    <w:p w14:paraId="29825350" w14:textId="77777777" w:rsidR="004A4123" w:rsidRPr="009D6D63" w:rsidRDefault="004A4123" w:rsidP="004A4123">
      <w:pPr>
        <w:pStyle w:val="Heading2"/>
      </w:pPr>
      <w:r w:rsidRPr="009D6D63">
        <w:t>Histopathology</w:t>
      </w:r>
    </w:p>
    <w:p w14:paraId="20E0725F" w14:textId="6DB875CA" w:rsidR="00FB2C7D" w:rsidRPr="009D6D63" w:rsidRDefault="00FB2C7D" w:rsidP="00FB2C7D">
      <w:r w:rsidRPr="009D6D63">
        <w:t xml:space="preserve">Tissues were fixed in 10% neutral buffered formalin (NBF). Bones were decalcified in formic acid (Surgipath). All tissues were then embedded in paraffin and sectioned at 4μM onto glass slides. Stained sections were assessed by </w:t>
      </w:r>
      <w:r w:rsidR="003076D4" w:rsidRPr="009D6D63">
        <w:t xml:space="preserve">a </w:t>
      </w:r>
      <w:r w:rsidRPr="009D6D63">
        <w:t>mouse ana</w:t>
      </w:r>
      <w:r w:rsidR="003076D4" w:rsidRPr="009D6D63">
        <w:t>tomic histopathologist (BH</w:t>
      </w:r>
      <w:r w:rsidRPr="009D6D63">
        <w:t>). Bone marrow aspirates were</w:t>
      </w:r>
      <w:r w:rsidRPr="009D6D63">
        <w:rPr>
          <w:rFonts w:eastAsia="Calibri" w:cs="Arial"/>
        </w:rPr>
        <w:t xml:space="preserve"> assessed by a mouse clinical histopathologist (JB)</w:t>
      </w:r>
      <w:r w:rsidR="00FB6F2B" w:rsidRPr="009D6D63">
        <w:rPr>
          <w:rFonts w:eastAsia="Calibri" w:cs="Arial"/>
        </w:rPr>
        <w:t>, and r</w:t>
      </w:r>
      <w:r w:rsidR="007219E8" w:rsidRPr="009D6D63">
        <w:rPr>
          <w:rFonts w:eastAsia="Calibri" w:cs="Arial"/>
        </w:rPr>
        <w:t>esults were reported as numbers and percentages of cells at different myeloid, erythroid and lymphoid maturation stages.</w:t>
      </w:r>
      <w:r w:rsidR="004A4123" w:rsidRPr="009D6D63">
        <w:rPr>
          <w:rFonts w:eastAsia="Calibri" w:cs="Arial"/>
        </w:rPr>
        <w:t xml:space="preserve"> 500 cells</w:t>
      </w:r>
      <w:r w:rsidR="003076D4" w:rsidRPr="009D6D63">
        <w:rPr>
          <w:rFonts w:eastAsia="Calibri" w:cs="Arial"/>
        </w:rPr>
        <w:t xml:space="preserve"> were counted</w:t>
      </w:r>
      <w:r w:rsidR="004A4123" w:rsidRPr="009D6D63">
        <w:rPr>
          <w:rFonts w:eastAsia="Calibri" w:cs="Arial"/>
        </w:rPr>
        <w:t>, with a focus on morphology of immature cells.</w:t>
      </w:r>
    </w:p>
    <w:p w14:paraId="5D90660D" w14:textId="77777777" w:rsidR="00FB2C7D" w:rsidRPr="009D6D63" w:rsidRDefault="00FB2C7D" w:rsidP="00FB2C7D">
      <w:pPr>
        <w:rPr>
          <w:rFonts w:cs="Arial"/>
        </w:rPr>
      </w:pPr>
    </w:p>
    <w:p w14:paraId="54330403" w14:textId="77777777" w:rsidR="000855D9" w:rsidRPr="009D6D63" w:rsidRDefault="000855D9" w:rsidP="000855D9">
      <w:pPr>
        <w:pStyle w:val="Heading2"/>
        <w:rPr>
          <w:rFonts w:eastAsia="Times New Roman"/>
        </w:rPr>
      </w:pPr>
      <w:r w:rsidRPr="009D6D63">
        <w:rPr>
          <w:rFonts w:eastAsia="Times New Roman"/>
        </w:rPr>
        <w:lastRenderedPageBreak/>
        <w:t>Preparation of single cell suspensions from mouse organs</w:t>
      </w:r>
    </w:p>
    <w:p w14:paraId="442DCB45" w14:textId="77777777" w:rsidR="000855D9" w:rsidRPr="009D6D63" w:rsidRDefault="000855D9" w:rsidP="000855D9">
      <w:pPr>
        <w:rPr>
          <w:rFonts w:eastAsia="Calibri" w:cs="Arial"/>
        </w:rPr>
      </w:pPr>
      <w:r w:rsidRPr="009D6D63">
        <w:rPr>
          <w:rFonts w:eastAsia="Calibri" w:cs="Arial"/>
        </w:rPr>
        <w:t>Organs were harvested and processed immediately following standard procedures. Briefly, spleens were prepared into single cell suspension using an AUTOMACS tissue dissociator (Miltenyi) as per manufacturer’s recommendation. Red blood cells (RBCs) in EDTA-collected blood were lysed twice in 10-times volume of an ammonium-chloride based hypotonic solution. Bones were flushed, filtered through a 70µm strainer (BD) and RBCs lysed. All steps were performed on ice/ at 4°C, with the exception of RBC lysis (room temperature). Cell viability was assessed on an automated hemocytometer, and only samples with &gt;70% viability (determined by trypan-blue exclusion) were used for downstream applications.</w:t>
      </w:r>
    </w:p>
    <w:p w14:paraId="1A05166E" w14:textId="77777777" w:rsidR="006E6E60" w:rsidRPr="009D6D63" w:rsidRDefault="006E6E60" w:rsidP="000855D9">
      <w:pPr>
        <w:rPr>
          <w:rFonts w:eastAsia="Calibri" w:cs="Arial"/>
        </w:rPr>
      </w:pPr>
    </w:p>
    <w:p w14:paraId="5A016D39" w14:textId="77777777" w:rsidR="004A4123" w:rsidRPr="009D6D63" w:rsidRDefault="004A4123" w:rsidP="004A4123">
      <w:pPr>
        <w:pStyle w:val="Heading2"/>
        <w:rPr>
          <w:rFonts w:eastAsia="Calibri" w:cs="Arial"/>
        </w:rPr>
      </w:pPr>
      <w:r w:rsidRPr="009D6D63">
        <w:rPr>
          <w:rFonts w:eastAsia="Times New Roman"/>
        </w:rPr>
        <w:t>Flow cytometry</w:t>
      </w:r>
    </w:p>
    <w:p w14:paraId="2BBD58D1" w14:textId="2D75C9AB" w:rsidR="006E6E60" w:rsidRPr="009D6D63" w:rsidRDefault="006E6E60" w:rsidP="009A5D66">
      <w:pPr>
        <w:rPr>
          <w:rFonts w:eastAsia="Calibri" w:cs="Arial"/>
        </w:rPr>
      </w:pPr>
      <w:r w:rsidRPr="009D6D63">
        <w:rPr>
          <w:rFonts w:eastAsia="Calibri" w:cs="Arial"/>
        </w:rPr>
        <w:t xml:space="preserve">All flow cytometry panels </w:t>
      </w:r>
      <w:r w:rsidR="005B2259" w:rsidRPr="009D6D63">
        <w:rPr>
          <w:rFonts w:eastAsia="Calibri" w:cs="Arial"/>
        </w:rPr>
        <w:t xml:space="preserve">assessing B-cell phenotype </w:t>
      </w:r>
      <w:r w:rsidRPr="009D6D63">
        <w:rPr>
          <w:rFonts w:eastAsia="Calibri" w:cs="Arial"/>
        </w:rPr>
        <w:t>were optimized on cells from healthy WT and leukemic TCL1 mice (biological positive and negative controls), and isotype or fluorescence-minus-one (FMO) controls were prepared for every organ during each experiment. Antibodies were titrated for optimal performance. The effect of formaldehyde fixation and cryopreservation on antigen stability was compared in pilot experiments. Cells were stained using antibody cocktails to ensure uniform staining of samples. 1x10</w:t>
      </w:r>
      <w:r w:rsidRPr="009D6D63">
        <w:rPr>
          <w:rFonts w:eastAsia="Calibri" w:cs="Arial"/>
          <w:vertAlign w:val="superscript"/>
        </w:rPr>
        <w:t>7</w:t>
      </w:r>
      <w:r w:rsidRPr="009D6D63">
        <w:rPr>
          <w:rFonts w:eastAsia="Calibri" w:cs="Arial"/>
        </w:rPr>
        <w:t xml:space="preserve"> cells were stained for sample tubes, and 5x10</w:t>
      </w:r>
      <w:r w:rsidRPr="009D6D63">
        <w:rPr>
          <w:rFonts w:eastAsia="Calibri" w:cs="Arial"/>
          <w:vertAlign w:val="superscript"/>
        </w:rPr>
        <w:t xml:space="preserve">6 </w:t>
      </w:r>
      <w:r w:rsidRPr="009D6D63">
        <w:rPr>
          <w:rFonts w:eastAsia="Calibri" w:cs="Arial"/>
        </w:rPr>
        <w:t>cells for control tubes. Cells were resuspended in 100µl fixable viability dye</w:t>
      </w:r>
      <w:r w:rsidR="00B31C3E" w:rsidRPr="009D6D63">
        <w:rPr>
          <w:rFonts w:eastAsia="Calibri" w:cs="Arial"/>
        </w:rPr>
        <w:t xml:space="preserve"> (eBioscience, </w:t>
      </w:r>
      <w:r w:rsidRPr="009D6D63">
        <w:rPr>
          <w:rFonts w:eastAsia="Calibri" w:cs="Arial"/>
        </w:rPr>
        <w:t>1:1000</w:t>
      </w:r>
      <w:r w:rsidR="00B31C3E" w:rsidRPr="009D6D63">
        <w:rPr>
          <w:rFonts w:eastAsia="Calibri" w:cs="Arial"/>
        </w:rPr>
        <w:t>)</w:t>
      </w:r>
      <w:r w:rsidRPr="009D6D63">
        <w:rPr>
          <w:rFonts w:eastAsia="Calibri" w:cs="Arial"/>
        </w:rPr>
        <w:t xml:space="preserve"> </w:t>
      </w:r>
      <w:r w:rsidR="00B31C3E" w:rsidRPr="009D6D63">
        <w:rPr>
          <w:rFonts w:eastAsia="Calibri" w:cs="Arial"/>
        </w:rPr>
        <w:t xml:space="preserve">or nearIR (LifeTechnologies, 0.3µl) diluted </w:t>
      </w:r>
      <w:r w:rsidRPr="009D6D63">
        <w:rPr>
          <w:rFonts w:eastAsia="Calibri" w:cs="Arial"/>
        </w:rPr>
        <w:t xml:space="preserve">in PBS:Brilliant Buffer (BD) 1:1, antibody cocktail was added, and cells were stained at 4°C for 30min. Cells were then washed, fixed with 1.7% formaldehyde in PBS/1% BSA for 15min at room temperature, washed again, and acquired on a BD Fortessa after overnight storage. </w:t>
      </w:r>
      <w:r w:rsidR="00B31C3E" w:rsidRPr="009D6D63">
        <w:rPr>
          <w:rFonts w:eastAsia="Calibri" w:cs="Arial"/>
        </w:rPr>
        <w:t>For intracellular staining</w:t>
      </w:r>
      <w:r w:rsidR="00F81020" w:rsidRPr="009D6D63">
        <w:rPr>
          <w:rFonts w:eastAsia="Calibri" w:cs="Arial"/>
        </w:rPr>
        <w:t xml:space="preserve"> protocols</w:t>
      </w:r>
      <w:r w:rsidR="00B31C3E" w:rsidRPr="009D6D63">
        <w:rPr>
          <w:rFonts w:eastAsia="Calibri" w:cs="Arial"/>
        </w:rPr>
        <w:t xml:space="preserve">, </w:t>
      </w:r>
      <w:r w:rsidR="00F81020" w:rsidRPr="009D6D63">
        <w:rPr>
          <w:rFonts w:eastAsia="Calibri" w:cs="Arial"/>
        </w:rPr>
        <w:t>1x10</w:t>
      </w:r>
      <w:r w:rsidR="00F81020" w:rsidRPr="009D6D63">
        <w:rPr>
          <w:rFonts w:eastAsia="Calibri" w:cs="Arial"/>
          <w:vertAlign w:val="superscript"/>
        </w:rPr>
        <w:t>7</w:t>
      </w:r>
      <w:r w:rsidR="00F81020" w:rsidRPr="009D6D63">
        <w:rPr>
          <w:rFonts w:eastAsia="Calibri" w:cs="Arial"/>
        </w:rPr>
        <w:t xml:space="preserve"> </w:t>
      </w:r>
      <w:r w:rsidR="00B31C3E" w:rsidRPr="009D6D63">
        <w:rPr>
          <w:rFonts w:eastAsia="Calibri" w:cs="Arial"/>
        </w:rPr>
        <w:t>cells were stained with nearIR viability dye, washed, and resuspended in 100µl PBS:Brilliant Buffer buffer containing Fc blocking solution, Surface stain cocktail was added for 30min as above. After washing, cells were f</w:t>
      </w:r>
      <w:r w:rsidR="00B31C3E" w:rsidRPr="009D6D63">
        <w:t xml:space="preserve">ixed and permeabilized </w:t>
      </w:r>
      <w:r w:rsidR="00F81020" w:rsidRPr="009D6D63">
        <w:t>using F</w:t>
      </w:r>
      <w:r w:rsidR="00B31C3E" w:rsidRPr="009D6D63">
        <w:t>ixation/Permeabilization solution from BD</w:t>
      </w:r>
      <w:r w:rsidR="00F81020" w:rsidRPr="009D6D63">
        <w:t xml:space="preserve"> as per manufacturers’ protocol. C-Myc and TCL1A or respective isotype cocktails were added and cells were incubated at</w:t>
      </w:r>
      <w:r w:rsidR="00B31C3E" w:rsidRPr="009D6D63">
        <w:t xml:space="preserve"> 4°C for 30 minutes in the dark.</w:t>
      </w:r>
      <w:r w:rsidR="00F81020" w:rsidRPr="009D6D63">
        <w:t xml:space="preserve"> After washing with </w:t>
      </w:r>
      <w:r w:rsidR="00B31C3E" w:rsidRPr="009D6D63">
        <w:t>1× BD Perm/Wash™ buffer</w:t>
      </w:r>
      <w:r w:rsidR="00F81020" w:rsidRPr="009D6D63">
        <w:t xml:space="preserve">, cells were </w:t>
      </w:r>
      <w:r w:rsidR="00F81020" w:rsidRPr="009D6D63">
        <w:lastRenderedPageBreak/>
        <w:t>resuspend in PBS and acquired on a BD Fortessa. WT spleen B cells were prepared under identical conditions as negative controls for Myc and TCL1A expression. Compensatio</w:t>
      </w:r>
      <w:r w:rsidR="00B31C3E" w:rsidRPr="009D6D63">
        <w:rPr>
          <w:rFonts w:eastAsia="Calibri" w:cs="Arial"/>
        </w:rPr>
        <w:t xml:space="preserve">n matrixes were created using single-stained </w:t>
      </w:r>
      <w:r w:rsidR="00F81020" w:rsidRPr="009D6D63">
        <w:rPr>
          <w:rFonts w:eastAsia="Calibri" w:cs="Arial"/>
        </w:rPr>
        <w:t>compensation particles (LifeTechnologies and BD) and DIVA automated compensation algorithms</w:t>
      </w:r>
      <w:hyperlink w:anchor="_ENREF_4" w:tooltip="Tung, 2004 #1222" w:history="1">
        <w:r w:rsidR="00AD5A3E" w:rsidRPr="009D6D63">
          <w:rPr>
            <w:rFonts w:eastAsia="Calibri" w:cs="Arial"/>
          </w:rPr>
          <w:fldChar w:fldCharType="begin"/>
        </w:r>
        <w:r w:rsidR="00AD5A3E" w:rsidRPr="009D6D63">
          <w:rPr>
            <w:rFonts w:eastAsia="Calibri" w:cs="Arial"/>
          </w:rPr>
          <w:instrText xml:space="preserve"> ADDIN EN.CITE &lt;EndNote&gt;&lt;Cite&gt;&lt;Author&gt;Tung&lt;/Author&gt;&lt;Year&gt;2004&lt;/Year&gt;&lt;RecNum&gt;1222&lt;/RecNum&gt;&lt;DisplayText&gt;&lt;style face="superscript"&gt;4&lt;/style&gt;&lt;/DisplayText&gt;&lt;record&gt;&lt;rec-number&gt;1222&lt;/rec-number&gt;&lt;foreign-keys&gt;&lt;key app="EN" db-id="0awxspwzepda53eaefsp5x5kxw0avxwre0sp"&gt;1222&lt;/key&gt;&lt;/foreign-keys&gt;&lt;ref-type name="Journal Article"&gt;17&lt;/ref-type&gt;&lt;contributors&gt;&lt;authors&gt;&lt;author&gt;Tung, J. W.&lt;/author&gt;&lt;author&gt;Parks, D. R.&lt;/author&gt;&lt;author&gt;Moore, W. A.&lt;/author&gt;&lt;author&gt;Herzenberg, L. A.&lt;/author&gt;&lt;author&gt;Herzenberg, L. A.&lt;/author&gt;&lt;/authors&gt;&lt;/contributors&gt;&lt;auth-address&gt;Department of Genetics, Stanford University Medical School, Stanford, CA 94305-5120, USA. Tung@darwin.stanford.edu&lt;/auth-address&gt;&lt;titles&gt;&lt;title&gt;New approaches to fluorescence compensation and visualization of FACS data&lt;/title&gt;&lt;secondary-title&gt;Clin Immunol&lt;/secondary-title&gt;&lt;alt-title&gt;Clinical immunology (Orlando, Fla.)&lt;/alt-title&gt;&lt;/titles&gt;&lt;periodical&gt;&lt;full-title&gt;Clin Immunol&lt;/full-title&gt;&lt;abbr-1&gt;Clinical immunology (Orlando, Fla.)&lt;/abbr-1&gt;&lt;/periodical&gt;&lt;alt-periodical&gt;&lt;full-title&gt;Clin Immunol&lt;/full-title&gt;&lt;abbr-1&gt;Clinical immunology (Orlando, Fla.)&lt;/abbr-1&gt;&lt;/alt-periodical&gt;&lt;pages&gt;277-83&lt;/pages&gt;&lt;volume&gt;110&lt;/volume&gt;&lt;number&gt;3&lt;/number&gt;&lt;edition&gt;2004/03/30&lt;/edition&gt;&lt;keywords&gt;&lt;keyword&gt;Animals&lt;/keyword&gt;&lt;keyword&gt;Cell Separation/*methods&lt;/keyword&gt;&lt;keyword&gt;Flow Cytometry/*methods&lt;/keyword&gt;&lt;keyword&gt;Fluorescence&lt;/keyword&gt;&lt;keyword&gt;Fluorescent Dyes&lt;/keyword&gt;&lt;keyword&gt;Humans&lt;/keyword&gt;&lt;keyword&gt;Image Processing, Computer-Assisted/*methods&lt;/keyword&gt;&lt;keyword&gt;Lymphocytes/*immunology&lt;/keyword&gt;&lt;/keywords&gt;&lt;dates&gt;&lt;year&gt;2004&lt;/year&gt;&lt;pub-dates&gt;&lt;date&gt;Mar&lt;/date&gt;&lt;/pub-dates&gt;&lt;/dates&gt;&lt;isbn&gt;1521-6616 (Print)&amp;#xD;1521-6616&lt;/isbn&gt;&lt;accession-num&gt;15047205&lt;/accession-num&gt;&lt;urls&gt;&lt;/urls&gt;&lt;electronic-resource-num&gt;10.1016/j.clim.2003.11.016&lt;/electronic-resource-num&gt;&lt;remote-database-provider&gt;Nlm&lt;/remote-database-provider&gt;&lt;language&gt;eng&lt;/language&gt;&lt;/record&gt;&lt;/Cite&gt;&lt;/EndNote&gt;</w:instrText>
        </w:r>
        <w:r w:rsidR="00AD5A3E" w:rsidRPr="009D6D63">
          <w:rPr>
            <w:rFonts w:eastAsia="Calibri" w:cs="Arial"/>
          </w:rPr>
          <w:fldChar w:fldCharType="separate"/>
        </w:r>
        <w:r w:rsidR="00AD5A3E" w:rsidRPr="009D6D63">
          <w:rPr>
            <w:rFonts w:eastAsia="Calibri" w:cs="Arial"/>
            <w:noProof/>
            <w:vertAlign w:val="superscript"/>
          </w:rPr>
          <w:t>4</w:t>
        </w:r>
        <w:r w:rsidR="00AD5A3E" w:rsidRPr="009D6D63">
          <w:rPr>
            <w:rFonts w:eastAsia="Calibri" w:cs="Arial"/>
          </w:rPr>
          <w:fldChar w:fldCharType="end"/>
        </w:r>
      </w:hyperlink>
      <w:r w:rsidR="00F81020" w:rsidRPr="009D6D63">
        <w:rPr>
          <w:rFonts w:eastAsia="Calibri" w:cs="Arial"/>
        </w:rPr>
        <w:t xml:space="preserve">. </w:t>
      </w:r>
    </w:p>
    <w:p w14:paraId="159520DD" w14:textId="77777777" w:rsidR="00341EB2" w:rsidRPr="009D6D63" w:rsidRDefault="00341EB2" w:rsidP="00B50E05"/>
    <w:p w14:paraId="4EFC1E47" w14:textId="77CEA4CE" w:rsidR="00C06D49" w:rsidRPr="009D6D63" w:rsidRDefault="003076D4" w:rsidP="00B50E05">
      <w:pPr>
        <w:pStyle w:val="Heading2"/>
      </w:pPr>
      <w:r w:rsidRPr="009D6D63">
        <w:t>Low-input RNA-seq</w:t>
      </w:r>
    </w:p>
    <w:p w14:paraId="3B5A6A52" w14:textId="77777777" w:rsidR="008B3E89" w:rsidRPr="009D6D63" w:rsidRDefault="00C06D49" w:rsidP="00B50E05">
      <w:pPr>
        <w:rPr>
          <w:bCs/>
        </w:rPr>
      </w:pPr>
      <w:r w:rsidRPr="009D6D63">
        <w:rPr>
          <w:bCs/>
        </w:rPr>
        <w:t xml:space="preserve">For RNA extraction using a chloroform/ alcohol extraction method, </w:t>
      </w:r>
      <w:r w:rsidR="00083B3B" w:rsidRPr="009D6D63">
        <w:rPr>
          <w:bCs/>
        </w:rPr>
        <w:t>samples</w:t>
      </w:r>
      <w:r w:rsidRPr="009D6D63">
        <w:rPr>
          <w:bCs/>
        </w:rPr>
        <w:t xml:space="preserve"> were brought to room temperature (RT). Volumes were adjusted to 1ml Trizol. After 1h at RT, 200µl chloroform and 1µl glycogen were added. Tubes were shaken vigorously by hand for 15 seconds, incubated at RT for 3 minutes at RT, and centrifuges at 12000g for 15 minutes at 4°C. The aqueous phase was transferred to a fresh 1.7ml tube, and 500µl 100% isopropanol were added. Tubes were vortexed, incubated at RT for 10 minutes, and centrifuged at 12000g for 15 minutes at 4°C. The pellet was washed with 500µl 75% ethanol, vortexed, and centrifuged at 750g for 5 minutes at 4°C. Supernatant was discarded completely, and the pellet was allowed to air dry for 5-10 minutes before resuspending in 20µl RNase/DNase free water. </w:t>
      </w:r>
    </w:p>
    <w:p w14:paraId="1B11AD32" w14:textId="51FD7C80" w:rsidR="008B3E89" w:rsidRPr="009D6D63" w:rsidRDefault="007E6FC7" w:rsidP="00B50E05">
      <w:pPr>
        <w:rPr>
          <w:rFonts w:eastAsia="Times New Roman"/>
          <w:color w:val="000000"/>
          <w:lang w:eastAsia="zh-CN"/>
        </w:rPr>
      </w:pPr>
      <w:r w:rsidRPr="009D6D63">
        <w:rPr>
          <w:color w:val="000000"/>
          <w:lang w:eastAsia="zh-CN"/>
        </w:rPr>
        <w:t>Sequencing reads were adapter- and quality trimmed followed by alignment to the mouse GRCm39p4 reference. Post alignment quality was assessed using QuaCRS</w:t>
      </w:r>
      <w:hyperlink w:anchor="_ENREF_5" w:tooltip="Kroll, 2014 #1208" w:history="1">
        <w:r w:rsidR="00AD5A3E" w:rsidRPr="009D6D63">
          <w:rPr>
            <w:color w:val="000000"/>
            <w:lang w:eastAsia="zh-CN"/>
          </w:rPr>
          <w:fldChar w:fldCharType="begin"/>
        </w:r>
        <w:r w:rsidR="00AD5A3E" w:rsidRPr="009D6D63">
          <w:rPr>
            <w:color w:val="000000"/>
            <w:lang w:eastAsia="zh-CN"/>
          </w:rPr>
          <w:instrText xml:space="preserve"> ADDIN EN.CITE &lt;EndNote&gt;&lt;Cite&gt;&lt;Author&gt;Kroll&lt;/Author&gt;&lt;Year&gt;2014&lt;/Year&gt;&lt;RecNum&gt;1208&lt;/RecNum&gt;&lt;DisplayText&gt;&lt;style face="superscript"&gt;5&lt;/style&gt;&lt;/DisplayText&gt;&lt;record&gt;&lt;rec-number&gt;1208&lt;/rec-number&gt;&lt;foreign-keys&gt;&lt;key app="EN" db-id="0awxspwzepda53eaefsp5x5kxw0avxwre0sp"&gt;1208&lt;/key&gt;&lt;/foreign-keys&gt;&lt;ref-type name="Journal Article"&gt;17&lt;/ref-type&gt;&lt;contributors&gt;&lt;authors&gt;&lt;author&gt;Kroll, K.W.&lt;/author&gt;&lt;author&gt;Mokaram, N.E.&lt;/author&gt;&lt;author&gt;Pelletier, A.R.&lt;/author&gt;&lt;author&gt;Frankhouser, D.E.&lt;/author&gt;&lt;author&gt;Westphal, M.S.&lt;/author&gt;&lt;author&gt;Stump, P.A.&lt;/author&gt;&lt;author&gt;Stump, C.L.&lt;/author&gt;&lt;author&gt;Bundschuh, R.&lt;/author&gt;&lt;author&gt;Blachly, J.S.&lt;/author&gt;&lt;author&gt;Yan, P.&lt;/author&gt;&lt;/authors&gt;&lt;/contributors&gt;&lt;titles&gt;&lt;title&gt;Quality Control for RNA-Seq (QuaCRS): An Integrated Quality Control Pipeline&lt;/title&gt;&lt;secondary-title&gt;Cancer Inform. &lt;/secondary-title&gt;&lt;/titles&gt;&lt;periodical&gt;&lt;full-title&gt;Cancer Inform.&lt;/full-title&gt;&lt;/periodical&gt;&lt;pages&gt;7-14&lt;/pages&gt;&lt;volume&gt;13&lt;/volume&gt;&lt;number&gt;Suppl 3&lt;/number&gt;&lt;dates&gt;&lt;year&gt;2014&lt;/year&gt;&lt;/dates&gt;&lt;urls&gt;&lt;/urls&gt;&lt;custom2&gt;PMC4214596&lt;/custom2&gt;&lt;electronic-resource-num&gt;10.4137/CIN.S14022&lt;/electronic-resource-num&gt;&lt;/record&gt;&lt;/Cite&gt;&lt;/EndNote&gt;</w:instrText>
        </w:r>
        <w:r w:rsidR="00AD5A3E" w:rsidRPr="009D6D63">
          <w:rPr>
            <w:color w:val="000000"/>
            <w:lang w:eastAsia="zh-CN"/>
          </w:rPr>
          <w:fldChar w:fldCharType="separate"/>
        </w:r>
        <w:r w:rsidR="00AD5A3E" w:rsidRPr="009D6D63">
          <w:rPr>
            <w:noProof/>
            <w:color w:val="000000"/>
            <w:vertAlign w:val="superscript"/>
            <w:lang w:eastAsia="zh-CN"/>
          </w:rPr>
          <w:t>5</w:t>
        </w:r>
        <w:r w:rsidR="00AD5A3E" w:rsidRPr="009D6D63">
          <w:rPr>
            <w:color w:val="000000"/>
            <w:lang w:eastAsia="zh-CN"/>
          </w:rPr>
          <w:fldChar w:fldCharType="end"/>
        </w:r>
      </w:hyperlink>
      <w:r w:rsidRPr="009D6D63">
        <w:rPr>
          <w:color w:val="000000"/>
          <w:lang w:eastAsia="zh-CN"/>
        </w:rPr>
        <w:t xml:space="preserve">. Transcripts from each replicate were assessed by </w:t>
      </w:r>
      <w:r w:rsidRPr="009D6D63">
        <w:rPr>
          <w:rFonts w:eastAsia="Times New Roman"/>
          <w:color w:val="000000"/>
          <w:lang w:eastAsia="zh-CN"/>
        </w:rPr>
        <w:t>CLEAR for expression robustness and transcript counts quantified by featureCounts (v1.5.1).</w:t>
      </w:r>
      <w:r w:rsidR="008B3E89" w:rsidRPr="009D6D63">
        <w:rPr>
          <w:rFonts w:eastAsia="Times New Roman"/>
          <w:color w:val="000000"/>
          <w:lang w:eastAsia="zh-CN"/>
        </w:rPr>
        <w:t xml:space="preserve"> </w:t>
      </w:r>
    </w:p>
    <w:p w14:paraId="151A7B34" w14:textId="2CBB3CD4" w:rsidR="00341EB2" w:rsidRPr="009D6D63" w:rsidRDefault="008B3E89" w:rsidP="00B50E05">
      <w:pPr>
        <w:rPr>
          <w:bCs/>
        </w:rPr>
      </w:pPr>
      <w:r w:rsidRPr="009D6D63">
        <w:rPr>
          <w:rFonts w:eastAsia="Times New Roman"/>
          <w:color w:val="000000"/>
          <w:lang w:eastAsia="zh-CN"/>
        </w:rPr>
        <w:t xml:space="preserve">For characterization of CDR3 information from reads aligned to B-cell receptors, the percentage of reads with heavy, kappa, and lambda chains compared to the number of total sequencing reads were quantified for each replicate. </w:t>
      </w:r>
      <w:r w:rsidRPr="009D6D63">
        <w:t xml:space="preserve">Welch-corrected t-tests using GraphPad Prism (v7.0e) were used to </w:t>
      </w:r>
      <w:r w:rsidRPr="009D6D63">
        <w:rPr>
          <w:rFonts w:eastAsia="Times New Roman"/>
          <w:color w:val="000000"/>
          <w:lang w:eastAsia="zh-CN"/>
        </w:rPr>
        <w:t xml:space="preserve">determine significant differences in the percentage of BCR reads (% of total sequencing reads) between </w:t>
      </w:r>
      <w:r w:rsidRPr="009D6D63">
        <w:t>CD21</w:t>
      </w:r>
      <w:r w:rsidRPr="009D6D63">
        <w:rPr>
          <w:vertAlign w:val="superscript"/>
        </w:rPr>
        <w:t>-</w:t>
      </w:r>
      <w:r w:rsidRPr="009D6D63">
        <w:t>IgM</w:t>
      </w:r>
      <w:r w:rsidRPr="009D6D63">
        <w:rPr>
          <w:vertAlign w:val="superscript"/>
        </w:rPr>
        <w:t>-</w:t>
      </w:r>
      <w:r w:rsidRPr="009D6D63">
        <w:t>, CD21</w:t>
      </w:r>
      <w:r w:rsidRPr="009D6D63">
        <w:rPr>
          <w:vertAlign w:val="superscript"/>
        </w:rPr>
        <w:t>-</w:t>
      </w:r>
      <w:r w:rsidRPr="009D6D63">
        <w:t>IgM</w:t>
      </w:r>
      <w:r w:rsidRPr="009D6D63">
        <w:rPr>
          <w:vertAlign w:val="superscript"/>
        </w:rPr>
        <w:t>+</w:t>
      </w:r>
      <w:r w:rsidRPr="009D6D63">
        <w:t>, and CD19</w:t>
      </w:r>
      <w:r w:rsidRPr="009D6D63">
        <w:rPr>
          <w:vertAlign w:val="superscript"/>
        </w:rPr>
        <w:t>+</w:t>
      </w:r>
      <w:r w:rsidRPr="009D6D63">
        <w:t>CD5</w:t>
      </w:r>
      <w:r w:rsidRPr="009D6D63">
        <w:rPr>
          <w:vertAlign w:val="superscript"/>
        </w:rPr>
        <w:t>+</w:t>
      </w:r>
      <w:r w:rsidRPr="009D6D63">
        <w:t xml:space="preserve"> CLL-like groups. </w:t>
      </w:r>
      <w:r w:rsidRPr="009D6D63">
        <w:rPr>
          <w:rFonts w:eastAsia="Times New Roman"/>
          <w:color w:val="000000"/>
          <w:lang w:eastAsia="zh-CN"/>
        </w:rPr>
        <w:t xml:space="preserve">The relative CDR3 sequence abundances were plotted as pie-charts. We provided the top 20 most abundant sequences with shared CDR3 sequences having the same color across all samples. The remaining CDR3 sequences are jointly denoted as “Others”. This feature serves to highlight CDR3 population complexity. To examine the differences in V </w:t>
      </w:r>
      <w:r w:rsidRPr="009D6D63">
        <w:rPr>
          <w:color w:val="000000"/>
        </w:rPr>
        <w:t>gene usage</w:t>
      </w:r>
      <w:r w:rsidRPr="009D6D63">
        <w:rPr>
          <w:rFonts w:eastAsia="Times New Roman"/>
          <w:color w:val="000000"/>
          <w:lang w:eastAsia="zh-CN"/>
        </w:rPr>
        <w:t>,</w:t>
      </w:r>
      <w:r w:rsidRPr="009D6D63">
        <w:rPr>
          <w:color w:val="000000"/>
        </w:rPr>
        <w:t xml:space="preserve"> </w:t>
      </w:r>
      <w:r w:rsidRPr="009D6D63">
        <w:t xml:space="preserve">BCR reads were </w:t>
      </w:r>
      <w:r w:rsidRPr="009D6D63">
        <w:lastRenderedPageBreak/>
        <w:t xml:space="preserve">binned by specific heavy- (H) and light chain- (L and K) V genes. Each V gene was normalized by the total number of reads corresponding to that chain. </w:t>
      </w:r>
      <w:r w:rsidRPr="009D6D63">
        <w:rPr>
          <w:rFonts w:eastAsia="Times New Roman"/>
          <w:color w:val="000000"/>
          <w:lang w:eastAsia="zh-CN"/>
        </w:rPr>
        <w:t xml:space="preserve">The top 10 most abundant genes were </w:t>
      </w:r>
      <w:r w:rsidRPr="009D6D63">
        <w:t>visualized using a stacked-bar chart</w:t>
      </w:r>
      <w:r w:rsidRPr="009D6D63" w:rsidDel="008F5BA5">
        <w:rPr>
          <w:rFonts w:eastAsia="Times New Roman"/>
          <w:color w:val="000000"/>
          <w:lang w:eastAsia="zh-CN"/>
        </w:rPr>
        <w:t xml:space="preserve"> </w:t>
      </w:r>
      <w:r w:rsidRPr="009D6D63">
        <w:rPr>
          <w:rFonts w:eastAsia="Times New Roman"/>
          <w:color w:val="000000"/>
          <w:lang w:eastAsia="zh-CN"/>
        </w:rPr>
        <w:t>with shared V genes having the same color across all samples. The remaining genes are jointly denoted as “Others”. For differentially expressed gene (DEG) analysis, Benjamini-Hochberg corrected p-values (q-values) were calculated; genes with q-values &lt; 0.05 were considered significant. A heatmap was generated for the selected genes. The values plotted were obtained from the DESeq2 size-normalized and log transformed CLEAR counts table. Each row (gene) was normalized to a range of (-1, 1) using the R function rescale().</w:t>
      </w:r>
    </w:p>
    <w:p w14:paraId="2BDBEA4A" w14:textId="515876EC" w:rsidR="00D7603A" w:rsidRPr="009D6D63" w:rsidRDefault="00D7603A">
      <w:r w:rsidRPr="009D6D63">
        <w:br w:type="page"/>
      </w:r>
    </w:p>
    <w:p w14:paraId="077DEFA9" w14:textId="77777777" w:rsidR="00DB02AA" w:rsidRPr="009D6D63" w:rsidRDefault="00DB02AA" w:rsidP="00DF01AD">
      <w:pPr>
        <w:pStyle w:val="Heading1"/>
      </w:pPr>
      <w:r w:rsidRPr="009D6D63">
        <w:rPr>
          <w:rFonts w:eastAsia="Times New Roman"/>
        </w:rPr>
        <w:lastRenderedPageBreak/>
        <w:t>SUPPLEMENTAL MATERIALS</w:t>
      </w:r>
      <w:r w:rsidR="00DF01AD" w:rsidRPr="009D6D63">
        <w:rPr>
          <w:rFonts w:eastAsia="Times New Roman"/>
        </w:rPr>
        <w:t xml:space="preserve">: </w:t>
      </w:r>
      <w:r w:rsidRPr="009D6D63">
        <w:t>SUPPLEMENTAL TABLES</w:t>
      </w:r>
    </w:p>
    <w:p w14:paraId="055FEAF5" w14:textId="77777777" w:rsidR="00DF01AD" w:rsidRPr="009D6D63" w:rsidRDefault="00190446" w:rsidP="00DF01AD">
      <w:pPr>
        <w:pStyle w:val="Heading2"/>
      </w:pPr>
      <w:r w:rsidRPr="009D6D63">
        <w:t xml:space="preserve">Supplemental </w:t>
      </w:r>
      <w:r w:rsidR="00DF01AD" w:rsidRPr="009D6D63">
        <w:t>Table 1: Fluorophores, concentrations and suppliers of antibodies used to stain murine cells</w:t>
      </w:r>
    </w:p>
    <w:tbl>
      <w:tblPr>
        <w:tblW w:w="5000" w:type="pct"/>
        <w:tblLayout w:type="fixed"/>
        <w:tblCellMar>
          <w:left w:w="0" w:type="dxa"/>
          <w:right w:w="0" w:type="dxa"/>
        </w:tblCellMar>
        <w:tblLook w:val="04A0" w:firstRow="1" w:lastRow="0" w:firstColumn="1" w:lastColumn="0" w:noHBand="0" w:noVBand="1"/>
      </w:tblPr>
      <w:tblGrid>
        <w:gridCol w:w="1728"/>
        <w:gridCol w:w="1261"/>
        <w:gridCol w:w="1714"/>
        <w:gridCol w:w="2885"/>
        <w:gridCol w:w="1890"/>
      </w:tblGrid>
      <w:tr w:rsidR="00DF01AD" w:rsidRPr="009D6D63" w14:paraId="5F7EE02A" w14:textId="77777777" w:rsidTr="00DF01AD">
        <w:trPr>
          <w:trHeight w:val="385"/>
        </w:trPr>
        <w:tc>
          <w:tcPr>
            <w:tcW w:w="9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1078F08" w14:textId="77777777" w:rsidR="00DF01AD" w:rsidRPr="009D6D63" w:rsidRDefault="00DF01AD" w:rsidP="00B50E05">
            <w:pPr>
              <w:spacing w:after="0" w:line="240" w:lineRule="auto"/>
              <w:jc w:val="left"/>
              <w:rPr>
                <w:rFonts w:cs="Arial"/>
                <w:sz w:val="20"/>
                <w:szCs w:val="20"/>
              </w:rPr>
            </w:pPr>
            <w:r w:rsidRPr="009D6D63">
              <w:rPr>
                <w:rFonts w:cs="Arial"/>
                <w:b/>
                <w:bCs/>
                <w:sz w:val="20"/>
                <w:szCs w:val="20"/>
              </w:rPr>
              <w:t>fluorophore</w:t>
            </w:r>
          </w:p>
        </w:tc>
        <w:tc>
          <w:tcPr>
            <w:tcW w:w="66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A072330" w14:textId="77777777" w:rsidR="00DF01AD" w:rsidRPr="009D6D63" w:rsidRDefault="00DF01AD" w:rsidP="00B50E05">
            <w:pPr>
              <w:spacing w:after="0" w:line="240" w:lineRule="auto"/>
              <w:jc w:val="center"/>
              <w:rPr>
                <w:rFonts w:cs="Arial"/>
                <w:sz w:val="20"/>
                <w:szCs w:val="20"/>
              </w:rPr>
            </w:pPr>
            <w:r w:rsidRPr="009D6D63">
              <w:rPr>
                <w:rFonts w:cs="Arial"/>
                <w:b/>
                <w:bCs/>
                <w:sz w:val="20"/>
                <w:szCs w:val="20"/>
              </w:rPr>
              <w:t>antigen</w:t>
            </w:r>
          </w:p>
        </w:tc>
        <w:tc>
          <w:tcPr>
            <w:tcW w:w="904" w:type="pct"/>
            <w:tcBorders>
              <w:top w:val="single" w:sz="8" w:space="0" w:color="000000"/>
              <w:left w:val="single" w:sz="8" w:space="0" w:color="000000"/>
              <w:bottom w:val="single" w:sz="8" w:space="0" w:color="000000"/>
              <w:right w:val="single" w:sz="8" w:space="0" w:color="000000"/>
            </w:tcBorders>
            <w:vAlign w:val="center"/>
          </w:tcPr>
          <w:p w14:paraId="0EDDB6E4" w14:textId="77777777" w:rsidR="00DF01AD" w:rsidRPr="009D6D63" w:rsidRDefault="00DF01AD" w:rsidP="00B50E05">
            <w:pPr>
              <w:spacing w:after="0" w:line="240" w:lineRule="auto"/>
              <w:jc w:val="center"/>
              <w:rPr>
                <w:rFonts w:cs="Arial"/>
                <w:b/>
                <w:bCs/>
                <w:sz w:val="20"/>
                <w:szCs w:val="20"/>
              </w:rPr>
            </w:pPr>
            <w:r w:rsidRPr="009D6D63">
              <w:rPr>
                <w:rFonts w:cs="Arial"/>
                <w:b/>
                <w:bCs/>
                <w:sz w:val="20"/>
                <w:szCs w:val="20"/>
              </w:rPr>
              <w:t>clone</w:t>
            </w:r>
          </w:p>
        </w:tc>
        <w:tc>
          <w:tcPr>
            <w:tcW w:w="152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ABE031F" w14:textId="77777777" w:rsidR="00DF01AD" w:rsidRPr="009D6D63" w:rsidRDefault="00DF01AD" w:rsidP="00B50E05">
            <w:pPr>
              <w:spacing w:after="0" w:line="240" w:lineRule="auto"/>
              <w:jc w:val="center"/>
              <w:rPr>
                <w:rFonts w:cs="Arial"/>
                <w:sz w:val="20"/>
                <w:szCs w:val="20"/>
              </w:rPr>
            </w:pPr>
            <w:r w:rsidRPr="009D6D63">
              <w:rPr>
                <w:rFonts w:cs="Arial"/>
                <w:b/>
                <w:bCs/>
                <w:sz w:val="20"/>
                <w:szCs w:val="20"/>
              </w:rPr>
              <w:t>µl per 100µl cell suspension</w:t>
            </w:r>
          </w:p>
        </w:tc>
        <w:tc>
          <w:tcPr>
            <w:tcW w:w="997" w:type="pct"/>
            <w:tcBorders>
              <w:top w:val="single" w:sz="8" w:space="0" w:color="000000"/>
              <w:left w:val="single" w:sz="8" w:space="0" w:color="000000"/>
              <w:bottom w:val="single" w:sz="8" w:space="0" w:color="000000"/>
              <w:right w:val="single" w:sz="8" w:space="0" w:color="000000"/>
            </w:tcBorders>
            <w:vAlign w:val="center"/>
          </w:tcPr>
          <w:p w14:paraId="168AA23E" w14:textId="77777777" w:rsidR="00DF01AD" w:rsidRPr="009D6D63" w:rsidRDefault="00DF01AD" w:rsidP="00B50E05">
            <w:pPr>
              <w:spacing w:after="0" w:line="240" w:lineRule="auto"/>
              <w:jc w:val="left"/>
              <w:rPr>
                <w:rFonts w:cs="Arial"/>
                <w:b/>
                <w:bCs/>
                <w:sz w:val="20"/>
                <w:szCs w:val="20"/>
              </w:rPr>
            </w:pPr>
            <w:r w:rsidRPr="009D6D63">
              <w:rPr>
                <w:rFonts w:cs="Arial"/>
                <w:b/>
                <w:bCs/>
                <w:sz w:val="20"/>
                <w:szCs w:val="20"/>
              </w:rPr>
              <w:t>supplier</w:t>
            </w:r>
          </w:p>
        </w:tc>
      </w:tr>
      <w:tr w:rsidR="00DF01AD" w:rsidRPr="009D6D63" w14:paraId="2E8BF128" w14:textId="77777777" w:rsidTr="00DF01AD">
        <w:trPr>
          <w:trHeight w:val="385"/>
        </w:trPr>
        <w:tc>
          <w:tcPr>
            <w:tcW w:w="9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16A9B94" w14:textId="77777777" w:rsidR="00DF01AD" w:rsidRPr="009D6D63" w:rsidRDefault="00DF01AD" w:rsidP="00B50E05">
            <w:pPr>
              <w:spacing w:after="0" w:line="240" w:lineRule="auto"/>
              <w:jc w:val="left"/>
              <w:rPr>
                <w:rFonts w:cs="Arial"/>
                <w:sz w:val="20"/>
                <w:szCs w:val="20"/>
              </w:rPr>
            </w:pPr>
            <w:r w:rsidRPr="009D6D63">
              <w:rPr>
                <w:rFonts w:cs="Arial"/>
                <w:sz w:val="20"/>
                <w:szCs w:val="20"/>
              </w:rPr>
              <w:t>BB515</w:t>
            </w:r>
          </w:p>
        </w:tc>
        <w:tc>
          <w:tcPr>
            <w:tcW w:w="66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DF3AF6" w14:textId="77777777" w:rsidR="00DF01AD" w:rsidRPr="009D6D63" w:rsidRDefault="00DF01AD" w:rsidP="00B50E05">
            <w:pPr>
              <w:spacing w:after="0" w:line="240" w:lineRule="auto"/>
              <w:jc w:val="center"/>
              <w:rPr>
                <w:rFonts w:cs="Arial"/>
                <w:sz w:val="20"/>
                <w:szCs w:val="20"/>
              </w:rPr>
            </w:pPr>
            <w:r w:rsidRPr="009D6D63">
              <w:rPr>
                <w:rFonts w:cs="Arial"/>
                <w:sz w:val="20"/>
                <w:szCs w:val="20"/>
              </w:rPr>
              <w:t>CD19</w:t>
            </w:r>
          </w:p>
        </w:tc>
        <w:tc>
          <w:tcPr>
            <w:tcW w:w="904" w:type="pct"/>
            <w:tcBorders>
              <w:top w:val="single" w:sz="8" w:space="0" w:color="000000"/>
              <w:left w:val="single" w:sz="8" w:space="0" w:color="000000"/>
              <w:bottom w:val="single" w:sz="8" w:space="0" w:color="000000"/>
              <w:right w:val="single" w:sz="8" w:space="0" w:color="000000"/>
            </w:tcBorders>
            <w:vAlign w:val="center"/>
          </w:tcPr>
          <w:p w14:paraId="3BE599B4" w14:textId="77777777" w:rsidR="00DF01AD" w:rsidRPr="009D6D63" w:rsidRDefault="00DF01AD" w:rsidP="00B50E05">
            <w:pPr>
              <w:spacing w:after="0" w:line="240" w:lineRule="auto"/>
              <w:jc w:val="center"/>
              <w:rPr>
                <w:rFonts w:cs="Arial"/>
                <w:sz w:val="20"/>
                <w:szCs w:val="20"/>
              </w:rPr>
            </w:pPr>
            <w:r w:rsidRPr="009D6D63">
              <w:rPr>
                <w:rFonts w:cs="Arial"/>
                <w:sz w:val="20"/>
                <w:szCs w:val="20"/>
              </w:rPr>
              <w:t>1D3</w:t>
            </w:r>
          </w:p>
        </w:tc>
        <w:tc>
          <w:tcPr>
            <w:tcW w:w="152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24659EA" w14:textId="77777777" w:rsidR="00DF01AD" w:rsidRPr="009D6D63" w:rsidRDefault="00DF01AD" w:rsidP="00B50E05">
            <w:pPr>
              <w:spacing w:after="0" w:line="240" w:lineRule="auto"/>
              <w:jc w:val="center"/>
              <w:rPr>
                <w:rFonts w:cs="Arial"/>
                <w:sz w:val="20"/>
                <w:szCs w:val="20"/>
              </w:rPr>
            </w:pPr>
            <w:r w:rsidRPr="009D6D63">
              <w:rPr>
                <w:rFonts w:cs="Arial"/>
                <w:sz w:val="20"/>
                <w:szCs w:val="20"/>
              </w:rPr>
              <w:t>0.5</w:t>
            </w:r>
          </w:p>
        </w:tc>
        <w:tc>
          <w:tcPr>
            <w:tcW w:w="997" w:type="pct"/>
            <w:tcBorders>
              <w:top w:val="single" w:sz="8" w:space="0" w:color="000000"/>
              <w:left w:val="single" w:sz="8" w:space="0" w:color="000000"/>
              <w:bottom w:val="single" w:sz="8" w:space="0" w:color="000000"/>
              <w:right w:val="single" w:sz="8" w:space="0" w:color="000000"/>
            </w:tcBorders>
            <w:vAlign w:val="center"/>
          </w:tcPr>
          <w:p w14:paraId="0FF469CF" w14:textId="77777777" w:rsidR="00DF01AD" w:rsidRPr="009D6D63" w:rsidRDefault="00DF01AD" w:rsidP="00B50E05">
            <w:pPr>
              <w:spacing w:after="0" w:line="240" w:lineRule="auto"/>
              <w:jc w:val="left"/>
              <w:rPr>
                <w:rFonts w:cs="Arial"/>
                <w:sz w:val="20"/>
                <w:szCs w:val="20"/>
              </w:rPr>
            </w:pPr>
            <w:r w:rsidRPr="009D6D63">
              <w:rPr>
                <w:rFonts w:cs="Arial"/>
                <w:sz w:val="20"/>
                <w:szCs w:val="20"/>
              </w:rPr>
              <w:t>BD Biosciences</w:t>
            </w:r>
          </w:p>
        </w:tc>
      </w:tr>
      <w:tr w:rsidR="00DF01AD" w:rsidRPr="009D6D63" w14:paraId="638C664C" w14:textId="77777777" w:rsidTr="00DF01AD">
        <w:trPr>
          <w:trHeight w:val="385"/>
        </w:trPr>
        <w:tc>
          <w:tcPr>
            <w:tcW w:w="9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AF65E5" w14:textId="77777777" w:rsidR="00DF01AD" w:rsidRPr="009D6D63" w:rsidRDefault="00DF01AD" w:rsidP="00B50E05">
            <w:pPr>
              <w:spacing w:after="0" w:line="240" w:lineRule="auto"/>
              <w:jc w:val="left"/>
              <w:rPr>
                <w:rFonts w:cs="Arial"/>
                <w:sz w:val="20"/>
                <w:szCs w:val="20"/>
              </w:rPr>
            </w:pPr>
            <w:r w:rsidRPr="009D6D63">
              <w:rPr>
                <w:rFonts w:cs="Arial"/>
                <w:sz w:val="20"/>
                <w:szCs w:val="20"/>
              </w:rPr>
              <w:t>PerCP-Cy5.5</w:t>
            </w:r>
          </w:p>
        </w:tc>
        <w:tc>
          <w:tcPr>
            <w:tcW w:w="66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8E4DE47" w14:textId="77777777" w:rsidR="00DF01AD" w:rsidRPr="009D6D63" w:rsidRDefault="00DF01AD" w:rsidP="00B50E05">
            <w:pPr>
              <w:spacing w:after="0" w:line="240" w:lineRule="auto"/>
              <w:jc w:val="center"/>
              <w:rPr>
                <w:rFonts w:cs="Arial"/>
                <w:sz w:val="20"/>
                <w:szCs w:val="20"/>
              </w:rPr>
            </w:pPr>
            <w:r w:rsidRPr="009D6D63">
              <w:rPr>
                <w:rFonts w:cs="Arial"/>
                <w:sz w:val="20"/>
                <w:szCs w:val="20"/>
              </w:rPr>
              <w:t>CD21</w:t>
            </w:r>
          </w:p>
        </w:tc>
        <w:tc>
          <w:tcPr>
            <w:tcW w:w="904" w:type="pct"/>
            <w:tcBorders>
              <w:top w:val="single" w:sz="8" w:space="0" w:color="000000"/>
              <w:left w:val="single" w:sz="8" w:space="0" w:color="000000"/>
              <w:bottom w:val="single" w:sz="8" w:space="0" w:color="000000"/>
              <w:right w:val="single" w:sz="8" w:space="0" w:color="000000"/>
            </w:tcBorders>
            <w:vAlign w:val="center"/>
          </w:tcPr>
          <w:p w14:paraId="2F302CB3" w14:textId="77777777" w:rsidR="00DF01AD" w:rsidRPr="009D6D63" w:rsidRDefault="00DF01AD" w:rsidP="00B50E05">
            <w:pPr>
              <w:spacing w:after="0" w:line="240" w:lineRule="auto"/>
              <w:jc w:val="center"/>
              <w:rPr>
                <w:rFonts w:cs="Arial"/>
                <w:sz w:val="20"/>
                <w:szCs w:val="20"/>
              </w:rPr>
            </w:pPr>
            <w:r w:rsidRPr="009D6D63">
              <w:rPr>
                <w:rFonts w:cs="Arial"/>
                <w:sz w:val="20"/>
                <w:szCs w:val="20"/>
              </w:rPr>
              <w:t>7E9</w:t>
            </w:r>
          </w:p>
        </w:tc>
        <w:tc>
          <w:tcPr>
            <w:tcW w:w="152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2F9FDF" w14:textId="77777777" w:rsidR="00DF01AD" w:rsidRPr="009D6D63" w:rsidRDefault="00DF01AD" w:rsidP="00B50E05">
            <w:pPr>
              <w:spacing w:after="0" w:line="240" w:lineRule="auto"/>
              <w:jc w:val="center"/>
              <w:rPr>
                <w:rFonts w:cs="Arial"/>
                <w:sz w:val="20"/>
                <w:szCs w:val="20"/>
              </w:rPr>
            </w:pPr>
            <w:r w:rsidRPr="009D6D63">
              <w:rPr>
                <w:rFonts w:cs="Arial"/>
                <w:sz w:val="20"/>
                <w:szCs w:val="20"/>
              </w:rPr>
              <w:t>0.5</w:t>
            </w:r>
          </w:p>
        </w:tc>
        <w:tc>
          <w:tcPr>
            <w:tcW w:w="997" w:type="pct"/>
            <w:tcBorders>
              <w:top w:val="single" w:sz="8" w:space="0" w:color="000000"/>
              <w:left w:val="single" w:sz="8" w:space="0" w:color="000000"/>
              <w:bottom w:val="single" w:sz="8" w:space="0" w:color="000000"/>
              <w:right w:val="single" w:sz="8" w:space="0" w:color="000000"/>
            </w:tcBorders>
            <w:vAlign w:val="center"/>
          </w:tcPr>
          <w:p w14:paraId="4C152DD7" w14:textId="77777777" w:rsidR="00DF01AD" w:rsidRPr="009D6D63" w:rsidRDefault="00DF01AD" w:rsidP="00B50E05">
            <w:pPr>
              <w:spacing w:after="0" w:line="240" w:lineRule="auto"/>
              <w:jc w:val="left"/>
              <w:rPr>
                <w:rFonts w:cs="Arial"/>
                <w:sz w:val="20"/>
                <w:szCs w:val="20"/>
              </w:rPr>
            </w:pPr>
            <w:r w:rsidRPr="009D6D63">
              <w:rPr>
                <w:rFonts w:cs="Arial"/>
                <w:sz w:val="20"/>
                <w:szCs w:val="20"/>
              </w:rPr>
              <w:t>Biolegend</w:t>
            </w:r>
          </w:p>
        </w:tc>
      </w:tr>
      <w:tr w:rsidR="00DF01AD" w:rsidRPr="009D6D63" w14:paraId="70AE6415" w14:textId="77777777" w:rsidTr="00DF01AD">
        <w:trPr>
          <w:trHeight w:val="385"/>
        </w:trPr>
        <w:tc>
          <w:tcPr>
            <w:tcW w:w="9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C3D5F9B" w14:textId="77777777" w:rsidR="00DF01AD" w:rsidRPr="009D6D63" w:rsidRDefault="00DF01AD" w:rsidP="00B50E05">
            <w:pPr>
              <w:spacing w:after="0" w:line="240" w:lineRule="auto"/>
              <w:jc w:val="left"/>
              <w:rPr>
                <w:rFonts w:cs="Arial"/>
                <w:sz w:val="20"/>
                <w:szCs w:val="20"/>
              </w:rPr>
            </w:pPr>
            <w:r w:rsidRPr="009D6D63">
              <w:rPr>
                <w:rFonts w:cs="Arial"/>
                <w:sz w:val="20"/>
                <w:szCs w:val="20"/>
              </w:rPr>
              <w:t>APC</w:t>
            </w:r>
          </w:p>
        </w:tc>
        <w:tc>
          <w:tcPr>
            <w:tcW w:w="66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98989A8" w14:textId="77777777" w:rsidR="00DF01AD" w:rsidRPr="009D6D63" w:rsidRDefault="00DF01AD" w:rsidP="00B50E05">
            <w:pPr>
              <w:spacing w:after="0" w:line="240" w:lineRule="auto"/>
              <w:jc w:val="center"/>
              <w:rPr>
                <w:rFonts w:cs="Arial"/>
                <w:sz w:val="20"/>
                <w:szCs w:val="20"/>
              </w:rPr>
            </w:pPr>
            <w:r w:rsidRPr="009D6D63">
              <w:rPr>
                <w:rFonts w:cs="Arial"/>
                <w:sz w:val="20"/>
                <w:szCs w:val="20"/>
              </w:rPr>
              <w:t>CD93</w:t>
            </w:r>
          </w:p>
        </w:tc>
        <w:tc>
          <w:tcPr>
            <w:tcW w:w="904" w:type="pct"/>
            <w:tcBorders>
              <w:top w:val="single" w:sz="8" w:space="0" w:color="000000"/>
              <w:left w:val="single" w:sz="8" w:space="0" w:color="000000"/>
              <w:bottom w:val="single" w:sz="8" w:space="0" w:color="000000"/>
              <w:right w:val="single" w:sz="8" w:space="0" w:color="000000"/>
            </w:tcBorders>
            <w:vAlign w:val="center"/>
          </w:tcPr>
          <w:p w14:paraId="2C72F5C2" w14:textId="77777777" w:rsidR="00DF01AD" w:rsidRPr="009D6D63" w:rsidRDefault="00DF01AD" w:rsidP="00B50E05">
            <w:pPr>
              <w:spacing w:after="0" w:line="240" w:lineRule="auto"/>
              <w:jc w:val="center"/>
              <w:rPr>
                <w:rFonts w:cs="Arial"/>
                <w:sz w:val="20"/>
                <w:szCs w:val="20"/>
              </w:rPr>
            </w:pPr>
            <w:r w:rsidRPr="009D6D63">
              <w:rPr>
                <w:rFonts w:cs="Arial"/>
                <w:sz w:val="20"/>
                <w:szCs w:val="20"/>
              </w:rPr>
              <w:t>AA4.1</w:t>
            </w:r>
          </w:p>
        </w:tc>
        <w:tc>
          <w:tcPr>
            <w:tcW w:w="152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4AD38A" w14:textId="77777777" w:rsidR="00DF01AD" w:rsidRPr="009D6D63" w:rsidRDefault="00DF01AD" w:rsidP="00B50E05">
            <w:pPr>
              <w:spacing w:after="0" w:line="240" w:lineRule="auto"/>
              <w:jc w:val="center"/>
              <w:rPr>
                <w:rFonts w:cs="Arial"/>
                <w:sz w:val="20"/>
                <w:szCs w:val="20"/>
              </w:rPr>
            </w:pPr>
            <w:r w:rsidRPr="009D6D63">
              <w:rPr>
                <w:rFonts w:cs="Arial"/>
                <w:sz w:val="20"/>
                <w:szCs w:val="20"/>
              </w:rPr>
              <w:t>1</w:t>
            </w:r>
          </w:p>
        </w:tc>
        <w:tc>
          <w:tcPr>
            <w:tcW w:w="997" w:type="pct"/>
            <w:tcBorders>
              <w:top w:val="single" w:sz="8" w:space="0" w:color="000000"/>
              <w:left w:val="single" w:sz="8" w:space="0" w:color="000000"/>
              <w:bottom w:val="single" w:sz="8" w:space="0" w:color="000000"/>
              <w:right w:val="single" w:sz="8" w:space="0" w:color="000000"/>
            </w:tcBorders>
            <w:vAlign w:val="center"/>
          </w:tcPr>
          <w:p w14:paraId="3EA23A96" w14:textId="77777777" w:rsidR="00DF01AD" w:rsidRPr="009D6D63" w:rsidRDefault="00DF01AD" w:rsidP="00B50E05">
            <w:pPr>
              <w:spacing w:after="0" w:line="240" w:lineRule="auto"/>
              <w:jc w:val="left"/>
              <w:rPr>
                <w:rFonts w:cs="Arial"/>
                <w:sz w:val="20"/>
                <w:szCs w:val="20"/>
              </w:rPr>
            </w:pPr>
            <w:r w:rsidRPr="009D6D63">
              <w:rPr>
                <w:rFonts w:cs="Arial"/>
                <w:sz w:val="20"/>
                <w:szCs w:val="20"/>
              </w:rPr>
              <w:t>Biolegend</w:t>
            </w:r>
          </w:p>
        </w:tc>
      </w:tr>
      <w:tr w:rsidR="00DF01AD" w:rsidRPr="009D6D63" w14:paraId="5707B064" w14:textId="77777777" w:rsidTr="00B50E05">
        <w:trPr>
          <w:trHeight w:val="385"/>
        </w:trPr>
        <w:tc>
          <w:tcPr>
            <w:tcW w:w="9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42606E" w14:textId="1E6FC008" w:rsidR="00DF01AD" w:rsidRPr="009D6D63" w:rsidRDefault="00DF01AD" w:rsidP="00B50E05">
            <w:pPr>
              <w:spacing w:after="0" w:line="240" w:lineRule="auto"/>
              <w:jc w:val="left"/>
              <w:rPr>
                <w:rFonts w:cs="Arial"/>
                <w:sz w:val="20"/>
                <w:szCs w:val="20"/>
              </w:rPr>
            </w:pPr>
            <w:r w:rsidRPr="009D6D63">
              <w:rPr>
                <w:rFonts w:cs="Arial"/>
                <w:sz w:val="20"/>
                <w:szCs w:val="20"/>
              </w:rPr>
              <w:t>efluor780</w:t>
            </w:r>
            <w:r w:rsidR="00B31C3E" w:rsidRPr="009D6D63">
              <w:rPr>
                <w:rFonts w:cs="Arial"/>
                <w:sz w:val="20"/>
                <w:szCs w:val="20"/>
              </w:rPr>
              <w:t xml:space="preserve"> and nearIR</w:t>
            </w:r>
          </w:p>
        </w:tc>
        <w:tc>
          <w:tcPr>
            <w:tcW w:w="1569"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7A3DE5" w14:textId="77777777" w:rsidR="00DF01AD" w:rsidRPr="009D6D63" w:rsidRDefault="00DF01AD" w:rsidP="00B50E05">
            <w:pPr>
              <w:spacing w:after="0" w:line="240" w:lineRule="auto"/>
              <w:jc w:val="center"/>
              <w:rPr>
                <w:rFonts w:cs="Arial"/>
                <w:sz w:val="20"/>
                <w:szCs w:val="20"/>
              </w:rPr>
            </w:pPr>
            <w:r w:rsidRPr="009D6D63">
              <w:rPr>
                <w:rFonts w:cs="Arial"/>
                <w:sz w:val="20"/>
                <w:szCs w:val="20"/>
              </w:rPr>
              <w:t>fixable viability dye</w:t>
            </w:r>
          </w:p>
        </w:tc>
        <w:tc>
          <w:tcPr>
            <w:tcW w:w="152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A53D41" w14:textId="77777777" w:rsidR="00DF01AD" w:rsidRPr="009D6D63" w:rsidRDefault="00DF01AD" w:rsidP="00B50E05">
            <w:pPr>
              <w:spacing w:after="0" w:line="240" w:lineRule="auto"/>
              <w:jc w:val="center"/>
              <w:rPr>
                <w:rFonts w:cs="Arial"/>
                <w:sz w:val="20"/>
                <w:szCs w:val="20"/>
              </w:rPr>
            </w:pPr>
            <w:r w:rsidRPr="009D6D63">
              <w:rPr>
                <w:rFonts w:cs="Arial"/>
                <w:sz w:val="20"/>
                <w:szCs w:val="20"/>
              </w:rPr>
              <w:t>NA</w:t>
            </w:r>
          </w:p>
        </w:tc>
        <w:tc>
          <w:tcPr>
            <w:tcW w:w="99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02BAFE4" w14:textId="4026C0AF" w:rsidR="00DF01AD" w:rsidRPr="009D6D63" w:rsidRDefault="00DF01AD" w:rsidP="00B50E05">
            <w:pPr>
              <w:spacing w:after="0" w:line="240" w:lineRule="auto"/>
              <w:jc w:val="left"/>
              <w:rPr>
                <w:rFonts w:cs="Arial"/>
                <w:sz w:val="20"/>
                <w:szCs w:val="20"/>
              </w:rPr>
            </w:pPr>
            <w:r w:rsidRPr="009D6D63">
              <w:rPr>
                <w:rFonts w:cs="Arial"/>
                <w:sz w:val="20"/>
                <w:szCs w:val="20"/>
              </w:rPr>
              <w:t>eBioscience</w:t>
            </w:r>
            <w:r w:rsidR="00B31C3E" w:rsidRPr="009D6D63">
              <w:rPr>
                <w:rFonts w:cs="Arial"/>
                <w:sz w:val="20"/>
                <w:szCs w:val="20"/>
              </w:rPr>
              <w:t xml:space="preserve"> and LifeTechnologies</w:t>
            </w:r>
          </w:p>
        </w:tc>
      </w:tr>
      <w:tr w:rsidR="00DF01AD" w:rsidRPr="009D6D63" w14:paraId="460F27B6" w14:textId="77777777" w:rsidTr="00B50E05">
        <w:trPr>
          <w:trHeight w:val="385"/>
        </w:trPr>
        <w:tc>
          <w:tcPr>
            <w:tcW w:w="9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06E230" w14:textId="77777777" w:rsidR="00DF01AD" w:rsidRPr="009D6D63" w:rsidRDefault="00DF01AD" w:rsidP="00B50E05">
            <w:pPr>
              <w:spacing w:after="0" w:line="240" w:lineRule="auto"/>
              <w:jc w:val="left"/>
              <w:rPr>
                <w:rFonts w:cs="Arial"/>
                <w:sz w:val="20"/>
                <w:szCs w:val="20"/>
              </w:rPr>
            </w:pPr>
            <w:r w:rsidRPr="009D6D63">
              <w:rPr>
                <w:rFonts w:cs="Arial"/>
                <w:sz w:val="20"/>
                <w:szCs w:val="20"/>
              </w:rPr>
              <w:t>BV510</w:t>
            </w:r>
          </w:p>
        </w:tc>
        <w:tc>
          <w:tcPr>
            <w:tcW w:w="66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2040EC" w14:textId="77777777" w:rsidR="00DF01AD" w:rsidRPr="009D6D63" w:rsidRDefault="00DF01AD" w:rsidP="00B50E05">
            <w:pPr>
              <w:spacing w:after="0" w:line="240" w:lineRule="auto"/>
              <w:jc w:val="center"/>
              <w:rPr>
                <w:rFonts w:cs="Arial"/>
                <w:sz w:val="20"/>
                <w:szCs w:val="20"/>
              </w:rPr>
            </w:pPr>
            <w:r w:rsidRPr="009D6D63">
              <w:rPr>
                <w:rFonts w:cs="Arial"/>
                <w:sz w:val="20"/>
                <w:szCs w:val="20"/>
              </w:rPr>
              <w:t>CD3</w:t>
            </w:r>
          </w:p>
        </w:tc>
        <w:tc>
          <w:tcPr>
            <w:tcW w:w="904"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C6796BF" w14:textId="77777777" w:rsidR="00DF01AD" w:rsidRPr="009D6D63" w:rsidRDefault="00DF01AD" w:rsidP="00B50E05">
            <w:pPr>
              <w:spacing w:after="0" w:line="240" w:lineRule="auto"/>
              <w:jc w:val="center"/>
              <w:rPr>
                <w:rFonts w:cs="Arial"/>
                <w:sz w:val="20"/>
                <w:szCs w:val="20"/>
              </w:rPr>
            </w:pPr>
            <w:r w:rsidRPr="009D6D63">
              <w:rPr>
                <w:rFonts w:cs="Arial"/>
                <w:sz w:val="20"/>
                <w:szCs w:val="20"/>
              </w:rPr>
              <w:t>145-2C11</w:t>
            </w:r>
          </w:p>
        </w:tc>
        <w:tc>
          <w:tcPr>
            <w:tcW w:w="152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0EDE5A" w14:textId="77777777" w:rsidR="00DF01AD" w:rsidRPr="009D6D63" w:rsidRDefault="00DF01AD" w:rsidP="00B50E05">
            <w:pPr>
              <w:spacing w:after="0" w:line="240" w:lineRule="auto"/>
              <w:jc w:val="center"/>
              <w:rPr>
                <w:rFonts w:cs="Arial"/>
                <w:sz w:val="20"/>
                <w:szCs w:val="20"/>
              </w:rPr>
            </w:pPr>
            <w:r w:rsidRPr="009D6D63">
              <w:rPr>
                <w:rFonts w:cs="Arial"/>
                <w:sz w:val="20"/>
                <w:szCs w:val="20"/>
              </w:rPr>
              <w:t>0.66</w:t>
            </w:r>
          </w:p>
        </w:tc>
        <w:tc>
          <w:tcPr>
            <w:tcW w:w="99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E74E8AD" w14:textId="77777777" w:rsidR="00DF01AD" w:rsidRPr="009D6D63" w:rsidRDefault="00DF01AD" w:rsidP="00B50E05">
            <w:pPr>
              <w:spacing w:after="0" w:line="240" w:lineRule="auto"/>
              <w:jc w:val="left"/>
              <w:rPr>
                <w:rFonts w:cs="Arial"/>
                <w:sz w:val="20"/>
                <w:szCs w:val="20"/>
              </w:rPr>
            </w:pPr>
            <w:r w:rsidRPr="009D6D63">
              <w:rPr>
                <w:rFonts w:cs="Arial"/>
                <w:sz w:val="20"/>
                <w:szCs w:val="20"/>
              </w:rPr>
              <w:t>BD Biosciences</w:t>
            </w:r>
          </w:p>
        </w:tc>
      </w:tr>
      <w:tr w:rsidR="00DF01AD" w:rsidRPr="009D6D63" w14:paraId="35BD2B06" w14:textId="77777777" w:rsidTr="00B50E05">
        <w:trPr>
          <w:trHeight w:val="385"/>
        </w:trPr>
        <w:tc>
          <w:tcPr>
            <w:tcW w:w="9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735C6A" w14:textId="77777777" w:rsidR="00DF01AD" w:rsidRPr="009D6D63" w:rsidRDefault="00DF01AD" w:rsidP="00B50E05">
            <w:pPr>
              <w:spacing w:after="0" w:line="240" w:lineRule="auto"/>
              <w:jc w:val="left"/>
              <w:rPr>
                <w:rFonts w:cs="Arial"/>
                <w:sz w:val="20"/>
                <w:szCs w:val="20"/>
              </w:rPr>
            </w:pPr>
            <w:r w:rsidRPr="009D6D63">
              <w:rPr>
                <w:rFonts w:cs="Arial"/>
                <w:sz w:val="20"/>
                <w:szCs w:val="20"/>
              </w:rPr>
              <w:t>BV605</w:t>
            </w:r>
          </w:p>
        </w:tc>
        <w:tc>
          <w:tcPr>
            <w:tcW w:w="66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AD2C8B" w14:textId="77777777" w:rsidR="00DF01AD" w:rsidRPr="009D6D63" w:rsidRDefault="00DF01AD" w:rsidP="00B50E05">
            <w:pPr>
              <w:spacing w:after="0" w:line="240" w:lineRule="auto"/>
              <w:jc w:val="center"/>
              <w:rPr>
                <w:rFonts w:cs="Arial"/>
                <w:sz w:val="20"/>
                <w:szCs w:val="20"/>
              </w:rPr>
            </w:pPr>
            <w:r w:rsidRPr="009D6D63">
              <w:rPr>
                <w:rFonts w:cs="Arial"/>
                <w:sz w:val="20"/>
                <w:szCs w:val="20"/>
              </w:rPr>
              <w:t>IgD</w:t>
            </w:r>
          </w:p>
        </w:tc>
        <w:tc>
          <w:tcPr>
            <w:tcW w:w="904"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092A8C4" w14:textId="77777777" w:rsidR="00DF01AD" w:rsidRPr="009D6D63" w:rsidRDefault="00DF01AD" w:rsidP="00B50E05">
            <w:pPr>
              <w:spacing w:after="0" w:line="240" w:lineRule="auto"/>
              <w:jc w:val="center"/>
              <w:rPr>
                <w:rFonts w:cs="Arial"/>
                <w:sz w:val="20"/>
                <w:szCs w:val="20"/>
              </w:rPr>
            </w:pPr>
            <w:r w:rsidRPr="009D6D63">
              <w:rPr>
                <w:rFonts w:cs="Arial"/>
                <w:sz w:val="20"/>
                <w:szCs w:val="20"/>
              </w:rPr>
              <w:t>11-26c.2a</w:t>
            </w:r>
          </w:p>
        </w:tc>
        <w:tc>
          <w:tcPr>
            <w:tcW w:w="152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6119A1" w14:textId="77777777" w:rsidR="00DF01AD" w:rsidRPr="009D6D63" w:rsidRDefault="00DF01AD" w:rsidP="00B50E05">
            <w:pPr>
              <w:spacing w:after="0" w:line="240" w:lineRule="auto"/>
              <w:jc w:val="center"/>
              <w:rPr>
                <w:rFonts w:cs="Arial"/>
                <w:sz w:val="20"/>
                <w:szCs w:val="20"/>
              </w:rPr>
            </w:pPr>
            <w:r w:rsidRPr="009D6D63">
              <w:rPr>
                <w:rFonts w:cs="Arial"/>
                <w:sz w:val="20"/>
                <w:szCs w:val="20"/>
              </w:rPr>
              <w:t>1</w:t>
            </w:r>
          </w:p>
        </w:tc>
        <w:tc>
          <w:tcPr>
            <w:tcW w:w="99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92118B1" w14:textId="77777777" w:rsidR="00DF01AD" w:rsidRPr="009D6D63" w:rsidRDefault="00DF01AD" w:rsidP="00B50E05">
            <w:pPr>
              <w:spacing w:after="0" w:line="240" w:lineRule="auto"/>
              <w:jc w:val="left"/>
              <w:rPr>
                <w:rFonts w:cs="Arial"/>
                <w:sz w:val="20"/>
                <w:szCs w:val="20"/>
              </w:rPr>
            </w:pPr>
            <w:r w:rsidRPr="009D6D63">
              <w:rPr>
                <w:rFonts w:cs="Arial"/>
                <w:sz w:val="20"/>
                <w:szCs w:val="20"/>
              </w:rPr>
              <w:t>BD Biosciences</w:t>
            </w:r>
          </w:p>
        </w:tc>
      </w:tr>
      <w:tr w:rsidR="00DF01AD" w:rsidRPr="009D6D63" w14:paraId="720BAA8D" w14:textId="77777777" w:rsidTr="00B50E05">
        <w:trPr>
          <w:trHeight w:val="385"/>
        </w:trPr>
        <w:tc>
          <w:tcPr>
            <w:tcW w:w="9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284E29" w14:textId="77777777" w:rsidR="00DF01AD" w:rsidRPr="009D6D63" w:rsidRDefault="00DF01AD" w:rsidP="00B50E05">
            <w:pPr>
              <w:spacing w:after="0" w:line="240" w:lineRule="auto"/>
              <w:jc w:val="left"/>
              <w:rPr>
                <w:rFonts w:cs="Arial"/>
                <w:sz w:val="20"/>
                <w:szCs w:val="20"/>
              </w:rPr>
            </w:pPr>
            <w:r w:rsidRPr="009D6D63">
              <w:rPr>
                <w:rFonts w:cs="Arial"/>
                <w:sz w:val="20"/>
                <w:szCs w:val="20"/>
              </w:rPr>
              <w:t>BV650</w:t>
            </w:r>
          </w:p>
        </w:tc>
        <w:tc>
          <w:tcPr>
            <w:tcW w:w="66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4B5196" w14:textId="77777777" w:rsidR="00DF01AD" w:rsidRPr="009D6D63" w:rsidRDefault="00DF01AD" w:rsidP="00B50E05">
            <w:pPr>
              <w:spacing w:after="0" w:line="240" w:lineRule="auto"/>
              <w:jc w:val="center"/>
              <w:rPr>
                <w:rFonts w:cs="Arial"/>
                <w:sz w:val="20"/>
                <w:szCs w:val="20"/>
              </w:rPr>
            </w:pPr>
            <w:r w:rsidRPr="009D6D63">
              <w:rPr>
                <w:rFonts w:cs="Arial"/>
                <w:sz w:val="20"/>
                <w:szCs w:val="20"/>
              </w:rPr>
              <w:t>CD11b</w:t>
            </w:r>
          </w:p>
        </w:tc>
        <w:tc>
          <w:tcPr>
            <w:tcW w:w="904"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285C766" w14:textId="77777777" w:rsidR="00DF01AD" w:rsidRPr="009D6D63" w:rsidRDefault="00DF01AD" w:rsidP="00B50E05">
            <w:pPr>
              <w:spacing w:after="0" w:line="240" w:lineRule="auto"/>
              <w:jc w:val="center"/>
              <w:rPr>
                <w:rFonts w:cs="Arial"/>
                <w:sz w:val="20"/>
                <w:szCs w:val="20"/>
              </w:rPr>
            </w:pPr>
            <w:r w:rsidRPr="009D6D63">
              <w:rPr>
                <w:rFonts w:cs="Arial"/>
                <w:sz w:val="20"/>
                <w:szCs w:val="20"/>
              </w:rPr>
              <w:t>M1/70</w:t>
            </w:r>
          </w:p>
        </w:tc>
        <w:tc>
          <w:tcPr>
            <w:tcW w:w="152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3F8114" w14:textId="77777777" w:rsidR="00DF01AD" w:rsidRPr="009D6D63" w:rsidRDefault="00DF01AD" w:rsidP="00B50E05">
            <w:pPr>
              <w:spacing w:after="0" w:line="240" w:lineRule="auto"/>
              <w:jc w:val="center"/>
              <w:rPr>
                <w:rFonts w:cs="Arial"/>
                <w:sz w:val="20"/>
                <w:szCs w:val="20"/>
              </w:rPr>
            </w:pPr>
            <w:r w:rsidRPr="009D6D63">
              <w:rPr>
                <w:rFonts w:cs="Arial"/>
                <w:sz w:val="20"/>
                <w:szCs w:val="20"/>
              </w:rPr>
              <w:t>0.5</w:t>
            </w:r>
          </w:p>
        </w:tc>
        <w:tc>
          <w:tcPr>
            <w:tcW w:w="99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C479AD5" w14:textId="77777777" w:rsidR="00DF01AD" w:rsidRPr="009D6D63" w:rsidRDefault="00DF01AD" w:rsidP="00B50E05">
            <w:pPr>
              <w:spacing w:after="0" w:line="240" w:lineRule="auto"/>
              <w:jc w:val="left"/>
              <w:rPr>
                <w:rFonts w:cs="Arial"/>
                <w:sz w:val="20"/>
                <w:szCs w:val="20"/>
              </w:rPr>
            </w:pPr>
            <w:r w:rsidRPr="009D6D63">
              <w:rPr>
                <w:rFonts w:cs="Arial"/>
                <w:sz w:val="20"/>
                <w:szCs w:val="20"/>
              </w:rPr>
              <w:t>BD Biosciences</w:t>
            </w:r>
          </w:p>
        </w:tc>
      </w:tr>
      <w:tr w:rsidR="00DF01AD" w:rsidRPr="009D6D63" w14:paraId="69DB69FA" w14:textId="77777777" w:rsidTr="00B50E05">
        <w:trPr>
          <w:trHeight w:val="385"/>
        </w:trPr>
        <w:tc>
          <w:tcPr>
            <w:tcW w:w="9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49AE6DF" w14:textId="77777777" w:rsidR="00DF01AD" w:rsidRPr="009D6D63" w:rsidRDefault="00DF01AD" w:rsidP="00B50E05">
            <w:pPr>
              <w:spacing w:after="0" w:line="240" w:lineRule="auto"/>
              <w:jc w:val="left"/>
              <w:rPr>
                <w:rFonts w:cs="Arial"/>
                <w:sz w:val="20"/>
                <w:szCs w:val="20"/>
              </w:rPr>
            </w:pPr>
            <w:r w:rsidRPr="009D6D63">
              <w:rPr>
                <w:rFonts w:cs="Arial"/>
                <w:sz w:val="20"/>
                <w:szCs w:val="20"/>
              </w:rPr>
              <w:t>BV711</w:t>
            </w:r>
          </w:p>
        </w:tc>
        <w:tc>
          <w:tcPr>
            <w:tcW w:w="66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597D866" w14:textId="77777777" w:rsidR="00DF01AD" w:rsidRPr="009D6D63" w:rsidRDefault="00DF01AD" w:rsidP="00B50E05">
            <w:pPr>
              <w:spacing w:after="0" w:line="240" w:lineRule="auto"/>
              <w:jc w:val="center"/>
              <w:rPr>
                <w:rFonts w:cs="Arial"/>
                <w:sz w:val="20"/>
                <w:szCs w:val="20"/>
              </w:rPr>
            </w:pPr>
            <w:r w:rsidRPr="009D6D63">
              <w:rPr>
                <w:rFonts w:cs="Arial"/>
                <w:sz w:val="20"/>
                <w:szCs w:val="20"/>
              </w:rPr>
              <w:t>CD23</w:t>
            </w:r>
          </w:p>
        </w:tc>
        <w:tc>
          <w:tcPr>
            <w:tcW w:w="904"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D557D4C" w14:textId="77777777" w:rsidR="00DF01AD" w:rsidRPr="009D6D63" w:rsidRDefault="00DF01AD" w:rsidP="00B50E05">
            <w:pPr>
              <w:spacing w:after="0" w:line="240" w:lineRule="auto"/>
              <w:jc w:val="center"/>
              <w:rPr>
                <w:rFonts w:cs="Arial"/>
                <w:sz w:val="20"/>
                <w:szCs w:val="20"/>
              </w:rPr>
            </w:pPr>
            <w:r w:rsidRPr="009D6D63">
              <w:rPr>
                <w:rFonts w:cs="Arial"/>
                <w:sz w:val="20"/>
                <w:szCs w:val="20"/>
              </w:rPr>
              <w:t>B3B4</w:t>
            </w:r>
          </w:p>
        </w:tc>
        <w:tc>
          <w:tcPr>
            <w:tcW w:w="152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B4A7F2" w14:textId="77777777" w:rsidR="00DF01AD" w:rsidRPr="009D6D63" w:rsidRDefault="00DF01AD" w:rsidP="00B50E05">
            <w:pPr>
              <w:spacing w:after="0" w:line="240" w:lineRule="auto"/>
              <w:jc w:val="center"/>
              <w:rPr>
                <w:rFonts w:cs="Arial"/>
                <w:sz w:val="20"/>
                <w:szCs w:val="20"/>
              </w:rPr>
            </w:pPr>
            <w:r w:rsidRPr="009D6D63">
              <w:rPr>
                <w:rFonts w:cs="Arial"/>
                <w:sz w:val="20"/>
                <w:szCs w:val="20"/>
              </w:rPr>
              <w:t>0.5</w:t>
            </w:r>
          </w:p>
        </w:tc>
        <w:tc>
          <w:tcPr>
            <w:tcW w:w="99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49BD8DE" w14:textId="77777777" w:rsidR="00DF01AD" w:rsidRPr="009D6D63" w:rsidRDefault="00DF01AD" w:rsidP="00B50E05">
            <w:pPr>
              <w:spacing w:after="0" w:line="240" w:lineRule="auto"/>
              <w:jc w:val="left"/>
              <w:rPr>
                <w:rFonts w:cs="Arial"/>
                <w:sz w:val="20"/>
                <w:szCs w:val="20"/>
              </w:rPr>
            </w:pPr>
            <w:r w:rsidRPr="009D6D63">
              <w:rPr>
                <w:rFonts w:cs="Arial"/>
                <w:sz w:val="20"/>
                <w:szCs w:val="20"/>
              </w:rPr>
              <w:t>BD Biosciences</w:t>
            </w:r>
          </w:p>
        </w:tc>
      </w:tr>
      <w:tr w:rsidR="00DF01AD" w:rsidRPr="009D6D63" w14:paraId="21556EB5" w14:textId="77777777" w:rsidTr="00B50E05">
        <w:trPr>
          <w:trHeight w:val="385"/>
        </w:trPr>
        <w:tc>
          <w:tcPr>
            <w:tcW w:w="9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17D97E7" w14:textId="77777777" w:rsidR="00DF01AD" w:rsidRPr="009D6D63" w:rsidRDefault="00DF01AD" w:rsidP="00B50E05">
            <w:pPr>
              <w:spacing w:after="0" w:line="240" w:lineRule="auto"/>
              <w:jc w:val="left"/>
              <w:rPr>
                <w:rFonts w:cs="Arial"/>
                <w:sz w:val="20"/>
                <w:szCs w:val="20"/>
              </w:rPr>
            </w:pPr>
            <w:r w:rsidRPr="009D6D63">
              <w:rPr>
                <w:rFonts w:cs="Arial"/>
                <w:sz w:val="20"/>
                <w:szCs w:val="20"/>
              </w:rPr>
              <w:t>BV786</w:t>
            </w:r>
          </w:p>
        </w:tc>
        <w:tc>
          <w:tcPr>
            <w:tcW w:w="66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A394AF6" w14:textId="77777777" w:rsidR="00DF01AD" w:rsidRPr="009D6D63" w:rsidRDefault="00DF01AD" w:rsidP="00B50E05">
            <w:pPr>
              <w:spacing w:after="0" w:line="240" w:lineRule="auto"/>
              <w:jc w:val="center"/>
              <w:rPr>
                <w:rFonts w:cs="Arial"/>
                <w:sz w:val="20"/>
                <w:szCs w:val="20"/>
              </w:rPr>
            </w:pPr>
            <w:r w:rsidRPr="009D6D63">
              <w:rPr>
                <w:rFonts w:cs="Arial"/>
                <w:sz w:val="20"/>
                <w:szCs w:val="20"/>
              </w:rPr>
              <w:t>IgM</w:t>
            </w:r>
          </w:p>
        </w:tc>
        <w:tc>
          <w:tcPr>
            <w:tcW w:w="904"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2FDBB99" w14:textId="77777777" w:rsidR="00DF01AD" w:rsidRPr="009D6D63" w:rsidRDefault="00DF01AD" w:rsidP="00B50E05">
            <w:pPr>
              <w:spacing w:after="0" w:line="240" w:lineRule="auto"/>
              <w:jc w:val="center"/>
              <w:rPr>
                <w:rFonts w:cs="Arial"/>
                <w:sz w:val="20"/>
                <w:szCs w:val="20"/>
              </w:rPr>
            </w:pPr>
            <w:r w:rsidRPr="009D6D63">
              <w:rPr>
                <w:rFonts w:cs="Arial"/>
                <w:sz w:val="20"/>
                <w:szCs w:val="20"/>
              </w:rPr>
              <w:t>R6-60.2</w:t>
            </w:r>
          </w:p>
        </w:tc>
        <w:tc>
          <w:tcPr>
            <w:tcW w:w="152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12BC91" w14:textId="77777777" w:rsidR="00DF01AD" w:rsidRPr="009D6D63" w:rsidRDefault="00DF01AD" w:rsidP="00B50E05">
            <w:pPr>
              <w:spacing w:after="0" w:line="240" w:lineRule="auto"/>
              <w:jc w:val="center"/>
              <w:rPr>
                <w:rFonts w:cs="Arial"/>
                <w:sz w:val="20"/>
                <w:szCs w:val="20"/>
              </w:rPr>
            </w:pPr>
            <w:r w:rsidRPr="009D6D63">
              <w:rPr>
                <w:rFonts w:cs="Arial"/>
                <w:sz w:val="20"/>
                <w:szCs w:val="20"/>
              </w:rPr>
              <w:t>1</w:t>
            </w:r>
          </w:p>
        </w:tc>
        <w:tc>
          <w:tcPr>
            <w:tcW w:w="99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8D8D44E" w14:textId="77777777" w:rsidR="00DF01AD" w:rsidRPr="009D6D63" w:rsidRDefault="00DF01AD" w:rsidP="00B50E05">
            <w:pPr>
              <w:spacing w:after="0" w:line="240" w:lineRule="auto"/>
              <w:jc w:val="left"/>
              <w:rPr>
                <w:rFonts w:cs="Arial"/>
                <w:sz w:val="20"/>
                <w:szCs w:val="20"/>
              </w:rPr>
            </w:pPr>
            <w:r w:rsidRPr="009D6D63">
              <w:rPr>
                <w:rFonts w:cs="Arial"/>
                <w:sz w:val="20"/>
                <w:szCs w:val="20"/>
              </w:rPr>
              <w:t>BD Biosciences</w:t>
            </w:r>
          </w:p>
        </w:tc>
      </w:tr>
      <w:tr w:rsidR="00DF01AD" w:rsidRPr="009D6D63" w14:paraId="3C0839EB" w14:textId="77777777" w:rsidTr="00B50E05">
        <w:trPr>
          <w:trHeight w:val="385"/>
        </w:trPr>
        <w:tc>
          <w:tcPr>
            <w:tcW w:w="9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84DC56" w14:textId="77777777" w:rsidR="00DF01AD" w:rsidRPr="009D6D63" w:rsidRDefault="00DF01AD" w:rsidP="00B50E05">
            <w:pPr>
              <w:spacing w:after="0" w:line="240" w:lineRule="auto"/>
              <w:jc w:val="left"/>
              <w:rPr>
                <w:rFonts w:cs="Arial"/>
                <w:sz w:val="20"/>
                <w:szCs w:val="20"/>
              </w:rPr>
            </w:pPr>
            <w:r w:rsidRPr="009D6D63">
              <w:rPr>
                <w:rFonts w:cs="Arial"/>
                <w:sz w:val="20"/>
                <w:szCs w:val="20"/>
              </w:rPr>
              <w:t>BUV 395</w:t>
            </w:r>
          </w:p>
        </w:tc>
        <w:tc>
          <w:tcPr>
            <w:tcW w:w="66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05AD21" w14:textId="77777777" w:rsidR="00DF01AD" w:rsidRPr="009D6D63" w:rsidRDefault="00DF01AD" w:rsidP="00B50E05">
            <w:pPr>
              <w:spacing w:after="0" w:line="240" w:lineRule="auto"/>
              <w:jc w:val="center"/>
              <w:rPr>
                <w:rFonts w:cs="Arial"/>
                <w:sz w:val="20"/>
                <w:szCs w:val="20"/>
              </w:rPr>
            </w:pPr>
            <w:r w:rsidRPr="009D6D63">
              <w:rPr>
                <w:rFonts w:cs="Arial"/>
                <w:sz w:val="20"/>
                <w:szCs w:val="20"/>
              </w:rPr>
              <w:t>B220</w:t>
            </w:r>
          </w:p>
        </w:tc>
        <w:tc>
          <w:tcPr>
            <w:tcW w:w="904"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5CF9551" w14:textId="77777777" w:rsidR="00DF01AD" w:rsidRPr="009D6D63" w:rsidRDefault="00DF01AD" w:rsidP="00B50E05">
            <w:pPr>
              <w:spacing w:after="0" w:line="240" w:lineRule="auto"/>
              <w:jc w:val="center"/>
              <w:rPr>
                <w:rFonts w:cs="Arial"/>
                <w:sz w:val="20"/>
                <w:szCs w:val="20"/>
              </w:rPr>
            </w:pPr>
            <w:r w:rsidRPr="009D6D63">
              <w:rPr>
                <w:rFonts w:cs="Arial"/>
                <w:sz w:val="20"/>
                <w:szCs w:val="20"/>
              </w:rPr>
              <w:t>RRA3-6B2</w:t>
            </w:r>
          </w:p>
        </w:tc>
        <w:tc>
          <w:tcPr>
            <w:tcW w:w="152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A02574" w14:textId="77777777" w:rsidR="00DF01AD" w:rsidRPr="009D6D63" w:rsidRDefault="00DF01AD" w:rsidP="00B50E05">
            <w:pPr>
              <w:spacing w:after="0" w:line="240" w:lineRule="auto"/>
              <w:jc w:val="center"/>
              <w:rPr>
                <w:rFonts w:cs="Arial"/>
                <w:sz w:val="20"/>
                <w:szCs w:val="20"/>
              </w:rPr>
            </w:pPr>
            <w:r w:rsidRPr="009D6D63">
              <w:rPr>
                <w:rFonts w:cs="Arial"/>
                <w:sz w:val="20"/>
                <w:szCs w:val="20"/>
              </w:rPr>
              <w:t>0.5</w:t>
            </w:r>
          </w:p>
        </w:tc>
        <w:tc>
          <w:tcPr>
            <w:tcW w:w="99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5C9DBF5" w14:textId="77777777" w:rsidR="00DF01AD" w:rsidRPr="009D6D63" w:rsidRDefault="00DF01AD" w:rsidP="00B50E05">
            <w:pPr>
              <w:spacing w:after="0" w:line="240" w:lineRule="auto"/>
              <w:jc w:val="left"/>
              <w:rPr>
                <w:rFonts w:cs="Arial"/>
                <w:sz w:val="20"/>
                <w:szCs w:val="20"/>
              </w:rPr>
            </w:pPr>
            <w:r w:rsidRPr="009D6D63">
              <w:rPr>
                <w:rFonts w:cs="Arial"/>
                <w:sz w:val="20"/>
                <w:szCs w:val="20"/>
              </w:rPr>
              <w:t>BD Biosciences</w:t>
            </w:r>
          </w:p>
        </w:tc>
      </w:tr>
      <w:tr w:rsidR="00DF01AD" w:rsidRPr="009D6D63" w14:paraId="1DEADA18" w14:textId="77777777" w:rsidTr="00B50E05">
        <w:trPr>
          <w:trHeight w:val="385"/>
        </w:trPr>
        <w:tc>
          <w:tcPr>
            <w:tcW w:w="9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A2C623" w14:textId="77777777" w:rsidR="00DF01AD" w:rsidRPr="009D6D63" w:rsidRDefault="00DF01AD" w:rsidP="00B50E05">
            <w:pPr>
              <w:spacing w:after="0" w:line="240" w:lineRule="auto"/>
              <w:jc w:val="left"/>
              <w:rPr>
                <w:rFonts w:cs="Arial"/>
                <w:sz w:val="20"/>
                <w:szCs w:val="20"/>
              </w:rPr>
            </w:pPr>
            <w:r w:rsidRPr="009D6D63">
              <w:rPr>
                <w:rFonts w:cs="Arial"/>
                <w:sz w:val="20"/>
                <w:szCs w:val="20"/>
              </w:rPr>
              <w:t>BUV 737</w:t>
            </w:r>
          </w:p>
        </w:tc>
        <w:tc>
          <w:tcPr>
            <w:tcW w:w="66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97F76B" w14:textId="77777777" w:rsidR="00DF01AD" w:rsidRPr="009D6D63" w:rsidRDefault="00DF01AD" w:rsidP="00B50E05">
            <w:pPr>
              <w:spacing w:after="0" w:line="240" w:lineRule="auto"/>
              <w:jc w:val="center"/>
              <w:rPr>
                <w:rFonts w:cs="Arial"/>
                <w:sz w:val="20"/>
                <w:szCs w:val="20"/>
              </w:rPr>
            </w:pPr>
            <w:r w:rsidRPr="009D6D63">
              <w:rPr>
                <w:rFonts w:cs="Arial"/>
                <w:sz w:val="20"/>
                <w:szCs w:val="20"/>
              </w:rPr>
              <w:t>CD5</w:t>
            </w:r>
          </w:p>
        </w:tc>
        <w:tc>
          <w:tcPr>
            <w:tcW w:w="904"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5FBA162" w14:textId="77777777" w:rsidR="00DF01AD" w:rsidRPr="009D6D63" w:rsidRDefault="00DF01AD" w:rsidP="00B50E05">
            <w:pPr>
              <w:spacing w:after="0" w:line="240" w:lineRule="auto"/>
              <w:jc w:val="center"/>
              <w:rPr>
                <w:rFonts w:cs="Arial"/>
                <w:sz w:val="20"/>
                <w:szCs w:val="20"/>
              </w:rPr>
            </w:pPr>
            <w:r w:rsidRPr="009D6D63">
              <w:rPr>
                <w:rFonts w:cs="Arial"/>
                <w:sz w:val="20"/>
                <w:szCs w:val="20"/>
              </w:rPr>
              <w:t>53-7.3</w:t>
            </w:r>
          </w:p>
        </w:tc>
        <w:tc>
          <w:tcPr>
            <w:tcW w:w="152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6AFA75" w14:textId="77777777" w:rsidR="00DF01AD" w:rsidRPr="009D6D63" w:rsidRDefault="00DF01AD" w:rsidP="00B50E05">
            <w:pPr>
              <w:spacing w:after="0" w:line="240" w:lineRule="auto"/>
              <w:jc w:val="center"/>
              <w:rPr>
                <w:rFonts w:cs="Arial"/>
                <w:sz w:val="20"/>
                <w:szCs w:val="20"/>
              </w:rPr>
            </w:pPr>
            <w:r w:rsidRPr="009D6D63">
              <w:rPr>
                <w:rFonts w:cs="Arial"/>
                <w:sz w:val="20"/>
                <w:szCs w:val="20"/>
              </w:rPr>
              <w:t>0.66</w:t>
            </w:r>
          </w:p>
        </w:tc>
        <w:tc>
          <w:tcPr>
            <w:tcW w:w="99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017036A" w14:textId="77777777" w:rsidR="00DF01AD" w:rsidRPr="009D6D63" w:rsidRDefault="00DF01AD" w:rsidP="00B50E05">
            <w:pPr>
              <w:spacing w:after="0" w:line="240" w:lineRule="auto"/>
              <w:jc w:val="left"/>
              <w:rPr>
                <w:rFonts w:cs="Arial"/>
                <w:sz w:val="20"/>
                <w:szCs w:val="20"/>
              </w:rPr>
            </w:pPr>
            <w:r w:rsidRPr="009D6D63">
              <w:rPr>
                <w:rFonts w:cs="Arial"/>
                <w:sz w:val="20"/>
                <w:szCs w:val="20"/>
              </w:rPr>
              <w:t>BD Biosciences</w:t>
            </w:r>
          </w:p>
        </w:tc>
      </w:tr>
      <w:tr w:rsidR="00975B70" w:rsidRPr="009D6D63" w14:paraId="620289D6" w14:textId="77777777" w:rsidTr="00B50E05">
        <w:trPr>
          <w:trHeight w:val="385"/>
        </w:trPr>
        <w:tc>
          <w:tcPr>
            <w:tcW w:w="9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5BD835D" w14:textId="77777777" w:rsidR="00975B70" w:rsidRPr="009D6D63" w:rsidRDefault="00975B70" w:rsidP="00B50E05">
            <w:pPr>
              <w:spacing w:after="0" w:line="240" w:lineRule="auto"/>
              <w:jc w:val="left"/>
              <w:rPr>
                <w:rFonts w:cs="Arial"/>
                <w:sz w:val="20"/>
                <w:szCs w:val="20"/>
              </w:rPr>
            </w:pPr>
            <w:r w:rsidRPr="009D6D63">
              <w:rPr>
                <w:rFonts w:cs="Arial"/>
                <w:sz w:val="20"/>
                <w:szCs w:val="20"/>
              </w:rPr>
              <w:t>AF700</w:t>
            </w:r>
          </w:p>
        </w:tc>
        <w:tc>
          <w:tcPr>
            <w:tcW w:w="66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2656CE9" w14:textId="77777777" w:rsidR="00975B70" w:rsidRPr="009D6D63" w:rsidRDefault="00975B70" w:rsidP="00B50E05">
            <w:pPr>
              <w:spacing w:after="0" w:line="240" w:lineRule="auto"/>
              <w:jc w:val="center"/>
              <w:rPr>
                <w:rFonts w:cs="Arial"/>
                <w:sz w:val="20"/>
                <w:szCs w:val="20"/>
              </w:rPr>
            </w:pPr>
            <w:r w:rsidRPr="009D6D63">
              <w:rPr>
                <w:rFonts w:cs="Arial"/>
                <w:sz w:val="20"/>
                <w:szCs w:val="20"/>
              </w:rPr>
              <w:t>Igkappa</w:t>
            </w:r>
          </w:p>
        </w:tc>
        <w:tc>
          <w:tcPr>
            <w:tcW w:w="904"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8101696" w14:textId="77777777" w:rsidR="00975B70" w:rsidRPr="009D6D63" w:rsidRDefault="00C55B9B" w:rsidP="00B50E05">
            <w:pPr>
              <w:spacing w:after="0" w:line="240" w:lineRule="auto"/>
              <w:jc w:val="center"/>
              <w:rPr>
                <w:rFonts w:cs="Arial"/>
                <w:sz w:val="20"/>
                <w:szCs w:val="20"/>
              </w:rPr>
            </w:pPr>
            <w:r w:rsidRPr="009D6D63">
              <w:rPr>
                <w:rFonts w:cs="Arial"/>
                <w:sz w:val="20"/>
                <w:szCs w:val="20"/>
              </w:rPr>
              <w:t>RMK-45</w:t>
            </w:r>
          </w:p>
        </w:tc>
        <w:tc>
          <w:tcPr>
            <w:tcW w:w="152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C3F6091" w14:textId="77777777" w:rsidR="00975B70" w:rsidRPr="009D6D63" w:rsidRDefault="00832200" w:rsidP="00B50E05">
            <w:pPr>
              <w:spacing w:after="0" w:line="240" w:lineRule="auto"/>
              <w:jc w:val="center"/>
              <w:rPr>
                <w:rFonts w:cs="Arial"/>
                <w:sz w:val="20"/>
                <w:szCs w:val="20"/>
              </w:rPr>
            </w:pPr>
            <w:r w:rsidRPr="009D6D63">
              <w:rPr>
                <w:rFonts w:cs="Arial"/>
                <w:sz w:val="20"/>
                <w:szCs w:val="20"/>
              </w:rPr>
              <w:t>1 per 1x10</w:t>
            </w:r>
            <w:r w:rsidRPr="009D6D63">
              <w:rPr>
                <w:rFonts w:cs="Arial"/>
                <w:sz w:val="20"/>
                <w:szCs w:val="20"/>
                <w:vertAlign w:val="superscript"/>
              </w:rPr>
              <w:t xml:space="preserve">6 </w:t>
            </w:r>
            <w:r w:rsidRPr="009D6D63">
              <w:rPr>
                <w:rFonts w:cs="Arial"/>
                <w:sz w:val="20"/>
                <w:szCs w:val="20"/>
              </w:rPr>
              <w:t>cells</w:t>
            </w:r>
          </w:p>
        </w:tc>
        <w:tc>
          <w:tcPr>
            <w:tcW w:w="99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6687FFB" w14:textId="77777777" w:rsidR="00975B70" w:rsidRPr="009D6D63" w:rsidRDefault="00C55B9B" w:rsidP="00B50E05">
            <w:pPr>
              <w:spacing w:after="0" w:line="240" w:lineRule="auto"/>
              <w:jc w:val="left"/>
              <w:rPr>
                <w:rFonts w:cs="Arial"/>
                <w:sz w:val="20"/>
                <w:szCs w:val="20"/>
              </w:rPr>
            </w:pPr>
            <w:r w:rsidRPr="009D6D63">
              <w:rPr>
                <w:rFonts w:cs="Arial"/>
                <w:sz w:val="20"/>
                <w:szCs w:val="20"/>
              </w:rPr>
              <w:t>Biolegend</w:t>
            </w:r>
          </w:p>
        </w:tc>
      </w:tr>
      <w:tr w:rsidR="00832200" w:rsidRPr="009D6D63" w14:paraId="4ED4D19E" w14:textId="77777777" w:rsidTr="00B50E05">
        <w:trPr>
          <w:trHeight w:val="385"/>
        </w:trPr>
        <w:tc>
          <w:tcPr>
            <w:tcW w:w="9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66EC5CA" w14:textId="77777777" w:rsidR="00832200" w:rsidRPr="009D6D63" w:rsidRDefault="00832200" w:rsidP="00B50E05">
            <w:pPr>
              <w:spacing w:after="0" w:line="240" w:lineRule="auto"/>
              <w:jc w:val="left"/>
              <w:rPr>
                <w:rFonts w:cs="Arial"/>
                <w:sz w:val="20"/>
                <w:szCs w:val="20"/>
              </w:rPr>
            </w:pPr>
            <w:r w:rsidRPr="009D6D63">
              <w:rPr>
                <w:rFonts w:cs="Arial"/>
                <w:sz w:val="20"/>
                <w:szCs w:val="20"/>
              </w:rPr>
              <w:t>PE</w:t>
            </w:r>
          </w:p>
        </w:tc>
        <w:tc>
          <w:tcPr>
            <w:tcW w:w="66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2A69134" w14:textId="77777777" w:rsidR="00832200" w:rsidRPr="009D6D63" w:rsidRDefault="00832200" w:rsidP="00B50E05">
            <w:pPr>
              <w:spacing w:after="0" w:line="240" w:lineRule="auto"/>
              <w:jc w:val="center"/>
              <w:rPr>
                <w:rFonts w:cs="Arial"/>
                <w:sz w:val="20"/>
                <w:szCs w:val="20"/>
              </w:rPr>
            </w:pPr>
            <w:r w:rsidRPr="009D6D63">
              <w:rPr>
                <w:rFonts w:cs="Arial"/>
                <w:sz w:val="20"/>
                <w:szCs w:val="20"/>
              </w:rPr>
              <w:t>Iglambda</w:t>
            </w:r>
          </w:p>
        </w:tc>
        <w:tc>
          <w:tcPr>
            <w:tcW w:w="904"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B1D41EC" w14:textId="77777777" w:rsidR="00832200" w:rsidRPr="009D6D63" w:rsidRDefault="00C55B9B" w:rsidP="00B50E05">
            <w:pPr>
              <w:spacing w:after="0" w:line="240" w:lineRule="auto"/>
              <w:jc w:val="center"/>
              <w:rPr>
                <w:rFonts w:cs="Arial"/>
                <w:sz w:val="20"/>
                <w:szCs w:val="20"/>
              </w:rPr>
            </w:pPr>
            <w:r w:rsidRPr="009D6D63">
              <w:rPr>
                <w:rFonts w:cs="Arial"/>
                <w:sz w:val="20"/>
                <w:szCs w:val="20"/>
              </w:rPr>
              <w:t>RML_42</w:t>
            </w:r>
          </w:p>
        </w:tc>
        <w:tc>
          <w:tcPr>
            <w:tcW w:w="152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C76BFE4" w14:textId="77777777" w:rsidR="00832200" w:rsidRPr="009D6D63" w:rsidRDefault="00832200" w:rsidP="00B50E05">
            <w:pPr>
              <w:spacing w:after="0" w:line="240" w:lineRule="auto"/>
              <w:jc w:val="center"/>
              <w:rPr>
                <w:rFonts w:cs="Arial"/>
                <w:sz w:val="20"/>
                <w:szCs w:val="20"/>
              </w:rPr>
            </w:pPr>
            <w:r w:rsidRPr="009D6D63">
              <w:rPr>
                <w:rFonts w:cs="Arial"/>
                <w:sz w:val="20"/>
                <w:szCs w:val="20"/>
              </w:rPr>
              <w:t>5 per 1x10</w:t>
            </w:r>
            <w:r w:rsidRPr="009D6D63">
              <w:rPr>
                <w:rFonts w:cs="Arial"/>
                <w:sz w:val="20"/>
                <w:szCs w:val="20"/>
                <w:vertAlign w:val="superscript"/>
              </w:rPr>
              <w:t xml:space="preserve">6 </w:t>
            </w:r>
            <w:r w:rsidRPr="009D6D63">
              <w:rPr>
                <w:rFonts w:cs="Arial"/>
                <w:sz w:val="20"/>
                <w:szCs w:val="20"/>
              </w:rPr>
              <w:t>cells</w:t>
            </w:r>
          </w:p>
        </w:tc>
        <w:tc>
          <w:tcPr>
            <w:tcW w:w="99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2AC80C5" w14:textId="77777777" w:rsidR="00832200" w:rsidRPr="009D6D63" w:rsidRDefault="00C55B9B" w:rsidP="00B50E05">
            <w:pPr>
              <w:spacing w:after="0" w:line="240" w:lineRule="auto"/>
              <w:jc w:val="left"/>
              <w:rPr>
                <w:rFonts w:cs="Arial"/>
                <w:sz w:val="20"/>
                <w:szCs w:val="20"/>
              </w:rPr>
            </w:pPr>
            <w:r w:rsidRPr="009D6D63">
              <w:rPr>
                <w:rFonts w:cs="Arial"/>
                <w:sz w:val="20"/>
                <w:szCs w:val="20"/>
              </w:rPr>
              <w:t>Biolegend</w:t>
            </w:r>
          </w:p>
        </w:tc>
      </w:tr>
      <w:tr w:rsidR="007A4499" w:rsidRPr="009D6D63" w14:paraId="6B0B2BEE" w14:textId="77777777" w:rsidTr="00B50E05">
        <w:trPr>
          <w:trHeight w:val="385"/>
        </w:trPr>
        <w:tc>
          <w:tcPr>
            <w:tcW w:w="9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D6A5A4F" w14:textId="37277694" w:rsidR="007A4499" w:rsidRPr="009D6D63" w:rsidRDefault="007A4499" w:rsidP="00B50E05">
            <w:pPr>
              <w:spacing w:after="0" w:line="240" w:lineRule="auto"/>
              <w:jc w:val="left"/>
              <w:rPr>
                <w:rFonts w:cs="Arial"/>
                <w:sz w:val="20"/>
                <w:szCs w:val="20"/>
              </w:rPr>
            </w:pPr>
            <w:r w:rsidRPr="009D6D63">
              <w:rPr>
                <w:rFonts w:cs="Arial"/>
                <w:sz w:val="20"/>
                <w:szCs w:val="20"/>
              </w:rPr>
              <w:t>Alexa Fluor® 488</w:t>
            </w:r>
          </w:p>
        </w:tc>
        <w:tc>
          <w:tcPr>
            <w:tcW w:w="66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41775F2" w14:textId="273A7060" w:rsidR="007A4499" w:rsidRPr="009D6D63" w:rsidRDefault="007A4499" w:rsidP="00B50E05">
            <w:pPr>
              <w:spacing w:after="0" w:line="240" w:lineRule="auto"/>
              <w:jc w:val="center"/>
              <w:rPr>
                <w:rFonts w:cs="Arial"/>
                <w:sz w:val="20"/>
                <w:szCs w:val="20"/>
              </w:rPr>
            </w:pPr>
            <w:r w:rsidRPr="009D6D63">
              <w:rPr>
                <w:rFonts w:cs="Arial"/>
                <w:sz w:val="20"/>
                <w:szCs w:val="20"/>
              </w:rPr>
              <w:t>c-Myc</w:t>
            </w:r>
          </w:p>
        </w:tc>
        <w:tc>
          <w:tcPr>
            <w:tcW w:w="904"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3149850" w14:textId="07F5DD6F" w:rsidR="007A4499" w:rsidRPr="009D6D63" w:rsidRDefault="007A4499" w:rsidP="00B50E05">
            <w:pPr>
              <w:spacing w:after="0" w:line="240" w:lineRule="auto"/>
              <w:jc w:val="center"/>
              <w:rPr>
                <w:rFonts w:cs="Arial"/>
                <w:sz w:val="20"/>
                <w:szCs w:val="20"/>
              </w:rPr>
            </w:pPr>
            <w:r w:rsidRPr="009D6D63">
              <w:rPr>
                <w:rFonts w:cs="Arial"/>
                <w:sz w:val="20"/>
                <w:szCs w:val="20"/>
              </w:rPr>
              <w:t>D84C12</w:t>
            </w:r>
          </w:p>
        </w:tc>
        <w:tc>
          <w:tcPr>
            <w:tcW w:w="152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823EEE8" w14:textId="7E3C9488" w:rsidR="007A4499" w:rsidRPr="009D6D63" w:rsidRDefault="007A4499" w:rsidP="00B50E05">
            <w:pPr>
              <w:spacing w:after="0" w:line="240" w:lineRule="auto"/>
              <w:jc w:val="center"/>
              <w:rPr>
                <w:rFonts w:cs="Arial"/>
                <w:sz w:val="20"/>
                <w:szCs w:val="20"/>
              </w:rPr>
            </w:pPr>
            <w:r w:rsidRPr="009D6D63">
              <w:rPr>
                <w:rFonts w:cs="Arial"/>
                <w:sz w:val="20"/>
                <w:szCs w:val="20"/>
              </w:rPr>
              <w:t>5</w:t>
            </w:r>
          </w:p>
        </w:tc>
        <w:tc>
          <w:tcPr>
            <w:tcW w:w="99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5911CD0" w14:textId="751B21DC" w:rsidR="007A4499" w:rsidRPr="009D6D63" w:rsidRDefault="007A4499" w:rsidP="00B50E05">
            <w:pPr>
              <w:spacing w:after="0" w:line="240" w:lineRule="auto"/>
              <w:jc w:val="left"/>
              <w:rPr>
                <w:rFonts w:cs="Arial"/>
                <w:sz w:val="20"/>
                <w:szCs w:val="20"/>
              </w:rPr>
            </w:pPr>
            <w:r w:rsidRPr="009D6D63">
              <w:rPr>
                <w:rFonts w:cs="Arial"/>
                <w:sz w:val="20"/>
                <w:szCs w:val="20"/>
              </w:rPr>
              <w:t>CellSignalling</w:t>
            </w:r>
          </w:p>
        </w:tc>
      </w:tr>
      <w:tr w:rsidR="007A4499" w:rsidRPr="009D6D63" w14:paraId="7793DDA6" w14:textId="77777777" w:rsidTr="00B50E05">
        <w:trPr>
          <w:trHeight w:val="385"/>
        </w:trPr>
        <w:tc>
          <w:tcPr>
            <w:tcW w:w="9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910E6FA" w14:textId="7EAB2156" w:rsidR="007A4499" w:rsidRPr="009D6D63" w:rsidRDefault="007A4499" w:rsidP="00B50E05">
            <w:pPr>
              <w:spacing w:after="0" w:line="240" w:lineRule="auto"/>
              <w:jc w:val="left"/>
              <w:rPr>
                <w:rFonts w:cs="Arial"/>
                <w:sz w:val="20"/>
                <w:szCs w:val="20"/>
              </w:rPr>
            </w:pPr>
            <w:r w:rsidRPr="009D6D63">
              <w:rPr>
                <w:rFonts w:cs="Arial"/>
                <w:sz w:val="20"/>
                <w:szCs w:val="20"/>
              </w:rPr>
              <w:t>PE</w:t>
            </w:r>
          </w:p>
        </w:tc>
        <w:tc>
          <w:tcPr>
            <w:tcW w:w="66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879EDDF" w14:textId="062AE000" w:rsidR="007A4499" w:rsidRPr="009D6D63" w:rsidRDefault="007A4499" w:rsidP="00B50E05">
            <w:pPr>
              <w:spacing w:after="0" w:line="240" w:lineRule="auto"/>
              <w:jc w:val="center"/>
              <w:rPr>
                <w:rFonts w:cs="Arial"/>
                <w:sz w:val="20"/>
                <w:szCs w:val="20"/>
              </w:rPr>
            </w:pPr>
            <w:r w:rsidRPr="009D6D63">
              <w:rPr>
                <w:rFonts w:cs="Arial"/>
                <w:sz w:val="20"/>
                <w:szCs w:val="20"/>
              </w:rPr>
              <w:t>TCL1</w:t>
            </w:r>
          </w:p>
        </w:tc>
        <w:tc>
          <w:tcPr>
            <w:tcW w:w="904"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8A750D0" w14:textId="639B9C58" w:rsidR="007A4499" w:rsidRPr="009D6D63" w:rsidRDefault="007A4499" w:rsidP="00B50E05">
            <w:pPr>
              <w:spacing w:after="0" w:line="240" w:lineRule="auto"/>
              <w:jc w:val="center"/>
              <w:rPr>
                <w:rFonts w:cs="Arial"/>
                <w:sz w:val="20"/>
                <w:szCs w:val="20"/>
              </w:rPr>
            </w:pPr>
            <w:r w:rsidRPr="009D6D63">
              <w:rPr>
                <w:rFonts w:cs="Arial"/>
                <w:sz w:val="20"/>
                <w:szCs w:val="20"/>
              </w:rPr>
              <w:t>1-21</w:t>
            </w:r>
          </w:p>
        </w:tc>
        <w:tc>
          <w:tcPr>
            <w:tcW w:w="152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5D41C5E" w14:textId="4DBAC793" w:rsidR="007A4499" w:rsidRPr="009D6D63" w:rsidRDefault="007A4499" w:rsidP="00B50E05">
            <w:pPr>
              <w:spacing w:after="0" w:line="240" w:lineRule="auto"/>
              <w:jc w:val="center"/>
              <w:rPr>
                <w:rFonts w:cs="Arial"/>
                <w:sz w:val="20"/>
                <w:szCs w:val="20"/>
              </w:rPr>
            </w:pPr>
            <w:r w:rsidRPr="009D6D63">
              <w:rPr>
                <w:rFonts w:cs="Arial"/>
                <w:sz w:val="20"/>
                <w:szCs w:val="20"/>
              </w:rPr>
              <w:t>5</w:t>
            </w:r>
          </w:p>
        </w:tc>
        <w:tc>
          <w:tcPr>
            <w:tcW w:w="99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5513610" w14:textId="11873DA1" w:rsidR="007A4499" w:rsidRPr="009D6D63" w:rsidRDefault="007A4499" w:rsidP="00B50E05">
            <w:pPr>
              <w:spacing w:after="0" w:line="240" w:lineRule="auto"/>
              <w:jc w:val="left"/>
              <w:rPr>
                <w:rFonts w:cs="Arial"/>
                <w:sz w:val="20"/>
                <w:szCs w:val="20"/>
              </w:rPr>
            </w:pPr>
            <w:r w:rsidRPr="009D6D63">
              <w:rPr>
                <w:rFonts w:cs="Arial"/>
                <w:sz w:val="20"/>
                <w:szCs w:val="20"/>
              </w:rPr>
              <w:t>BioLegend</w:t>
            </w:r>
          </w:p>
        </w:tc>
      </w:tr>
    </w:tbl>
    <w:p w14:paraId="557A8240" w14:textId="711C7122" w:rsidR="000A1208" w:rsidRPr="009D6D63" w:rsidRDefault="000A1208" w:rsidP="00DB02AA"/>
    <w:p w14:paraId="0F5674B4" w14:textId="77777777" w:rsidR="007D745B" w:rsidRPr="009D6D63" w:rsidRDefault="007D745B" w:rsidP="00DB02AA"/>
    <w:p w14:paraId="02C7D4B1" w14:textId="5A2D080A" w:rsidR="00D7603A" w:rsidRPr="009D6D63" w:rsidRDefault="00D7603A">
      <w:r w:rsidRPr="009D6D63">
        <w:br w:type="page"/>
      </w:r>
    </w:p>
    <w:p w14:paraId="6A895DA8" w14:textId="2CDECC24" w:rsidR="00B85739" w:rsidRPr="009D6D63" w:rsidRDefault="00B85739" w:rsidP="007D745B">
      <w:pPr>
        <w:pStyle w:val="Heading2"/>
      </w:pPr>
      <w:r w:rsidRPr="009D6D63">
        <w:lastRenderedPageBreak/>
        <w:t xml:space="preserve">Supplemental Table 2: </w:t>
      </w:r>
      <w:r w:rsidR="00774BBB" w:rsidRPr="009D6D63">
        <w:rPr>
          <w:rFonts w:cs="Arial"/>
        </w:rPr>
        <w:t>Low-input RNA-seq post-alignment quality control metrics</w:t>
      </w:r>
      <w:r w:rsidR="00774BBB" w:rsidRPr="009D6D63">
        <w:rPr>
          <w:rFonts w:eastAsia="Times New Roman"/>
        </w:rPr>
        <w:t xml:space="preserve"> </w:t>
      </w:r>
    </w:p>
    <w:tbl>
      <w:tblPr>
        <w:tblW w:w="5000" w:type="pct"/>
        <w:tblLayout w:type="fixed"/>
        <w:tblCellMar>
          <w:left w:w="29" w:type="dxa"/>
          <w:right w:w="29" w:type="dxa"/>
        </w:tblCellMar>
        <w:tblLook w:val="04A0" w:firstRow="1" w:lastRow="0" w:firstColumn="1" w:lastColumn="0" w:noHBand="0" w:noVBand="1"/>
      </w:tblPr>
      <w:tblGrid>
        <w:gridCol w:w="1563"/>
        <w:gridCol w:w="1168"/>
        <w:gridCol w:w="955"/>
        <w:gridCol w:w="906"/>
        <w:gridCol w:w="906"/>
        <w:gridCol w:w="908"/>
        <w:gridCol w:w="906"/>
        <w:gridCol w:w="908"/>
        <w:gridCol w:w="1198"/>
      </w:tblGrid>
      <w:tr w:rsidR="00E92041" w:rsidRPr="009D6D63" w14:paraId="3D4D2458" w14:textId="77777777" w:rsidTr="00FE2F0A">
        <w:trPr>
          <w:trHeight w:val="921"/>
        </w:trPr>
        <w:tc>
          <w:tcPr>
            <w:tcW w:w="830" w:type="pct"/>
            <w:tcBorders>
              <w:top w:val="single" w:sz="4" w:space="0" w:color="auto"/>
              <w:left w:val="single" w:sz="4" w:space="0" w:color="auto"/>
              <w:bottom w:val="single" w:sz="4" w:space="0" w:color="auto"/>
              <w:right w:val="single" w:sz="4" w:space="0" w:color="auto"/>
            </w:tcBorders>
            <w:shd w:val="clear" w:color="auto" w:fill="auto"/>
            <w:hideMark/>
          </w:tcPr>
          <w:p w14:paraId="47B3771C" w14:textId="262031EE" w:rsidR="00B85739" w:rsidRPr="009D6D63" w:rsidRDefault="00B85739" w:rsidP="00E92041">
            <w:pPr>
              <w:spacing w:after="0" w:line="240" w:lineRule="auto"/>
              <w:jc w:val="left"/>
              <w:rPr>
                <w:rFonts w:eastAsia="Times New Roman" w:cs="Arial"/>
                <w:b/>
                <w:bCs/>
                <w:color w:val="000000"/>
                <w:sz w:val="20"/>
                <w:szCs w:val="20"/>
              </w:rPr>
            </w:pPr>
            <w:bookmarkStart w:id="3" w:name="RANGE!A1:I10"/>
            <w:r w:rsidRPr="009D6D63">
              <w:rPr>
                <w:rFonts w:eastAsia="Times New Roman" w:cs="Arial"/>
                <w:b/>
                <w:bCs/>
                <w:color w:val="000000"/>
                <w:sz w:val="20"/>
                <w:szCs w:val="20"/>
              </w:rPr>
              <w:t>Sample</w:t>
            </w:r>
            <w:bookmarkEnd w:id="3"/>
          </w:p>
        </w:tc>
        <w:tc>
          <w:tcPr>
            <w:tcW w:w="620" w:type="pct"/>
            <w:tcBorders>
              <w:top w:val="single" w:sz="4" w:space="0" w:color="auto"/>
              <w:left w:val="nil"/>
              <w:bottom w:val="single" w:sz="4" w:space="0" w:color="auto"/>
              <w:right w:val="single" w:sz="4" w:space="0" w:color="auto"/>
            </w:tcBorders>
            <w:shd w:val="clear" w:color="auto" w:fill="auto"/>
            <w:hideMark/>
          </w:tcPr>
          <w:p w14:paraId="4AED5AA4" w14:textId="77777777" w:rsidR="00B85739" w:rsidRPr="009D6D63" w:rsidRDefault="00B85739" w:rsidP="00E92041">
            <w:pPr>
              <w:spacing w:after="0" w:line="240" w:lineRule="auto"/>
              <w:jc w:val="center"/>
              <w:rPr>
                <w:rFonts w:eastAsia="Times New Roman" w:cs="Arial"/>
                <w:b/>
                <w:bCs/>
                <w:color w:val="000000"/>
                <w:sz w:val="20"/>
                <w:szCs w:val="20"/>
              </w:rPr>
            </w:pPr>
            <w:r w:rsidRPr="009D6D63">
              <w:rPr>
                <w:rFonts w:eastAsia="Times New Roman" w:cs="Arial"/>
                <w:b/>
                <w:bCs/>
                <w:color w:val="000000"/>
                <w:sz w:val="20"/>
                <w:szCs w:val="20"/>
              </w:rPr>
              <w:t>Total PF Clusters</w:t>
            </w:r>
          </w:p>
        </w:tc>
        <w:tc>
          <w:tcPr>
            <w:tcW w:w="507" w:type="pct"/>
            <w:tcBorders>
              <w:top w:val="single" w:sz="4" w:space="0" w:color="auto"/>
              <w:left w:val="nil"/>
              <w:bottom w:val="single" w:sz="4" w:space="0" w:color="auto"/>
              <w:right w:val="single" w:sz="4" w:space="0" w:color="auto"/>
            </w:tcBorders>
            <w:shd w:val="clear" w:color="auto" w:fill="auto"/>
            <w:hideMark/>
          </w:tcPr>
          <w:p w14:paraId="0EBB2DE2" w14:textId="77777777" w:rsidR="00B85739" w:rsidRPr="009D6D63" w:rsidRDefault="00B85739" w:rsidP="00E92041">
            <w:pPr>
              <w:spacing w:after="0" w:line="240" w:lineRule="auto"/>
              <w:jc w:val="center"/>
              <w:rPr>
                <w:rFonts w:eastAsia="Times New Roman" w:cs="Arial"/>
                <w:b/>
                <w:bCs/>
                <w:color w:val="000000"/>
                <w:sz w:val="20"/>
                <w:szCs w:val="20"/>
              </w:rPr>
            </w:pPr>
            <w:r w:rsidRPr="009D6D63">
              <w:rPr>
                <w:rFonts w:eastAsia="Times New Roman" w:cs="Arial"/>
                <w:b/>
                <w:bCs/>
                <w:color w:val="000000"/>
                <w:sz w:val="20"/>
                <w:szCs w:val="20"/>
              </w:rPr>
              <w:t>Uniquely Mapped Read Ratio</w:t>
            </w:r>
          </w:p>
        </w:tc>
        <w:tc>
          <w:tcPr>
            <w:tcW w:w="481" w:type="pct"/>
            <w:tcBorders>
              <w:top w:val="single" w:sz="4" w:space="0" w:color="auto"/>
              <w:left w:val="nil"/>
              <w:bottom w:val="single" w:sz="4" w:space="0" w:color="auto"/>
              <w:right w:val="single" w:sz="4" w:space="0" w:color="auto"/>
            </w:tcBorders>
            <w:shd w:val="clear" w:color="auto" w:fill="auto"/>
            <w:hideMark/>
          </w:tcPr>
          <w:p w14:paraId="3DDBE495" w14:textId="5F314AD8" w:rsidR="00B85739" w:rsidRPr="009D6D63" w:rsidRDefault="00B85739" w:rsidP="00E92041">
            <w:pPr>
              <w:spacing w:after="0" w:line="240" w:lineRule="auto"/>
              <w:jc w:val="center"/>
              <w:rPr>
                <w:rFonts w:eastAsia="Times New Roman" w:cs="Arial"/>
                <w:b/>
                <w:bCs/>
                <w:color w:val="000000"/>
                <w:sz w:val="20"/>
                <w:szCs w:val="20"/>
              </w:rPr>
            </w:pPr>
            <w:r w:rsidRPr="009D6D63">
              <w:rPr>
                <w:rFonts w:eastAsia="Times New Roman" w:cs="Arial"/>
                <w:b/>
                <w:bCs/>
                <w:color w:val="000000"/>
                <w:sz w:val="20"/>
                <w:szCs w:val="20"/>
              </w:rPr>
              <w:t>Dupli</w:t>
            </w:r>
            <w:r w:rsidR="00E92041" w:rsidRPr="009D6D63">
              <w:rPr>
                <w:rFonts w:eastAsia="Times New Roman" w:cs="Arial"/>
                <w:b/>
                <w:bCs/>
                <w:color w:val="000000"/>
                <w:sz w:val="20"/>
                <w:szCs w:val="20"/>
              </w:rPr>
              <w:t>-</w:t>
            </w:r>
            <w:r w:rsidRPr="009D6D63">
              <w:rPr>
                <w:rFonts w:eastAsia="Times New Roman" w:cs="Arial"/>
                <w:b/>
                <w:bCs/>
                <w:color w:val="000000"/>
                <w:sz w:val="20"/>
                <w:szCs w:val="20"/>
              </w:rPr>
              <w:t>cation Rate</w:t>
            </w:r>
          </w:p>
        </w:tc>
        <w:tc>
          <w:tcPr>
            <w:tcW w:w="481" w:type="pct"/>
            <w:tcBorders>
              <w:top w:val="single" w:sz="4" w:space="0" w:color="auto"/>
              <w:left w:val="nil"/>
              <w:bottom w:val="single" w:sz="4" w:space="0" w:color="auto"/>
              <w:right w:val="single" w:sz="4" w:space="0" w:color="auto"/>
            </w:tcBorders>
            <w:shd w:val="clear" w:color="auto" w:fill="auto"/>
            <w:hideMark/>
          </w:tcPr>
          <w:p w14:paraId="37DD0BC9" w14:textId="01112148" w:rsidR="00B85739" w:rsidRPr="009D6D63" w:rsidRDefault="00B85739" w:rsidP="00E92041">
            <w:pPr>
              <w:spacing w:after="0" w:line="240" w:lineRule="auto"/>
              <w:jc w:val="center"/>
              <w:rPr>
                <w:rFonts w:eastAsia="Times New Roman" w:cs="Arial"/>
                <w:b/>
                <w:bCs/>
                <w:color w:val="000000"/>
                <w:sz w:val="20"/>
                <w:szCs w:val="20"/>
              </w:rPr>
            </w:pPr>
            <w:r w:rsidRPr="009D6D63">
              <w:rPr>
                <w:rFonts w:eastAsia="Times New Roman" w:cs="Arial"/>
                <w:b/>
                <w:bCs/>
                <w:color w:val="000000"/>
                <w:sz w:val="20"/>
                <w:szCs w:val="20"/>
              </w:rPr>
              <w:t>Intra</w:t>
            </w:r>
            <w:r w:rsidR="00E92041" w:rsidRPr="009D6D63">
              <w:rPr>
                <w:rFonts w:eastAsia="Times New Roman" w:cs="Arial"/>
                <w:b/>
                <w:bCs/>
                <w:color w:val="000000"/>
                <w:sz w:val="20"/>
                <w:szCs w:val="20"/>
              </w:rPr>
              <w:t>-</w:t>
            </w:r>
            <w:r w:rsidRPr="009D6D63">
              <w:rPr>
                <w:rFonts w:eastAsia="Times New Roman" w:cs="Arial"/>
                <w:b/>
                <w:bCs/>
                <w:color w:val="000000"/>
                <w:sz w:val="20"/>
                <w:szCs w:val="20"/>
              </w:rPr>
              <w:t>genic Rate</w:t>
            </w:r>
          </w:p>
        </w:tc>
        <w:tc>
          <w:tcPr>
            <w:tcW w:w="482" w:type="pct"/>
            <w:tcBorders>
              <w:top w:val="single" w:sz="4" w:space="0" w:color="auto"/>
              <w:left w:val="nil"/>
              <w:bottom w:val="single" w:sz="4" w:space="0" w:color="auto"/>
              <w:right w:val="single" w:sz="4" w:space="0" w:color="auto"/>
            </w:tcBorders>
            <w:shd w:val="clear" w:color="auto" w:fill="auto"/>
            <w:hideMark/>
          </w:tcPr>
          <w:p w14:paraId="3619E7D3" w14:textId="77777777" w:rsidR="00B85739" w:rsidRPr="009D6D63" w:rsidRDefault="00B85739" w:rsidP="00E92041">
            <w:pPr>
              <w:spacing w:after="0" w:line="240" w:lineRule="auto"/>
              <w:jc w:val="center"/>
              <w:rPr>
                <w:rFonts w:eastAsia="Times New Roman" w:cs="Arial"/>
                <w:b/>
                <w:bCs/>
                <w:color w:val="000000"/>
                <w:sz w:val="20"/>
                <w:szCs w:val="20"/>
              </w:rPr>
            </w:pPr>
            <w:r w:rsidRPr="009D6D63">
              <w:rPr>
                <w:rFonts w:eastAsia="Times New Roman" w:cs="Arial"/>
                <w:b/>
                <w:bCs/>
                <w:color w:val="000000"/>
                <w:sz w:val="20"/>
                <w:szCs w:val="20"/>
              </w:rPr>
              <w:t>Exonic Rate</w:t>
            </w:r>
          </w:p>
        </w:tc>
        <w:tc>
          <w:tcPr>
            <w:tcW w:w="481" w:type="pct"/>
            <w:tcBorders>
              <w:top w:val="single" w:sz="4" w:space="0" w:color="auto"/>
              <w:left w:val="nil"/>
              <w:bottom w:val="single" w:sz="4" w:space="0" w:color="auto"/>
              <w:right w:val="single" w:sz="4" w:space="0" w:color="auto"/>
            </w:tcBorders>
            <w:shd w:val="clear" w:color="auto" w:fill="auto"/>
            <w:hideMark/>
          </w:tcPr>
          <w:p w14:paraId="1ADF6046" w14:textId="77777777" w:rsidR="00B85739" w:rsidRPr="009D6D63" w:rsidRDefault="00B85739" w:rsidP="002F1C68">
            <w:pPr>
              <w:spacing w:after="0" w:line="240" w:lineRule="auto"/>
              <w:jc w:val="center"/>
              <w:rPr>
                <w:rFonts w:eastAsia="Times New Roman" w:cs="Arial"/>
                <w:b/>
                <w:bCs/>
                <w:color w:val="000000"/>
                <w:sz w:val="20"/>
                <w:szCs w:val="20"/>
              </w:rPr>
            </w:pPr>
            <w:r w:rsidRPr="009D6D63">
              <w:rPr>
                <w:rFonts w:eastAsia="Times New Roman" w:cs="Arial"/>
                <w:b/>
                <w:bCs/>
                <w:color w:val="000000"/>
                <w:sz w:val="20"/>
                <w:szCs w:val="20"/>
              </w:rPr>
              <w:t>Intronic Rate</w:t>
            </w:r>
          </w:p>
        </w:tc>
        <w:tc>
          <w:tcPr>
            <w:tcW w:w="482" w:type="pct"/>
            <w:tcBorders>
              <w:top w:val="single" w:sz="4" w:space="0" w:color="auto"/>
              <w:left w:val="nil"/>
              <w:bottom w:val="single" w:sz="4" w:space="0" w:color="auto"/>
              <w:right w:val="single" w:sz="4" w:space="0" w:color="auto"/>
            </w:tcBorders>
            <w:shd w:val="clear" w:color="auto" w:fill="auto"/>
            <w:hideMark/>
          </w:tcPr>
          <w:p w14:paraId="067D1003" w14:textId="56EB859E" w:rsidR="00B85739" w:rsidRPr="009D6D63" w:rsidRDefault="00B85739" w:rsidP="00884B87">
            <w:pPr>
              <w:spacing w:after="0" w:line="240" w:lineRule="auto"/>
              <w:jc w:val="center"/>
              <w:rPr>
                <w:rFonts w:eastAsia="Times New Roman" w:cs="Arial"/>
                <w:b/>
                <w:bCs/>
                <w:color w:val="000000"/>
                <w:sz w:val="20"/>
                <w:szCs w:val="20"/>
              </w:rPr>
            </w:pPr>
            <w:r w:rsidRPr="009D6D63">
              <w:rPr>
                <w:rFonts w:eastAsia="Times New Roman" w:cs="Arial"/>
                <w:b/>
                <w:bCs/>
                <w:color w:val="000000"/>
                <w:sz w:val="20"/>
                <w:szCs w:val="20"/>
              </w:rPr>
              <w:t>Inter</w:t>
            </w:r>
            <w:r w:rsidR="00E92041" w:rsidRPr="009D6D63">
              <w:rPr>
                <w:rFonts w:eastAsia="Times New Roman" w:cs="Arial"/>
                <w:b/>
                <w:bCs/>
                <w:color w:val="000000"/>
                <w:sz w:val="20"/>
                <w:szCs w:val="20"/>
              </w:rPr>
              <w:t>-</w:t>
            </w:r>
            <w:r w:rsidRPr="009D6D63">
              <w:rPr>
                <w:rFonts w:eastAsia="Times New Roman" w:cs="Arial"/>
                <w:b/>
                <w:bCs/>
                <w:color w:val="000000"/>
                <w:sz w:val="20"/>
                <w:szCs w:val="20"/>
              </w:rPr>
              <w:t>genic Rate</w:t>
            </w:r>
          </w:p>
        </w:tc>
        <w:tc>
          <w:tcPr>
            <w:tcW w:w="637" w:type="pct"/>
            <w:tcBorders>
              <w:top w:val="single" w:sz="4" w:space="0" w:color="auto"/>
              <w:left w:val="nil"/>
              <w:bottom w:val="single" w:sz="4" w:space="0" w:color="auto"/>
              <w:right w:val="single" w:sz="4" w:space="0" w:color="auto"/>
            </w:tcBorders>
            <w:shd w:val="clear" w:color="auto" w:fill="auto"/>
            <w:hideMark/>
          </w:tcPr>
          <w:p w14:paraId="06DBE782" w14:textId="77777777" w:rsidR="00B85739" w:rsidRPr="009D6D63" w:rsidRDefault="00B85739" w:rsidP="002E639E">
            <w:pPr>
              <w:spacing w:after="0" w:line="240" w:lineRule="auto"/>
              <w:jc w:val="center"/>
              <w:rPr>
                <w:rFonts w:eastAsia="Times New Roman" w:cs="Arial"/>
                <w:b/>
                <w:bCs/>
                <w:color w:val="000000"/>
                <w:sz w:val="20"/>
                <w:szCs w:val="20"/>
              </w:rPr>
            </w:pPr>
            <w:r w:rsidRPr="009D6D63">
              <w:rPr>
                <w:rFonts w:eastAsia="Times New Roman" w:cs="Arial"/>
                <w:b/>
                <w:bCs/>
                <w:color w:val="000000"/>
                <w:sz w:val="20"/>
                <w:szCs w:val="20"/>
              </w:rPr>
              <w:t>Expressed Transcripts</w:t>
            </w:r>
          </w:p>
        </w:tc>
      </w:tr>
      <w:tr w:rsidR="00E92041" w:rsidRPr="009D6D63" w14:paraId="5E06F068" w14:textId="77777777" w:rsidTr="00FE2F0A">
        <w:trPr>
          <w:trHeight w:val="315"/>
        </w:trPr>
        <w:tc>
          <w:tcPr>
            <w:tcW w:w="830" w:type="pct"/>
            <w:tcBorders>
              <w:top w:val="nil"/>
              <w:left w:val="single" w:sz="4" w:space="0" w:color="auto"/>
              <w:bottom w:val="single" w:sz="4" w:space="0" w:color="auto"/>
              <w:right w:val="single" w:sz="4" w:space="0" w:color="auto"/>
            </w:tcBorders>
            <w:shd w:val="clear" w:color="auto" w:fill="auto"/>
            <w:noWrap/>
            <w:vAlign w:val="bottom"/>
            <w:hideMark/>
          </w:tcPr>
          <w:p w14:paraId="118EE7C2" w14:textId="77777777" w:rsidR="00E92041" w:rsidRPr="009D6D63" w:rsidRDefault="00E92041" w:rsidP="00E92041">
            <w:pPr>
              <w:spacing w:after="0" w:line="240" w:lineRule="auto"/>
              <w:jc w:val="left"/>
              <w:rPr>
                <w:rFonts w:eastAsia="Times New Roman" w:cs="Arial"/>
                <w:b/>
                <w:bCs/>
                <w:sz w:val="20"/>
                <w:szCs w:val="20"/>
              </w:rPr>
            </w:pPr>
            <w:r w:rsidRPr="009D6D63">
              <w:rPr>
                <w:rFonts w:eastAsia="Times New Roman" w:cs="Arial"/>
                <w:b/>
                <w:bCs/>
                <w:sz w:val="20"/>
                <w:szCs w:val="20"/>
              </w:rPr>
              <w:t xml:space="preserve">dTG1 </w:t>
            </w:r>
          </w:p>
          <w:p w14:paraId="53780DB3" w14:textId="325DC9FB" w:rsidR="00E92041" w:rsidRPr="009D6D63" w:rsidRDefault="00E92041" w:rsidP="00E92041">
            <w:pPr>
              <w:spacing w:after="0" w:line="240" w:lineRule="auto"/>
              <w:jc w:val="left"/>
              <w:rPr>
                <w:rFonts w:eastAsia="Times New Roman" w:cs="Arial"/>
                <w:b/>
                <w:bCs/>
                <w:sz w:val="20"/>
                <w:szCs w:val="20"/>
              </w:rPr>
            </w:pPr>
            <w:r w:rsidRPr="009D6D63">
              <w:rPr>
                <w:rFonts w:eastAsia="Times New Roman" w:cs="Arial"/>
                <w:b/>
                <w:color w:val="000000"/>
                <w:sz w:val="20"/>
                <w:szCs w:val="20"/>
                <w:lang w:eastAsia="zh-CN"/>
              </w:rPr>
              <w:t>CD21</w:t>
            </w:r>
            <w:r w:rsidRPr="009D6D63">
              <w:rPr>
                <w:rFonts w:eastAsia="Times New Roman" w:cs="Arial"/>
                <w:b/>
                <w:color w:val="000000"/>
                <w:sz w:val="20"/>
                <w:szCs w:val="20"/>
                <w:vertAlign w:val="superscript"/>
                <w:lang w:eastAsia="zh-CN"/>
              </w:rPr>
              <w:t>-</w:t>
            </w:r>
            <w:r w:rsidRPr="009D6D63">
              <w:rPr>
                <w:rFonts w:eastAsia="Times New Roman" w:cs="Arial"/>
                <w:b/>
                <w:color w:val="000000"/>
                <w:sz w:val="20"/>
                <w:szCs w:val="20"/>
                <w:lang w:eastAsia="zh-CN"/>
              </w:rPr>
              <w:t>IgM</w:t>
            </w:r>
            <w:r w:rsidRPr="009D6D63">
              <w:rPr>
                <w:rFonts w:eastAsia="Times New Roman" w:cs="Arial"/>
                <w:b/>
                <w:color w:val="000000"/>
                <w:sz w:val="20"/>
                <w:szCs w:val="20"/>
                <w:vertAlign w:val="superscript"/>
                <w:lang w:eastAsia="zh-CN"/>
              </w:rPr>
              <w:t>-</w:t>
            </w:r>
          </w:p>
        </w:tc>
        <w:tc>
          <w:tcPr>
            <w:tcW w:w="620" w:type="pct"/>
            <w:tcBorders>
              <w:top w:val="nil"/>
              <w:left w:val="nil"/>
              <w:bottom w:val="single" w:sz="4" w:space="0" w:color="auto"/>
              <w:right w:val="single" w:sz="4" w:space="0" w:color="auto"/>
            </w:tcBorders>
            <w:shd w:val="clear" w:color="auto" w:fill="auto"/>
            <w:noWrap/>
            <w:vAlign w:val="center"/>
            <w:hideMark/>
          </w:tcPr>
          <w:p w14:paraId="3FB25BAD" w14:textId="1F36297D" w:rsidR="00E92041" w:rsidRPr="009D6D63" w:rsidRDefault="00E92041" w:rsidP="00E92041">
            <w:pPr>
              <w:spacing w:after="0" w:line="240" w:lineRule="auto"/>
              <w:jc w:val="center"/>
              <w:rPr>
                <w:rFonts w:eastAsia="Times New Roman" w:cs="Arial"/>
                <w:color w:val="000000"/>
                <w:sz w:val="20"/>
                <w:szCs w:val="20"/>
              </w:rPr>
            </w:pPr>
            <w:r w:rsidRPr="009D6D63">
              <w:rPr>
                <w:rFonts w:eastAsia="Times New Roman" w:cs="Arial"/>
                <w:color w:val="000000"/>
                <w:sz w:val="20"/>
                <w:szCs w:val="20"/>
              </w:rPr>
              <w:t>10,472,074</w:t>
            </w:r>
          </w:p>
        </w:tc>
        <w:tc>
          <w:tcPr>
            <w:tcW w:w="507" w:type="pct"/>
            <w:tcBorders>
              <w:top w:val="nil"/>
              <w:left w:val="nil"/>
              <w:bottom w:val="single" w:sz="4" w:space="0" w:color="auto"/>
              <w:right w:val="single" w:sz="4" w:space="0" w:color="auto"/>
            </w:tcBorders>
            <w:shd w:val="clear" w:color="auto" w:fill="auto"/>
            <w:noWrap/>
            <w:vAlign w:val="center"/>
            <w:hideMark/>
          </w:tcPr>
          <w:p w14:paraId="3873D8E9" w14:textId="77777777" w:rsidR="00E92041" w:rsidRPr="009D6D63" w:rsidRDefault="00E92041" w:rsidP="00E92041">
            <w:pPr>
              <w:spacing w:after="0" w:line="240" w:lineRule="auto"/>
              <w:jc w:val="center"/>
              <w:rPr>
                <w:rFonts w:eastAsia="Times New Roman" w:cs="Arial"/>
                <w:color w:val="000000"/>
                <w:sz w:val="20"/>
                <w:szCs w:val="20"/>
              </w:rPr>
            </w:pPr>
            <w:r w:rsidRPr="009D6D63">
              <w:rPr>
                <w:rFonts w:eastAsia="Times New Roman" w:cs="Arial"/>
                <w:color w:val="000000"/>
                <w:sz w:val="20"/>
                <w:szCs w:val="20"/>
              </w:rPr>
              <w:t>84.6%</w:t>
            </w:r>
          </w:p>
        </w:tc>
        <w:tc>
          <w:tcPr>
            <w:tcW w:w="481" w:type="pct"/>
            <w:tcBorders>
              <w:top w:val="nil"/>
              <w:left w:val="nil"/>
              <w:bottom w:val="single" w:sz="4" w:space="0" w:color="auto"/>
              <w:right w:val="single" w:sz="4" w:space="0" w:color="auto"/>
            </w:tcBorders>
            <w:shd w:val="clear" w:color="auto" w:fill="auto"/>
            <w:noWrap/>
            <w:vAlign w:val="center"/>
            <w:hideMark/>
          </w:tcPr>
          <w:p w14:paraId="4F552D0C" w14:textId="77777777" w:rsidR="00E92041" w:rsidRPr="009D6D63" w:rsidRDefault="00E92041" w:rsidP="00E92041">
            <w:pPr>
              <w:spacing w:after="0" w:line="240" w:lineRule="auto"/>
              <w:jc w:val="center"/>
              <w:rPr>
                <w:rFonts w:eastAsia="Times New Roman" w:cs="Arial"/>
                <w:color w:val="000000"/>
                <w:sz w:val="20"/>
                <w:szCs w:val="20"/>
              </w:rPr>
            </w:pPr>
            <w:r w:rsidRPr="009D6D63">
              <w:rPr>
                <w:rFonts w:eastAsia="Times New Roman" w:cs="Arial"/>
                <w:color w:val="000000"/>
                <w:sz w:val="20"/>
                <w:szCs w:val="20"/>
              </w:rPr>
              <w:t>15.4%</w:t>
            </w:r>
          </w:p>
        </w:tc>
        <w:tc>
          <w:tcPr>
            <w:tcW w:w="481" w:type="pct"/>
            <w:tcBorders>
              <w:top w:val="nil"/>
              <w:left w:val="nil"/>
              <w:bottom w:val="single" w:sz="4" w:space="0" w:color="auto"/>
              <w:right w:val="single" w:sz="4" w:space="0" w:color="auto"/>
            </w:tcBorders>
            <w:shd w:val="clear" w:color="auto" w:fill="auto"/>
            <w:noWrap/>
            <w:vAlign w:val="center"/>
            <w:hideMark/>
          </w:tcPr>
          <w:p w14:paraId="11AE0D5D" w14:textId="77777777" w:rsidR="00E92041" w:rsidRPr="009D6D63" w:rsidRDefault="00E92041" w:rsidP="00E92041">
            <w:pPr>
              <w:spacing w:after="0" w:line="240" w:lineRule="auto"/>
              <w:jc w:val="center"/>
              <w:rPr>
                <w:rFonts w:eastAsia="Times New Roman" w:cs="Arial"/>
                <w:color w:val="000000"/>
                <w:sz w:val="20"/>
                <w:szCs w:val="20"/>
              </w:rPr>
            </w:pPr>
            <w:r w:rsidRPr="009D6D63">
              <w:rPr>
                <w:rFonts w:eastAsia="Times New Roman" w:cs="Arial"/>
                <w:color w:val="000000"/>
                <w:sz w:val="20"/>
                <w:szCs w:val="20"/>
              </w:rPr>
              <w:t>96.6%</w:t>
            </w:r>
          </w:p>
        </w:tc>
        <w:tc>
          <w:tcPr>
            <w:tcW w:w="482" w:type="pct"/>
            <w:tcBorders>
              <w:top w:val="nil"/>
              <w:left w:val="nil"/>
              <w:bottom w:val="single" w:sz="4" w:space="0" w:color="auto"/>
              <w:right w:val="single" w:sz="4" w:space="0" w:color="auto"/>
            </w:tcBorders>
            <w:shd w:val="clear" w:color="auto" w:fill="auto"/>
            <w:noWrap/>
            <w:vAlign w:val="center"/>
            <w:hideMark/>
          </w:tcPr>
          <w:p w14:paraId="5D4360C1" w14:textId="77777777" w:rsidR="00E92041" w:rsidRPr="009D6D63" w:rsidRDefault="00E92041" w:rsidP="00E92041">
            <w:pPr>
              <w:spacing w:after="0" w:line="240" w:lineRule="auto"/>
              <w:jc w:val="center"/>
              <w:rPr>
                <w:rFonts w:eastAsia="Times New Roman" w:cs="Arial"/>
                <w:color w:val="000000"/>
                <w:sz w:val="20"/>
                <w:szCs w:val="20"/>
              </w:rPr>
            </w:pPr>
            <w:r w:rsidRPr="009D6D63">
              <w:rPr>
                <w:rFonts w:eastAsia="Times New Roman" w:cs="Arial"/>
                <w:color w:val="000000"/>
                <w:sz w:val="20"/>
                <w:szCs w:val="20"/>
              </w:rPr>
              <w:t>87.0%</w:t>
            </w:r>
          </w:p>
        </w:tc>
        <w:tc>
          <w:tcPr>
            <w:tcW w:w="481" w:type="pct"/>
            <w:tcBorders>
              <w:top w:val="nil"/>
              <w:left w:val="nil"/>
              <w:bottom w:val="single" w:sz="4" w:space="0" w:color="auto"/>
              <w:right w:val="single" w:sz="4" w:space="0" w:color="auto"/>
            </w:tcBorders>
            <w:shd w:val="clear" w:color="auto" w:fill="auto"/>
            <w:noWrap/>
            <w:vAlign w:val="center"/>
            <w:hideMark/>
          </w:tcPr>
          <w:p w14:paraId="7CE3C040" w14:textId="77777777" w:rsidR="00E92041" w:rsidRPr="009D6D63" w:rsidRDefault="00E92041" w:rsidP="002F1C68">
            <w:pPr>
              <w:spacing w:after="0" w:line="240" w:lineRule="auto"/>
              <w:jc w:val="center"/>
              <w:rPr>
                <w:rFonts w:eastAsia="Times New Roman" w:cs="Arial"/>
                <w:color w:val="000000"/>
                <w:sz w:val="20"/>
                <w:szCs w:val="20"/>
              </w:rPr>
            </w:pPr>
            <w:r w:rsidRPr="009D6D63">
              <w:rPr>
                <w:rFonts w:eastAsia="Times New Roman" w:cs="Arial"/>
                <w:color w:val="000000"/>
                <w:sz w:val="20"/>
                <w:szCs w:val="20"/>
              </w:rPr>
              <w:t>9.6%</w:t>
            </w:r>
          </w:p>
        </w:tc>
        <w:tc>
          <w:tcPr>
            <w:tcW w:w="482" w:type="pct"/>
            <w:tcBorders>
              <w:top w:val="nil"/>
              <w:left w:val="nil"/>
              <w:bottom w:val="single" w:sz="4" w:space="0" w:color="auto"/>
              <w:right w:val="single" w:sz="4" w:space="0" w:color="auto"/>
            </w:tcBorders>
            <w:shd w:val="clear" w:color="auto" w:fill="auto"/>
            <w:noWrap/>
            <w:vAlign w:val="center"/>
            <w:hideMark/>
          </w:tcPr>
          <w:p w14:paraId="485345EB" w14:textId="77777777" w:rsidR="00E92041" w:rsidRPr="009D6D63" w:rsidRDefault="00E92041" w:rsidP="00884B87">
            <w:pPr>
              <w:spacing w:after="0" w:line="240" w:lineRule="auto"/>
              <w:jc w:val="center"/>
              <w:rPr>
                <w:rFonts w:eastAsia="Times New Roman" w:cs="Arial"/>
                <w:color w:val="000000"/>
                <w:sz w:val="20"/>
                <w:szCs w:val="20"/>
              </w:rPr>
            </w:pPr>
            <w:r w:rsidRPr="009D6D63">
              <w:rPr>
                <w:rFonts w:eastAsia="Times New Roman" w:cs="Arial"/>
                <w:color w:val="000000"/>
                <w:sz w:val="20"/>
                <w:szCs w:val="20"/>
              </w:rPr>
              <w:t>3.4%</w:t>
            </w:r>
          </w:p>
        </w:tc>
        <w:tc>
          <w:tcPr>
            <w:tcW w:w="637" w:type="pct"/>
            <w:tcBorders>
              <w:top w:val="nil"/>
              <w:left w:val="nil"/>
              <w:bottom w:val="single" w:sz="4" w:space="0" w:color="auto"/>
              <w:right w:val="single" w:sz="4" w:space="0" w:color="auto"/>
            </w:tcBorders>
            <w:shd w:val="clear" w:color="auto" w:fill="auto"/>
            <w:noWrap/>
            <w:vAlign w:val="center"/>
            <w:hideMark/>
          </w:tcPr>
          <w:p w14:paraId="3DAE2D26" w14:textId="7BE2760D" w:rsidR="00E92041" w:rsidRPr="009D6D63" w:rsidRDefault="00E92041" w:rsidP="002E639E">
            <w:pPr>
              <w:spacing w:after="0" w:line="240" w:lineRule="auto"/>
              <w:jc w:val="center"/>
              <w:rPr>
                <w:rFonts w:eastAsia="Times New Roman" w:cs="Arial"/>
                <w:color w:val="000000"/>
                <w:sz w:val="20"/>
                <w:szCs w:val="20"/>
              </w:rPr>
            </w:pPr>
            <w:r w:rsidRPr="009D6D63">
              <w:rPr>
                <w:rFonts w:eastAsia="Times New Roman" w:cs="Arial"/>
                <w:color w:val="000000"/>
                <w:sz w:val="20"/>
                <w:szCs w:val="20"/>
              </w:rPr>
              <w:t>60,357</w:t>
            </w:r>
          </w:p>
        </w:tc>
      </w:tr>
      <w:tr w:rsidR="00E92041" w:rsidRPr="009D6D63" w14:paraId="37F5477A" w14:textId="77777777" w:rsidTr="00FE2F0A">
        <w:trPr>
          <w:trHeight w:val="315"/>
        </w:trPr>
        <w:tc>
          <w:tcPr>
            <w:tcW w:w="830" w:type="pct"/>
            <w:tcBorders>
              <w:top w:val="nil"/>
              <w:left w:val="single" w:sz="4" w:space="0" w:color="auto"/>
              <w:bottom w:val="single" w:sz="4" w:space="0" w:color="auto"/>
              <w:right w:val="single" w:sz="4" w:space="0" w:color="auto"/>
            </w:tcBorders>
            <w:shd w:val="clear" w:color="auto" w:fill="auto"/>
            <w:noWrap/>
            <w:vAlign w:val="bottom"/>
            <w:hideMark/>
          </w:tcPr>
          <w:p w14:paraId="531A671E" w14:textId="77777777" w:rsidR="00E92041" w:rsidRPr="009D6D63" w:rsidRDefault="00E92041" w:rsidP="00E92041">
            <w:pPr>
              <w:spacing w:after="0" w:line="240" w:lineRule="auto"/>
              <w:jc w:val="left"/>
              <w:rPr>
                <w:rFonts w:eastAsia="Times New Roman" w:cs="Arial"/>
                <w:b/>
                <w:bCs/>
                <w:sz w:val="20"/>
                <w:szCs w:val="20"/>
              </w:rPr>
            </w:pPr>
            <w:r w:rsidRPr="009D6D63">
              <w:rPr>
                <w:rFonts w:eastAsia="Times New Roman" w:cs="Arial"/>
                <w:b/>
                <w:bCs/>
                <w:sz w:val="20"/>
                <w:szCs w:val="20"/>
              </w:rPr>
              <w:t xml:space="preserve">dTG2 </w:t>
            </w:r>
          </w:p>
          <w:p w14:paraId="4B41AB4F" w14:textId="36F2C7EF" w:rsidR="00E92041" w:rsidRPr="009D6D63" w:rsidRDefault="00E92041" w:rsidP="00E92041">
            <w:pPr>
              <w:spacing w:after="0" w:line="240" w:lineRule="auto"/>
              <w:jc w:val="left"/>
              <w:rPr>
                <w:rFonts w:eastAsia="Times New Roman" w:cs="Arial"/>
                <w:b/>
                <w:bCs/>
                <w:sz w:val="20"/>
                <w:szCs w:val="20"/>
              </w:rPr>
            </w:pPr>
            <w:r w:rsidRPr="009D6D63">
              <w:rPr>
                <w:rFonts w:eastAsia="Times New Roman" w:cs="Arial"/>
                <w:b/>
                <w:color w:val="000000"/>
                <w:sz w:val="20"/>
                <w:szCs w:val="20"/>
                <w:lang w:eastAsia="zh-CN"/>
              </w:rPr>
              <w:t>CD21</w:t>
            </w:r>
            <w:r w:rsidRPr="009D6D63">
              <w:rPr>
                <w:rFonts w:eastAsia="Times New Roman" w:cs="Arial"/>
                <w:b/>
                <w:color w:val="000000"/>
                <w:sz w:val="20"/>
                <w:szCs w:val="20"/>
                <w:vertAlign w:val="superscript"/>
                <w:lang w:eastAsia="zh-CN"/>
              </w:rPr>
              <w:t>-</w:t>
            </w:r>
            <w:r w:rsidRPr="009D6D63">
              <w:rPr>
                <w:rFonts w:eastAsia="Times New Roman" w:cs="Arial"/>
                <w:b/>
                <w:color w:val="000000"/>
                <w:sz w:val="20"/>
                <w:szCs w:val="20"/>
                <w:lang w:eastAsia="zh-CN"/>
              </w:rPr>
              <w:t>IgM</w:t>
            </w:r>
            <w:r w:rsidRPr="009D6D63">
              <w:rPr>
                <w:rFonts w:eastAsia="Times New Roman" w:cs="Arial"/>
                <w:b/>
                <w:color w:val="000000"/>
                <w:sz w:val="20"/>
                <w:szCs w:val="20"/>
                <w:vertAlign w:val="superscript"/>
                <w:lang w:eastAsia="zh-CN"/>
              </w:rPr>
              <w:t>-</w:t>
            </w:r>
          </w:p>
        </w:tc>
        <w:tc>
          <w:tcPr>
            <w:tcW w:w="620" w:type="pct"/>
            <w:tcBorders>
              <w:top w:val="nil"/>
              <w:left w:val="nil"/>
              <w:bottom w:val="single" w:sz="4" w:space="0" w:color="auto"/>
              <w:right w:val="single" w:sz="4" w:space="0" w:color="auto"/>
            </w:tcBorders>
            <w:shd w:val="clear" w:color="auto" w:fill="auto"/>
            <w:noWrap/>
            <w:vAlign w:val="center"/>
            <w:hideMark/>
          </w:tcPr>
          <w:p w14:paraId="3155D443" w14:textId="39D7C22A" w:rsidR="00E92041" w:rsidRPr="009D6D63" w:rsidRDefault="00E92041" w:rsidP="00E92041">
            <w:pPr>
              <w:spacing w:after="0" w:line="240" w:lineRule="auto"/>
              <w:jc w:val="center"/>
              <w:rPr>
                <w:rFonts w:eastAsia="Times New Roman" w:cs="Arial"/>
                <w:color w:val="000000"/>
                <w:sz w:val="20"/>
                <w:szCs w:val="20"/>
              </w:rPr>
            </w:pPr>
            <w:r w:rsidRPr="009D6D63">
              <w:rPr>
                <w:rFonts w:eastAsia="Times New Roman" w:cs="Arial"/>
                <w:color w:val="000000"/>
                <w:sz w:val="20"/>
                <w:szCs w:val="20"/>
              </w:rPr>
              <w:t>12,449,594</w:t>
            </w:r>
          </w:p>
        </w:tc>
        <w:tc>
          <w:tcPr>
            <w:tcW w:w="507" w:type="pct"/>
            <w:tcBorders>
              <w:top w:val="nil"/>
              <w:left w:val="nil"/>
              <w:bottom w:val="single" w:sz="4" w:space="0" w:color="auto"/>
              <w:right w:val="single" w:sz="4" w:space="0" w:color="auto"/>
            </w:tcBorders>
            <w:shd w:val="clear" w:color="auto" w:fill="auto"/>
            <w:noWrap/>
            <w:vAlign w:val="center"/>
            <w:hideMark/>
          </w:tcPr>
          <w:p w14:paraId="44BCCAA8" w14:textId="77777777" w:rsidR="00E92041" w:rsidRPr="009D6D63" w:rsidRDefault="00E92041" w:rsidP="00E92041">
            <w:pPr>
              <w:spacing w:after="0" w:line="240" w:lineRule="auto"/>
              <w:jc w:val="center"/>
              <w:rPr>
                <w:rFonts w:eastAsia="Times New Roman" w:cs="Arial"/>
                <w:color w:val="000000"/>
                <w:sz w:val="20"/>
                <w:szCs w:val="20"/>
              </w:rPr>
            </w:pPr>
            <w:r w:rsidRPr="009D6D63">
              <w:rPr>
                <w:rFonts w:eastAsia="Times New Roman" w:cs="Arial"/>
                <w:color w:val="000000"/>
                <w:sz w:val="20"/>
                <w:szCs w:val="20"/>
              </w:rPr>
              <w:t>83.5%</w:t>
            </w:r>
          </w:p>
        </w:tc>
        <w:tc>
          <w:tcPr>
            <w:tcW w:w="481" w:type="pct"/>
            <w:tcBorders>
              <w:top w:val="nil"/>
              <w:left w:val="nil"/>
              <w:bottom w:val="single" w:sz="4" w:space="0" w:color="auto"/>
              <w:right w:val="single" w:sz="4" w:space="0" w:color="auto"/>
            </w:tcBorders>
            <w:shd w:val="clear" w:color="auto" w:fill="auto"/>
            <w:noWrap/>
            <w:vAlign w:val="center"/>
            <w:hideMark/>
          </w:tcPr>
          <w:p w14:paraId="19B77157" w14:textId="77777777" w:rsidR="00E92041" w:rsidRPr="009D6D63" w:rsidRDefault="00E92041" w:rsidP="00E92041">
            <w:pPr>
              <w:spacing w:after="0" w:line="240" w:lineRule="auto"/>
              <w:jc w:val="center"/>
              <w:rPr>
                <w:rFonts w:eastAsia="Times New Roman" w:cs="Arial"/>
                <w:color w:val="000000"/>
                <w:sz w:val="20"/>
                <w:szCs w:val="20"/>
              </w:rPr>
            </w:pPr>
            <w:r w:rsidRPr="009D6D63">
              <w:rPr>
                <w:rFonts w:eastAsia="Times New Roman" w:cs="Arial"/>
                <w:color w:val="000000"/>
                <w:sz w:val="20"/>
                <w:szCs w:val="20"/>
              </w:rPr>
              <w:t>16.5%</w:t>
            </w:r>
          </w:p>
        </w:tc>
        <w:tc>
          <w:tcPr>
            <w:tcW w:w="481" w:type="pct"/>
            <w:tcBorders>
              <w:top w:val="nil"/>
              <w:left w:val="nil"/>
              <w:bottom w:val="single" w:sz="4" w:space="0" w:color="auto"/>
              <w:right w:val="single" w:sz="4" w:space="0" w:color="auto"/>
            </w:tcBorders>
            <w:shd w:val="clear" w:color="auto" w:fill="auto"/>
            <w:noWrap/>
            <w:vAlign w:val="center"/>
            <w:hideMark/>
          </w:tcPr>
          <w:p w14:paraId="2D83D612" w14:textId="77777777" w:rsidR="00E92041" w:rsidRPr="009D6D63" w:rsidRDefault="00E92041" w:rsidP="00E92041">
            <w:pPr>
              <w:spacing w:after="0" w:line="240" w:lineRule="auto"/>
              <w:jc w:val="center"/>
              <w:rPr>
                <w:rFonts w:eastAsia="Times New Roman" w:cs="Arial"/>
                <w:color w:val="000000"/>
                <w:sz w:val="20"/>
                <w:szCs w:val="20"/>
              </w:rPr>
            </w:pPr>
            <w:r w:rsidRPr="009D6D63">
              <w:rPr>
                <w:rFonts w:eastAsia="Times New Roman" w:cs="Arial"/>
                <w:color w:val="000000"/>
                <w:sz w:val="20"/>
                <w:szCs w:val="20"/>
              </w:rPr>
              <w:t>97.5%</w:t>
            </w:r>
          </w:p>
        </w:tc>
        <w:tc>
          <w:tcPr>
            <w:tcW w:w="482" w:type="pct"/>
            <w:tcBorders>
              <w:top w:val="nil"/>
              <w:left w:val="nil"/>
              <w:bottom w:val="single" w:sz="4" w:space="0" w:color="auto"/>
              <w:right w:val="single" w:sz="4" w:space="0" w:color="auto"/>
            </w:tcBorders>
            <w:shd w:val="clear" w:color="auto" w:fill="auto"/>
            <w:noWrap/>
            <w:vAlign w:val="center"/>
            <w:hideMark/>
          </w:tcPr>
          <w:p w14:paraId="35B8449C" w14:textId="77777777" w:rsidR="00E92041" w:rsidRPr="009D6D63" w:rsidRDefault="00E92041" w:rsidP="00E92041">
            <w:pPr>
              <w:spacing w:after="0" w:line="240" w:lineRule="auto"/>
              <w:jc w:val="center"/>
              <w:rPr>
                <w:rFonts w:eastAsia="Times New Roman" w:cs="Arial"/>
                <w:color w:val="000000"/>
                <w:sz w:val="20"/>
                <w:szCs w:val="20"/>
              </w:rPr>
            </w:pPr>
            <w:r w:rsidRPr="009D6D63">
              <w:rPr>
                <w:rFonts w:eastAsia="Times New Roman" w:cs="Arial"/>
                <w:color w:val="000000"/>
                <w:sz w:val="20"/>
                <w:szCs w:val="20"/>
              </w:rPr>
              <w:t>88.1%</w:t>
            </w:r>
          </w:p>
        </w:tc>
        <w:tc>
          <w:tcPr>
            <w:tcW w:w="481" w:type="pct"/>
            <w:tcBorders>
              <w:top w:val="nil"/>
              <w:left w:val="nil"/>
              <w:bottom w:val="single" w:sz="4" w:space="0" w:color="auto"/>
              <w:right w:val="single" w:sz="4" w:space="0" w:color="auto"/>
            </w:tcBorders>
            <w:shd w:val="clear" w:color="auto" w:fill="auto"/>
            <w:noWrap/>
            <w:vAlign w:val="center"/>
            <w:hideMark/>
          </w:tcPr>
          <w:p w14:paraId="792CE6DD" w14:textId="77777777" w:rsidR="00E92041" w:rsidRPr="009D6D63" w:rsidRDefault="00E92041" w:rsidP="002F1C68">
            <w:pPr>
              <w:spacing w:after="0" w:line="240" w:lineRule="auto"/>
              <w:jc w:val="center"/>
              <w:rPr>
                <w:rFonts w:eastAsia="Times New Roman" w:cs="Arial"/>
                <w:color w:val="000000"/>
                <w:sz w:val="20"/>
                <w:szCs w:val="20"/>
              </w:rPr>
            </w:pPr>
            <w:r w:rsidRPr="009D6D63">
              <w:rPr>
                <w:rFonts w:eastAsia="Times New Roman" w:cs="Arial"/>
                <w:color w:val="000000"/>
                <w:sz w:val="20"/>
                <w:szCs w:val="20"/>
              </w:rPr>
              <w:t>9.3%</w:t>
            </w:r>
          </w:p>
        </w:tc>
        <w:tc>
          <w:tcPr>
            <w:tcW w:w="482" w:type="pct"/>
            <w:tcBorders>
              <w:top w:val="nil"/>
              <w:left w:val="nil"/>
              <w:bottom w:val="single" w:sz="4" w:space="0" w:color="auto"/>
              <w:right w:val="single" w:sz="4" w:space="0" w:color="auto"/>
            </w:tcBorders>
            <w:shd w:val="clear" w:color="auto" w:fill="auto"/>
            <w:noWrap/>
            <w:vAlign w:val="center"/>
            <w:hideMark/>
          </w:tcPr>
          <w:p w14:paraId="4AA1B674" w14:textId="77777777" w:rsidR="00E92041" w:rsidRPr="009D6D63" w:rsidRDefault="00E92041" w:rsidP="00884B87">
            <w:pPr>
              <w:spacing w:after="0" w:line="240" w:lineRule="auto"/>
              <w:jc w:val="center"/>
              <w:rPr>
                <w:rFonts w:eastAsia="Times New Roman" w:cs="Arial"/>
                <w:color w:val="000000"/>
                <w:sz w:val="20"/>
                <w:szCs w:val="20"/>
              </w:rPr>
            </w:pPr>
            <w:r w:rsidRPr="009D6D63">
              <w:rPr>
                <w:rFonts w:eastAsia="Times New Roman" w:cs="Arial"/>
                <w:color w:val="000000"/>
                <w:sz w:val="20"/>
                <w:szCs w:val="20"/>
              </w:rPr>
              <w:t>2.5%</w:t>
            </w:r>
          </w:p>
        </w:tc>
        <w:tc>
          <w:tcPr>
            <w:tcW w:w="637" w:type="pct"/>
            <w:tcBorders>
              <w:top w:val="nil"/>
              <w:left w:val="nil"/>
              <w:bottom w:val="single" w:sz="4" w:space="0" w:color="auto"/>
              <w:right w:val="single" w:sz="4" w:space="0" w:color="auto"/>
            </w:tcBorders>
            <w:shd w:val="clear" w:color="auto" w:fill="auto"/>
            <w:noWrap/>
            <w:vAlign w:val="center"/>
            <w:hideMark/>
          </w:tcPr>
          <w:p w14:paraId="38E157E2" w14:textId="25409F66" w:rsidR="00E92041" w:rsidRPr="009D6D63" w:rsidRDefault="00E92041" w:rsidP="002E639E">
            <w:pPr>
              <w:spacing w:after="0" w:line="240" w:lineRule="auto"/>
              <w:jc w:val="center"/>
              <w:rPr>
                <w:rFonts w:eastAsia="Times New Roman" w:cs="Arial"/>
                <w:color w:val="000000"/>
                <w:sz w:val="20"/>
                <w:szCs w:val="20"/>
              </w:rPr>
            </w:pPr>
            <w:r w:rsidRPr="009D6D63">
              <w:rPr>
                <w:rFonts w:eastAsia="Times New Roman" w:cs="Arial"/>
                <w:color w:val="000000"/>
                <w:sz w:val="20"/>
                <w:szCs w:val="20"/>
              </w:rPr>
              <w:t>61,569</w:t>
            </w:r>
          </w:p>
        </w:tc>
      </w:tr>
      <w:tr w:rsidR="00E92041" w:rsidRPr="009D6D63" w14:paraId="4D05B81D" w14:textId="77777777" w:rsidTr="00FE2F0A">
        <w:trPr>
          <w:trHeight w:val="315"/>
        </w:trPr>
        <w:tc>
          <w:tcPr>
            <w:tcW w:w="830" w:type="pct"/>
            <w:tcBorders>
              <w:top w:val="nil"/>
              <w:left w:val="single" w:sz="4" w:space="0" w:color="auto"/>
              <w:bottom w:val="single" w:sz="4" w:space="0" w:color="auto"/>
              <w:right w:val="single" w:sz="4" w:space="0" w:color="auto"/>
            </w:tcBorders>
            <w:shd w:val="clear" w:color="auto" w:fill="auto"/>
            <w:noWrap/>
            <w:vAlign w:val="bottom"/>
            <w:hideMark/>
          </w:tcPr>
          <w:p w14:paraId="1AECF418" w14:textId="77777777" w:rsidR="00E92041" w:rsidRPr="009D6D63" w:rsidRDefault="00E92041" w:rsidP="00E92041">
            <w:pPr>
              <w:spacing w:after="0" w:line="240" w:lineRule="auto"/>
              <w:jc w:val="left"/>
              <w:rPr>
                <w:rFonts w:eastAsia="Times New Roman" w:cs="Arial"/>
                <w:b/>
                <w:bCs/>
                <w:sz w:val="20"/>
                <w:szCs w:val="20"/>
              </w:rPr>
            </w:pPr>
            <w:r w:rsidRPr="009D6D63">
              <w:rPr>
                <w:rFonts w:eastAsia="Times New Roman" w:cs="Arial"/>
                <w:b/>
                <w:bCs/>
                <w:sz w:val="20"/>
                <w:szCs w:val="20"/>
              </w:rPr>
              <w:t xml:space="preserve">dTG3 </w:t>
            </w:r>
          </w:p>
          <w:p w14:paraId="57C3ED02" w14:textId="0F5CEF26" w:rsidR="00E92041" w:rsidRPr="009D6D63" w:rsidRDefault="00E92041" w:rsidP="00E92041">
            <w:pPr>
              <w:spacing w:after="0" w:line="240" w:lineRule="auto"/>
              <w:jc w:val="left"/>
              <w:rPr>
                <w:rFonts w:eastAsia="Times New Roman" w:cs="Arial"/>
                <w:b/>
                <w:bCs/>
                <w:sz w:val="20"/>
                <w:szCs w:val="20"/>
              </w:rPr>
            </w:pPr>
            <w:r w:rsidRPr="009D6D63">
              <w:rPr>
                <w:rFonts w:eastAsia="Times New Roman" w:cs="Arial"/>
                <w:b/>
                <w:color w:val="000000"/>
                <w:sz w:val="20"/>
                <w:szCs w:val="20"/>
                <w:lang w:eastAsia="zh-CN"/>
              </w:rPr>
              <w:t>CD21</w:t>
            </w:r>
            <w:r w:rsidRPr="009D6D63">
              <w:rPr>
                <w:rFonts w:eastAsia="Times New Roman" w:cs="Arial"/>
                <w:b/>
                <w:color w:val="000000"/>
                <w:sz w:val="20"/>
                <w:szCs w:val="20"/>
                <w:vertAlign w:val="superscript"/>
                <w:lang w:eastAsia="zh-CN"/>
              </w:rPr>
              <w:t>-</w:t>
            </w:r>
            <w:r w:rsidRPr="009D6D63">
              <w:rPr>
                <w:rFonts w:eastAsia="Times New Roman" w:cs="Arial"/>
                <w:b/>
                <w:color w:val="000000"/>
                <w:sz w:val="20"/>
                <w:szCs w:val="20"/>
                <w:lang w:eastAsia="zh-CN"/>
              </w:rPr>
              <w:t>IgM</w:t>
            </w:r>
            <w:r w:rsidRPr="009D6D63">
              <w:rPr>
                <w:rFonts w:eastAsia="Times New Roman" w:cs="Arial"/>
                <w:b/>
                <w:color w:val="000000"/>
                <w:sz w:val="20"/>
                <w:szCs w:val="20"/>
                <w:vertAlign w:val="superscript"/>
                <w:lang w:eastAsia="zh-CN"/>
              </w:rPr>
              <w:t>-</w:t>
            </w:r>
          </w:p>
        </w:tc>
        <w:tc>
          <w:tcPr>
            <w:tcW w:w="620" w:type="pct"/>
            <w:tcBorders>
              <w:top w:val="nil"/>
              <w:left w:val="nil"/>
              <w:bottom w:val="single" w:sz="4" w:space="0" w:color="auto"/>
              <w:right w:val="single" w:sz="4" w:space="0" w:color="auto"/>
            </w:tcBorders>
            <w:shd w:val="clear" w:color="auto" w:fill="auto"/>
            <w:noWrap/>
            <w:vAlign w:val="center"/>
            <w:hideMark/>
          </w:tcPr>
          <w:p w14:paraId="12684FD4" w14:textId="3B2FD33D" w:rsidR="00E92041" w:rsidRPr="009D6D63" w:rsidRDefault="00E92041" w:rsidP="00E92041">
            <w:pPr>
              <w:spacing w:after="0" w:line="240" w:lineRule="auto"/>
              <w:jc w:val="center"/>
              <w:rPr>
                <w:rFonts w:eastAsia="Times New Roman" w:cs="Arial"/>
                <w:color w:val="000000"/>
                <w:sz w:val="20"/>
                <w:szCs w:val="20"/>
              </w:rPr>
            </w:pPr>
            <w:r w:rsidRPr="009D6D63">
              <w:rPr>
                <w:rFonts w:eastAsia="Times New Roman" w:cs="Arial"/>
                <w:color w:val="000000"/>
                <w:sz w:val="20"/>
                <w:szCs w:val="20"/>
              </w:rPr>
              <w:t>12,291,185</w:t>
            </w:r>
          </w:p>
        </w:tc>
        <w:tc>
          <w:tcPr>
            <w:tcW w:w="507" w:type="pct"/>
            <w:tcBorders>
              <w:top w:val="nil"/>
              <w:left w:val="nil"/>
              <w:bottom w:val="single" w:sz="4" w:space="0" w:color="auto"/>
              <w:right w:val="single" w:sz="4" w:space="0" w:color="auto"/>
            </w:tcBorders>
            <w:shd w:val="clear" w:color="auto" w:fill="auto"/>
            <w:noWrap/>
            <w:vAlign w:val="center"/>
            <w:hideMark/>
          </w:tcPr>
          <w:p w14:paraId="46CB3349" w14:textId="77777777" w:rsidR="00E92041" w:rsidRPr="009D6D63" w:rsidRDefault="00E92041" w:rsidP="00E92041">
            <w:pPr>
              <w:spacing w:after="0" w:line="240" w:lineRule="auto"/>
              <w:jc w:val="center"/>
              <w:rPr>
                <w:rFonts w:eastAsia="Times New Roman" w:cs="Arial"/>
                <w:color w:val="000000"/>
                <w:sz w:val="20"/>
                <w:szCs w:val="20"/>
              </w:rPr>
            </w:pPr>
            <w:r w:rsidRPr="009D6D63">
              <w:rPr>
                <w:rFonts w:eastAsia="Times New Roman" w:cs="Arial"/>
                <w:color w:val="000000"/>
                <w:sz w:val="20"/>
                <w:szCs w:val="20"/>
              </w:rPr>
              <w:t>84.5%</w:t>
            </w:r>
          </w:p>
        </w:tc>
        <w:tc>
          <w:tcPr>
            <w:tcW w:w="481" w:type="pct"/>
            <w:tcBorders>
              <w:top w:val="nil"/>
              <w:left w:val="nil"/>
              <w:bottom w:val="single" w:sz="4" w:space="0" w:color="auto"/>
              <w:right w:val="single" w:sz="4" w:space="0" w:color="auto"/>
            </w:tcBorders>
            <w:shd w:val="clear" w:color="auto" w:fill="auto"/>
            <w:noWrap/>
            <w:vAlign w:val="center"/>
            <w:hideMark/>
          </w:tcPr>
          <w:p w14:paraId="7C7B44FE" w14:textId="77777777" w:rsidR="00E92041" w:rsidRPr="009D6D63" w:rsidRDefault="00E92041" w:rsidP="00E92041">
            <w:pPr>
              <w:spacing w:after="0" w:line="240" w:lineRule="auto"/>
              <w:jc w:val="center"/>
              <w:rPr>
                <w:rFonts w:eastAsia="Times New Roman" w:cs="Arial"/>
                <w:color w:val="000000"/>
                <w:sz w:val="20"/>
                <w:szCs w:val="20"/>
              </w:rPr>
            </w:pPr>
            <w:r w:rsidRPr="009D6D63">
              <w:rPr>
                <w:rFonts w:eastAsia="Times New Roman" w:cs="Arial"/>
                <w:color w:val="000000"/>
                <w:sz w:val="20"/>
                <w:szCs w:val="20"/>
              </w:rPr>
              <w:t>15.5%</w:t>
            </w:r>
          </w:p>
        </w:tc>
        <w:tc>
          <w:tcPr>
            <w:tcW w:w="481" w:type="pct"/>
            <w:tcBorders>
              <w:top w:val="nil"/>
              <w:left w:val="nil"/>
              <w:bottom w:val="single" w:sz="4" w:space="0" w:color="auto"/>
              <w:right w:val="single" w:sz="4" w:space="0" w:color="auto"/>
            </w:tcBorders>
            <w:shd w:val="clear" w:color="auto" w:fill="auto"/>
            <w:noWrap/>
            <w:vAlign w:val="center"/>
            <w:hideMark/>
          </w:tcPr>
          <w:p w14:paraId="2012BD6F" w14:textId="77777777" w:rsidR="00E92041" w:rsidRPr="009D6D63" w:rsidRDefault="00E92041" w:rsidP="00E92041">
            <w:pPr>
              <w:spacing w:after="0" w:line="240" w:lineRule="auto"/>
              <w:jc w:val="center"/>
              <w:rPr>
                <w:rFonts w:eastAsia="Times New Roman" w:cs="Arial"/>
                <w:color w:val="000000"/>
                <w:sz w:val="20"/>
                <w:szCs w:val="20"/>
              </w:rPr>
            </w:pPr>
            <w:r w:rsidRPr="009D6D63">
              <w:rPr>
                <w:rFonts w:eastAsia="Times New Roman" w:cs="Arial"/>
                <w:color w:val="000000"/>
                <w:sz w:val="20"/>
                <w:szCs w:val="20"/>
              </w:rPr>
              <w:t>97.5%</w:t>
            </w:r>
          </w:p>
        </w:tc>
        <w:tc>
          <w:tcPr>
            <w:tcW w:w="482" w:type="pct"/>
            <w:tcBorders>
              <w:top w:val="nil"/>
              <w:left w:val="nil"/>
              <w:bottom w:val="single" w:sz="4" w:space="0" w:color="auto"/>
              <w:right w:val="single" w:sz="4" w:space="0" w:color="auto"/>
            </w:tcBorders>
            <w:shd w:val="clear" w:color="auto" w:fill="auto"/>
            <w:noWrap/>
            <w:vAlign w:val="center"/>
            <w:hideMark/>
          </w:tcPr>
          <w:p w14:paraId="09FA1A3A" w14:textId="77777777" w:rsidR="00E92041" w:rsidRPr="009D6D63" w:rsidRDefault="00E92041" w:rsidP="00E92041">
            <w:pPr>
              <w:spacing w:after="0" w:line="240" w:lineRule="auto"/>
              <w:jc w:val="center"/>
              <w:rPr>
                <w:rFonts w:eastAsia="Times New Roman" w:cs="Arial"/>
                <w:color w:val="000000"/>
                <w:sz w:val="20"/>
                <w:szCs w:val="20"/>
              </w:rPr>
            </w:pPr>
            <w:r w:rsidRPr="009D6D63">
              <w:rPr>
                <w:rFonts w:eastAsia="Times New Roman" w:cs="Arial"/>
                <w:color w:val="000000"/>
                <w:sz w:val="20"/>
                <w:szCs w:val="20"/>
              </w:rPr>
              <w:t>89.5%</w:t>
            </w:r>
          </w:p>
        </w:tc>
        <w:tc>
          <w:tcPr>
            <w:tcW w:w="481" w:type="pct"/>
            <w:tcBorders>
              <w:top w:val="nil"/>
              <w:left w:val="nil"/>
              <w:bottom w:val="single" w:sz="4" w:space="0" w:color="auto"/>
              <w:right w:val="single" w:sz="4" w:space="0" w:color="auto"/>
            </w:tcBorders>
            <w:shd w:val="clear" w:color="auto" w:fill="auto"/>
            <w:noWrap/>
            <w:vAlign w:val="center"/>
            <w:hideMark/>
          </w:tcPr>
          <w:p w14:paraId="5ACCE0CF" w14:textId="77777777" w:rsidR="00E92041" w:rsidRPr="009D6D63" w:rsidRDefault="00E92041" w:rsidP="002F1C68">
            <w:pPr>
              <w:spacing w:after="0" w:line="240" w:lineRule="auto"/>
              <w:jc w:val="center"/>
              <w:rPr>
                <w:rFonts w:eastAsia="Times New Roman" w:cs="Arial"/>
                <w:color w:val="000000"/>
                <w:sz w:val="20"/>
                <w:szCs w:val="20"/>
              </w:rPr>
            </w:pPr>
            <w:r w:rsidRPr="009D6D63">
              <w:rPr>
                <w:rFonts w:eastAsia="Times New Roman" w:cs="Arial"/>
                <w:color w:val="000000"/>
                <w:sz w:val="20"/>
                <w:szCs w:val="20"/>
              </w:rPr>
              <w:t>8.0%</w:t>
            </w:r>
          </w:p>
        </w:tc>
        <w:tc>
          <w:tcPr>
            <w:tcW w:w="482" w:type="pct"/>
            <w:tcBorders>
              <w:top w:val="nil"/>
              <w:left w:val="nil"/>
              <w:bottom w:val="single" w:sz="4" w:space="0" w:color="auto"/>
              <w:right w:val="single" w:sz="4" w:space="0" w:color="auto"/>
            </w:tcBorders>
            <w:shd w:val="clear" w:color="auto" w:fill="auto"/>
            <w:noWrap/>
            <w:vAlign w:val="center"/>
            <w:hideMark/>
          </w:tcPr>
          <w:p w14:paraId="00D958D1" w14:textId="77777777" w:rsidR="00E92041" w:rsidRPr="009D6D63" w:rsidRDefault="00E92041" w:rsidP="00884B87">
            <w:pPr>
              <w:spacing w:after="0" w:line="240" w:lineRule="auto"/>
              <w:jc w:val="center"/>
              <w:rPr>
                <w:rFonts w:eastAsia="Times New Roman" w:cs="Arial"/>
                <w:color w:val="000000"/>
                <w:sz w:val="20"/>
                <w:szCs w:val="20"/>
              </w:rPr>
            </w:pPr>
            <w:r w:rsidRPr="009D6D63">
              <w:rPr>
                <w:rFonts w:eastAsia="Times New Roman" w:cs="Arial"/>
                <w:color w:val="000000"/>
                <w:sz w:val="20"/>
                <w:szCs w:val="20"/>
              </w:rPr>
              <w:t>2.4%</w:t>
            </w:r>
          </w:p>
        </w:tc>
        <w:tc>
          <w:tcPr>
            <w:tcW w:w="637" w:type="pct"/>
            <w:tcBorders>
              <w:top w:val="nil"/>
              <w:left w:val="nil"/>
              <w:bottom w:val="single" w:sz="4" w:space="0" w:color="auto"/>
              <w:right w:val="single" w:sz="4" w:space="0" w:color="auto"/>
            </w:tcBorders>
            <w:shd w:val="clear" w:color="auto" w:fill="auto"/>
            <w:noWrap/>
            <w:vAlign w:val="center"/>
            <w:hideMark/>
          </w:tcPr>
          <w:p w14:paraId="2D3107D1" w14:textId="34C79411" w:rsidR="00E92041" w:rsidRPr="009D6D63" w:rsidRDefault="00E92041" w:rsidP="002E639E">
            <w:pPr>
              <w:spacing w:after="0" w:line="240" w:lineRule="auto"/>
              <w:jc w:val="center"/>
              <w:rPr>
                <w:rFonts w:eastAsia="Times New Roman" w:cs="Arial"/>
                <w:color w:val="000000"/>
                <w:sz w:val="20"/>
                <w:szCs w:val="20"/>
              </w:rPr>
            </w:pPr>
            <w:r w:rsidRPr="009D6D63">
              <w:rPr>
                <w:rFonts w:eastAsia="Times New Roman" w:cs="Arial"/>
                <w:color w:val="000000"/>
                <w:sz w:val="20"/>
                <w:szCs w:val="20"/>
              </w:rPr>
              <w:t>61,386</w:t>
            </w:r>
          </w:p>
        </w:tc>
      </w:tr>
      <w:tr w:rsidR="00E92041" w:rsidRPr="009D6D63" w14:paraId="3E70FE36" w14:textId="77777777" w:rsidTr="00FE2F0A">
        <w:trPr>
          <w:trHeight w:val="315"/>
        </w:trPr>
        <w:tc>
          <w:tcPr>
            <w:tcW w:w="830" w:type="pct"/>
            <w:tcBorders>
              <w:top w:val="nil"/>
              <w:left w:val="single" w:sz="4" w:space="0" w:color="auto"/>
              <w:bottom w:val="single" w:sz="4" w:space="0" w:color="auto"/>
              <w:right w:val="single" w:sz="4" w:space="0" w:color="auto"/>
            </w:tcBorders>
            <w:shd w:val="clear" w:color="auto" w:fill="auto"/>
            <w:noWrap/>
            <w:vAlign w:val="bottom"/>
            <w:hideMark/>
          </w:tcPr>
          <w:p w14:paraId="7B4F41A5" w14:textId="77777777" w:rsidR="00E92041" w:rsidRPr="009D6D63" w:rsidRDefault="00E92041" w:rsidP="00E92041">
            <w:pPr>
              <w:spacing w:after="0" w:line="240" w:lineRule="auto"/>
              <w:jc w:val="left"/>
              <w:rPr>
                <w:rFonts w:eastAsia="Times New Roman" w:cs="Arial"/>
                <w:b/>
                <w:bCs/>
                <w:sz w:val="20"/>
                <w:szCs w:val="20"/>
              </w:rPr>
            </w:pPr>
            <w:r w:rsidRPr="009D6D63">
              <w:rPr>
                <w:rFonts w:eastAsia="Times New Roman" w:cs="Arial"/>
                <w:b/>
                <w:bCs/>
                <w:sz w:val="20"/>
                <w:szCs w:val="20"/>
              </w:rPr>
              <w:t xml:space="preserve">dTG1 </w:t>
            </w:r>
          </w:p>
          <w:p w14:paraId="6F75180C" w14:textId="2A9643AA" w:rsidR="00E92041" w:rsidRPr="009D6D63" w:rsidRDefault="00E92041" w:rsidP="00E92041">
            <w:pPr>
              <w:spacing w:after="0" w:line="240" w:lineRule="auto"/>
              <w:jc w:val="left"/>
              <w:rPr>
                <w:rFonts w:eastAsia="Times New Roman" w:cs="Arial"/>
                <w:b/>
                <w:bCs/>
                <w:sz w:val="20"/>
                <w:szCs w:val="20"/>
              </w:rPr>
            </w:pPr>
            <w:r w:rsidRPr="009D6D63">
              <w:rPr>
                <w:rFonts w:eastAsia="Times New Roman" w:cs="Arial"/>
                <w:b/>
                <w:color w:val="000000"/>
                <w:sz w:val="20"/>
                <w:szCs w:val="20"/>
                <w:lang w:eastAsia="zh-CN"/>
              </w:rPr>
              <w:t>CD21</w:t>
            </w:r>
            <w:r w:rsidRPr="009D6D63">
              <w:rPr>
                <w:rFonts w:eastAsia="Times New Roman" w:cs="Arial"/>
                <w:b/>
                <w:color w:val="000000"/>
                <w:sz w:val="20"/>
                <w:szCs w:val="20"/>
                <w:vertAlign w:val="superscript"/>
                <w:lang w:eastAsia="zh-CN"/>
              </w:rPr>
              <w:t>-</w:t>
            </w:r>
            <w:r w:rsidRPr="009D6D63">
              <w:rPr>
                <w:rFonts w:eastAsia="Times New Roman" w:cs="Arial"/>
                <w:b/>
                <w:color w:val="000000"/>
                <w:sz w:val="20"/>
                <w:szCs w:val="20"/>
                <w:lang w:eastAsia="zh-CN"/>
              </w:rPr>
              <w:t>IgM</w:t>
            </w:r>
            <w:r w:rsidRPr="009D6D63">
              <w:rPr>
                <w:rFonts w:eastAsia="Times New Roman" w:cs="Arial"/>
                <w:b/>
                <w:color w:val="000000"/>
                <w:sz w:val="20"/>
                <w:szCs w:val="20"/>
                <w:vertAlign w:val="superscript"/>
                <w:lang w:eastAsia="zh-CN"/>
              </w:rPr>
              <w:t>+</w:t>
            </w:r>
          </w:p>
        </w:tc>
        <w:tc>
          <w:tcPr>
            <w:tcW w:w="620" w:type="pct"/>
            <w:tcBorders>
              <w:top w:val="nil"/>
              <w:left w:val="nil"/>
              <w:bottom w:val="single" w:sz="4" w:space="0" w:color="auto"/>
              <w:right w:val="single" w:sz="4" w:space="0" w:color="auto"/>
            </w:tcBorders>
            <w:shd w:val="clear" w:color="auto" w:fill="auto"/>
            <w:noWrap/>
            <w:vAlign w:val="center"/>
            <w:hideMark/>
          </w:tcPr>
          <w:p w14:paraId="7A286EE7" w14:textId="67881FE6" w:rsidR="00E92041" w:rsidRPr="009D6D63" w:rsidRDefault="00E92041" w:rsidP="00E92041">
            <w:pPr>
              <w:spacing w:after="0" w:line="240" w:lineRule="auto"/>
              <w:jc w:val="center"/>
              <w:rPr>
                <w:rFonts w:eastAsia="Times New Roman" w:cs="Arial"/>
                <w:color w:val="000000"/>
                <w:sz w:val="20"/>
                <w:szCs w:val="20"/>
              </w:rPr>
            </w:pPr>
            <w:r w:rsidRPr="009D6D63">
              <w:rPr>
                <w:rFonts w:eastAsia="Times New Roman" w:cs="Arial"/>
                <w:color w:val="000000"/>
                <w:sz w:val="20"/>
                <w:szCs w:val="20"/>
              </w:rPr>
              <w:t>12,415,179</w:t>
            </w:r>
          </w:p>
        </w:tc>
        <w:tc>
          <w:tcPr>
            <w:tcW w:w="507" w:type="pct"/>
            <w:tcBorders>
              <w:top w:val="nil"/>
              <w:left w:val="nil"/>
              <w:bottom w:val="single" w:sz="4" w:space="0" w:color="auto"/>
              <w:right w:val="single" w:sz="4" w:space="0" w:color="auto"/>
            </w:tcBorders>
            <w:shd w:val="clear" w:color="auto" w:fill="auto"/>
            <w:noWrap/>
            <w:vAlign w:val="center"/>
            <w:hideMark/>
          </w:tcPr>
          <w:p w14:paraId="7C339F82" w14:textId="77777777" w:rsidR="00E92041" w:rsidRPr="009D6D63" w:rsidRDefault="00E92041" w:rsidP="00E92041">
            <w:pPr>
              <w:spacing w:after="0" w:line="240" w:lineRule="auto"/>
              <w:jc w:val="center"/>
              <w:rPr>
                <w:rFonts w:eastAsia="Times New Roman" w:cs="Arial"/>
                <w:color w:val="000000"/>
                <w:sz w:val="20"/>
                <w:szCs w:val="20"/>
              </w:rPr>
            </w:pPr>
            <w:r w:rsidRPr="009D6D63">
              <w:rPr>
                <w:rFonts w:eastAsia="Times New Roman" w:cs="Arial"/>
                <w:color w:val="000000"/>
                <w:sz w:val="20"/>
                <w:szCs w:val="20"/>
              </w:rPr>
              <w:t>85.0%</w:t>
            </w:r>
          </w:p>
        </w:tc>
        <w:tc>
          <w:tcPr>
            <w:tcW w:w="481" w:type="pct"/>
            <w:tcBorders>
              <w:top w:val="nil"/>
              <w:left w:val="nil"/>
              <w:bottom w:val="single" w:sz="4" w:space="0" w:color="auto"/>
              <w:right w:val="single" w:sz="4" w:space="0" w:color="auto"/>
            </w:tcBorders>
            <w:shd w:val="clear" w:color="auto" w:fill="auto"/>
            <w:noWrap/>
            <w:vAlign w:val="center"/>
            <w:hideMark/>
          </w:tcPr>
          <w:p w14:paraId="637B2759" w14:textId="77777777" w:rsidR="00E92041" w:rsidRPr="009D6D63" w:rsidRDefault="00E92041" w:rsidP="00E92041">
            <w:pPr>
              <w:spacing w:after="0" w:line="240" w:lineRule="auto"/>
              <w:jc w:val="center"/>
              <w:rPr>
                <w:rFonts w:eastAsia="Times New Roman" w:cs="Arial"/>
                <w:color w:val="000000"/>
                <w:sz w:val="20"/>
                <w:szCs w:val="20"/>
              </w:rPr>
            </w:pPr>
            <w:r w:rsidRPr="009D6D63">
              <w:rPr>
                <w:rFonts w:eastAsia="Times New Roman" w:cs="Arial"/>
                <w:color w:val="000000"/>
                <w:sz w:val="20"/>
                <w:szCs w:val="20"/>
              </w:rPr>
              <w:t>15.0%</w:t>
            </w:r>
          </w:p>
        </w:tc>
        <w:tc>
          <w:tcPr>
            <w:tcW w:w="481" w:type="pct"/>
            <w:tcBorders>
              <w:top w:val="nil"/>
              <w:left w:val="nil"/>
              <w:bottom w:val="single" w:sz="4" w:space="0" w:color="auto"/>
              <w:right w:val="single" w:sz="4" w:space="0" w:color="auto"/>
            </w:tcBorders>
            <w:shd w:val="clear" w:color="auto" w:fill="auto"/>
            <w:noWrap/>
            <w:vAlign w:val="center"/>
            <w:hideMark/>
          </w:tcPr>
          <w:p w14:paraId="06A17B8B" w14:textId="77777777" w:rsidR="00E92041" w:rsidRPr="009D6D63" w:rsidRDefault="00E92041" w:rsidP="00E92041">
            <w:pPr>
              <w:spacing w:after="0" w:line="240" w:lineRule="auto"/>
              <w:jc w:val="center"/>
              <w:rPr>
                <w:rFonts w:eastAsia="Times New Roman" w:cs="Arial"/>
                <w:color w:val="000000"/>
                <w:sz w:val="20"/>
                <w:szCs w:val="20"/>
              </w:rPr>
            </w:pPr>
            <w:r w:rsidRPr="009D6D63">
              <w:rPr>
                <w:rFonts w:eastAsia="Times New Roman" w:cs="Arial"/>
                <w:color w:val="000000"/>
                <w:sz w:val="20"/>
                <w:szCs w:val="20"/>
              </w:rPr>
              <w:t>95.7%</w:t>
            </w:r>
          </w:p>
        </w:tc>
        <w:tc>
          <w:tcPr>
            <w:tcW w:w="482" w:type="pct"/>
            <w:tcBorders>
              <w:top w:val="nil"/>
              <w:left w:val="nil"/>
              <w:bottom w:val="single" w:sz="4" w:space="0" w:color="auto"/>
              <w:right w:val="single" w:sz="4" w:space="0" w:color="auto"/>
            </w:tcBorders>
            <w:shd w:val="clear" w:color="auto" w:fill="auto"/>
            <w:noWrap/>
            <w:vAlign w:val="center"/>
            <w:hideMark/>
          </w:tcPr>
          <w:p w14:paraId="7C0D40C9" w14:textId="77777777" w:rsidR="00E92041" w:rsidRPr="009D6D63" w:rsidRDefault="00E92041" w:rsidP="00E92041">
            <w:pPr>
              <w:spacing w:after="0" w:line="240" w:lineRule="auto"/>
              <w:jc w:val="center"/>
              <w:rPr>
                <w:rFonts w:eastAsia="Times New Roman" w:cs="Arial"/>
                <w:color w:val="000000"/>
                <w:sz w:val="20"/>
                <w:szCs w:val="20"/>
              </w:rPr>
            </w:pPr>
            <w:r w:rsidRPr="009D6D63">
              <w:rPr>
                <w:rFonts w:eastAsia="Times New Roman" w:cs="Arial"/>
                <w:color w:val="000000"/>
                <w:sz w:val="20"/>
                <w:szCs w:val="20"/>
              </w:rPr>
              <w:t>86.0%</w:t>
            </w:r>
          </w:p>
        </w:tc>
        <w:tc>
          <w:tcPr>
            <w:tcW w:w="481" w:type="pct"/>
            <w:tcBorders>
              <w:top w:val="nil"/>
              <w:left w:val="nil"/>
              <w:bottom w:val="single" w:sz="4" w:space="0" w:color="auto"/>
              <w:right w:val="single" w:sz="4" w:space="0" w:color="auto"/>
            </w:tcBorders>
            <w:shd w:val="clear" w:color="auto" w:fill="auto"/>
            <w:noWrap/>
            <w:vAlign w:val="center"/>
            <w:hideMark/>
          </w:tcPr>
          <w:p w14:paraId="237B4F30" w14:textId="77777777" w:rsidR="00E92041" w:rsidRPr="009D6D63" w:rsidRDefault="00E92041" w:rsidP="002F1C68">
            <w:pPr>
              <w:spacing w:after="0" w:line="240" w:lineRule="auto"/>
              <w:jc w:val="center"/>
              <w:rPr>
                <w:rFonts w:eastAsia="Times New Roman" w:cs="Arial"/>
                <w:color w:val="000000"/>
                <w:sz w:val="20"/>
                <w:szCs w:val="20"/>
              </w:rPr>
            </w:pPr>
            <w:r w:rsidRPr="009D6D63">
              <w:rPr>
                <w:rFonts w:eastAsia="Times New Roman" w:cs="Arial"/>
                <w:color w:val="000000"/>
                <w:sz w:val="20"/>
                <w:szCs w:val="20"/>
              </w:rPr>
              <w:t>9.8%</w:t>
            </w:r>
          </w:p>
        </w:tc>
        <w:tc>
          <w:tcPr>
            <w:tcW w:w="482" w:type="pct"/>
            <w:tcBorders>
              <w:top w:val="nil"/>
              <w:left w:val="nil"/>
              <w:bottom w:val="single" w:sz="4" w:space="0" w:color="auto"/>
              <w:right w:val="single" w:sz="4" w:space="0" w:color="auto"/>
            </w:tcBorders>
            <w:shd w:val="clear" w:color="auto" w:fill="auto"/>
            <w:noWrap/>
            <w:vAlign w:val="center"/>
            <w:hideMark/>
          </w:tcPr>
          <w:p w14:paraId="4C99BB21" w14:textId="77777777" w:rsidR="00E92041" w:rsidRPr="009D6D63" w:rsidRDefault="00E92041" w:rsidP="00884B87">
            <w:pPr>
              <w:spacing w:after="0" w:line="240" w:lineRule="auto"/>
              <w:jc w:val="center"/>
              <w:rPr>
                <w:rFonts w:eastAsia="Times New Roman" w:cs="Arial"/>
                <w:color w:val="000000"/>
                <w:sz w:val="20"/>
                <w:szCs w:val="20"/>
              </w:rPr>
            </w:pPr>
            <w:r w:rsidRPr="009D6D63">
              <w:rPr>
                <w:rFonts w:eastAsia="Times New Roman" w:cs="Arial"/>
                <w:color w:val="000000"/>
                <w:sz w:val="20"/>
                <w:szCs w:val="20"/>
              </w:rPr>
              <w:t>4.2%</w:t>
            </w:r>
          </w:p>
        </w:tc>
        <w:tc>
          <w:tcPr>
            <w:tcW w:w="637" w:type="pct"/>
            <w:tcBorders>
              <w:top w:val="nil"/>
              <w:left w:val="nil"/>
              <w:bottom w:val="single" w:sz="4" w:space="0" w:color="auto"/>
              <w:right w:val="single" w:sz="4" w:space="0" w:color="auto"/>
            </w:tcBorders>
            <w:shd w:val="clear" w:color="auto" w:fill="auto"/>
            <w:noWrap/>
            <w:vAlign w:val="center"/>
            <w:hideMark/>
          </w:tcPr>
          <w:p w14:paraId="40ACC0E6" w14:textId="6C3C9E95" w:rsidR="00E92041" w:rsidRPr="009D6D63" w:rsidRDefault="00E92041" w:rsidP="002E639E">
            <w:pPr>
              <w:spacing w:after="0" w:line="240" w:lineRule="auto"/>
              <w:jc w:val="center"/>
              <w:rPr>
                <w:rFonts w:eastAsia="Times New Roman" w:cs="Arial"/>
                <w:color w:val="000000"/>
                <w:sz w:val="20"/>
                <w:szCs w:val="20"/>
              </w:rPr>
            </w:pPr>
            <w:r w:rsidRPr="009D6D63">
              <w:rPr>
                <w:rFonts w:eastAsia="Times New Roman" w:cs="Arial"/>
                <w:color w:val="000000"/>
                <w:sz w:val="20"/>
                <w:szCs w:val="20"/>
              </w:rPr>
              <w:t>62,094</w:t>
            </w:r>
          </w:p>
        </w:tc>
      </w:tr>
      <w:tr w:rsidR="00E92041" w:rsidRPr="009D6D63" w14:paraId="20254AB1" w14:textId="77777777" w:rsidTr="00FE2F0A">
        <w:trPr>
          <w:trHeight w:val="315"/>
        </w:trPr>
        <w:tc>
          <w:tcPr>
            <w:tcW w:w="830" w:type="pct"/>
            <w:tcBorders>
              <w:top w:val="nil"/>
              <w:left w:val="single" w:sz="4" w:space="0" w:color="auto"/>
              <w:bottom w:val="single" w:sz="4" w:space="0" w:color="auto"/>
              <w:right w:val="single" w:sz="4" w:space="0" w:color="auto"/>
            </w:tcBorders>
            <w:shd w:val="clear" w:color="auto" w:fill="auto"/>
            <w:noWrap/>
            <w:vAlign w:val="bottom"/>
            <w:hideMark/>
          </w:tcPr>
          <w:p w14:paraId="61AE99D0" w14:textId="77777777" w:rsidR="00E92041" w:rsidRPr="009D6D63" w:rsidRDefault="00E92041" w:rsidP="00E92041">
            <w:pPr>
              <w:spacing w:after="0" w:line="240" w:lineRule="auto"/>
              <w:jc w:val="left"/>
              <w:rPr>
                <w:rFonts w:eastAsia="Times New Roman" w:cs="Arial"/>
                <w:b/>
                <w:bCs/>
                <w:sz w:val="20"/>
                <w:szCs w:val="20"/>
              </w:rPr>
            </w:pPr>
            <w:r w:rsidRPr="009D6D63">
              <w:rPr>
                <w:rFonts w:eastAsia="Times New Roman" w:cs="Arial"/>
                <w:b/>
                <w:bCs/>
                <w:sz w:val="20"/>
                <w:szCs w:val="20"/>
              </w:rPr>
              <w:t xml:space="preserve">dTG2 </w:t>
            </w:r>
          </w:p>
          <w:p w14:paraId="0FD54279" w14:textId="024F9E3A" w:rsidR="00E92041" w:rsidRPr="009D6D63" w:rsidRDefault="00E92041" w:rsidP="00E92041">
            <w:pPr>
              <w:spacing w:after="0" w:line="240" w:lineRule="auto"/>
              <w:jc w:val="left"/>
              <w:rPr>
                <w:rFonts w:eastAsia="Times New Roman" w:cs="Arial"/>
                <w:b/>
                <w:bCs/>
                <w:sz w:val="20"/>
                <w:szCs w:val="20"/>
              </w:rPr>
            </w:pPr>
            <w:r w:rsidRPr="009D6D63">
              <w:rPr>
                <w:rFonts w:eastAsia="Times New Roman" w:cs="Arial"/>
                <w:b/>
                <w:color w:val="000000"/>
                <w:sz w:val="20"/>
                <w:szCs w:val="20"/>
                <w:lang w:eastAsia="zh-CN"/>
              </w:rPr>
              <w:t>CD21</w:t>
            </w:r>
            <w:r w:rsidRPr="009D6D63">
              <w:rPr>
                <w:rFonts w:eastAsia="Times New Roman" w:cs="Arial"/>
                <w:b/>
                <w:color w:val="000000"/>
                <w:sz w:val="20"/>
                <w:szCs w:val="20"/>
                <w:vertAlign w:val="superscript"/>
                <w:lang w:eastAsia="zh-CN"/>
              </w:rPr>
              <w:t>-</w:t>
            </w:r>
            <w:r w:rsidRPr="009D6D63">
              <w:rPr>
                <w:rFonts w:eastAsia="Times New Roman" w:cs="Arial"/>
                <w:b/>
                <w:color w:val="000000"/>
                <w:sz w:val="20"/>
                <w:szCs w:val="20"/>
                <w:lang w:eastAsia="zh-CN"/>
              </w:rPr>
              <w:t>IgM</w:t>
            </w:r>
            <w:r w:rsidRPr="009D6D63">
              <w:rPr>
                <w:rFonts w:eastAsia="Times New Roman" w:cs="Arial"/>
                <w:b/>
                <w:color w:val="000000"/>
                <w:sz w:val="20"/>
                <w:szCs w:val="20"/>
                <w:vertAlign w:val="superscript"/>
                <w:lang w:eastAsia="zh-CN"/>
              </w:rPr>
              <w:t>+</w:t>
            </w:r>
          </w:p>
        </w:tc>
        <w:tc>
          <w:tcPr>
            <w:tcW w:w="620" w:type="pct"/>
            <w:tcBorders>
              <w:top w:val="nil"/>
              <w:left w:val="nil"/>
              <w:bottom w:val="single" w:sz="4" w:space="0" w:color="auto"/>
              <w:right w:val="single" w:sz="4" w:space="0" w:color="auto"/>
            </w:tcBorders>
            <w:shd w:val="clear" w:color="auto" w:fill="auto"/>
            <w:noWrap/>
            <w:vAlign w:val="center"/>
            <w:hideMark/>
          </w:tcPr>
          <w:p w14:paraId="0363E22B" w14:textId="6C9CA6C6" w:rsidR="00E92041" w:rsidRPr="009D6D63" w:rsidRDefault="00E92041" w:rsidP="00E92041">
            <w:pPr>
              <w:spacing w:after="0" w:line="240" w:lineRule="auto"/>
              <w:jc w:val="center"/>
              <w:rPr>
                <w:rFonts w:eastAsia="Times New Roman" w:cs="Arial"/>
                <w:color w:val="000000"/>
                <w:sz w:val="20"/>
                <w:szCs w:val="20"/>
              </w:rPr>
            </w:pPr>
            <w:r w:rsidRPr="009D6D63">
              <w:rPr>
                <w:rFonts w:eastAsia="Times New Roman" w:cs="Arial"/>
                <w:color w:val="000000"/>
                <w:sz w:val="20"/>
                <w:szCs w:val="20"/>
              </w:rPr>
              <w:t>12,801,182</w:t>
            </w:r>
          </w:p>
        </w:tc>
        <w:tc>
          <w:tcPr>
            <w:tcW w:w="507" w:type="pct"/>
            <w:tcBorders>
              <w:top w:val="nil"/>
              <w:left w:val="nil"/>
              <w:bottom w:val="single" w:sz="4" w:space="0" w:color="auto"/>
              <w:right w:val="single" w:sz="4" w:space="0" w:color="auto"/>
            </w:tcBorders>
            <w:shd w:val="clear" w:color="auto" w:fill="auto"/>
            <w:noWrap/>
            <w:vAlign w:val="center"/>
            <w:hideMark/>
          </w:tcPr>
          <w:p w14:paraId="29E846AB" w14:textId="77777777" w:rsidR="00E92041" w:rsidRPr="009D6D63" w:rsidRDefault="00E92041" w:rsidP="00E92041">
            <w:pPr>
              <w:spacing w:after="0" w:line="240" w:lineRule="auto"/>
              <w:jc w:val="center"/>
              <w:rPr>
                <w:rFonts w:eastAsia="Times New Roman" w:cs="Arial"/>
                <w:color w:val="000000"/>
                <w:sz w:val="20"/>
                <w:szCs w:val="20"/>
              </w:rPr>
            </w:pPr>
            <w:r w:rsidRPr="009D6D63">
              <w:rPr>
                <w:rFonts w:eastAsia="Times New Roman" w:cs="Arial"/>
                <w:color w:val="000000"/>
                <w:sz w:val="20"/>
                <w:szCs w:val="20"/>
              </w:rPr>
              <w:t>85.8%</w:t>
            </w:r>
          </w:p>
        </w:tc>
        <w:tc>
          <w:tcPr>
            <w:tcW w:w="481" w:type="pct"/>
            <w:tcBorders>
              <w:top w:val="nil"/>
              <w:left w:val="nil"/>
              <w:bottom w:val="single" w:sz="4" w:space="0" w:color="auto"/>
              <w:right w:val="single" w:sz="4" w:space="0" w:color="auto"/>
            </w:tcBorders>
            <w:shd w:val="clear" w:color="auto" w:fill="auto"/>
            <w:noWrap/>
            <w:vAlign w:val="center"/>
            <w:hideMark/>
          </w:tcPr>
          <w:p w14:paraId="4EEBC6B1" w14:textId="77777777" w:rsidR="00E92041" w:rsidRPr="009D6D63" w:rsidRDefault="00E92041" w:rsidP="00E92041">
            <w:pPr>
              <w:spacing w:after="0" w:line="240" w:lineRule="auto"/>
              <w:jc w:val="center"/>
              <w:rPr>
                <w:rFonts w:eastAsia="Times New Roman" w:cs="Arial"/>
                <w:color w:val="000000"/>
                <w:sz w:val="20"/>
                <w:szCs w:val="20"/>
              </w:rPr>
            </w:pPr>
            <w:r w:rsidRPr="009D6D63">
              <w:rPr>
                <w:rFonts w:eastAsia="Times New Roman" w:cs="Arial"/>
                <w:color w:val="000000"/>
                <w:sz w:val="20"/>
                <w:szCs w:val="20"/>
              </w:rPr>
              <w:t>14.2%</w:t>
            </w:r>
          </w:p>
        </w:tc>
        <w:tc>
          <w:tcPr>
            <w:tcW w:w="481" w:type="pct"/>
            <w:tcBorders>
              <w:top w:val="nil"/>
              <w:left w:val="nil"/>
              <w:bottom w:val="single" w:sz="4" w:space="0" w:color="auto"/>
              <w:right w:val="single" w:sz="4" w:space="0" w:color="auto"/>
            </w:tcBorders>
            <w:shd w:val="clear" w:color="auto" w:fill="auto"/>
            <w:noWrap/>
            <w:vAlign w:val="center"/>
            <w:hideMark/>
          </w:tcPr>
          <w:p w14:paraId="46325376" w14:textId="77777777" w:rsidR="00E92041" w:rsidRPr="009D6D63" w:rsidRDefault="00E92041" w:rsidP="00E92041">
            <w:pPr>
              <w:spacing w:after="0" w:line="240" w:lineRule="auto"/>
              <w:jc w:val="center"/>
              <w:rPr>
                <w:rFonts w:eastAsia="Times New Roman" w:cs="Arial"/>
                <w:color w:val="000000"/>
                <w:sz w:val="20"/>
                <w:szCs w:val="20"/>
              </w:rPr>
            </w:pPr>
            <w:r w:rsidRPr="009D6D63">
              <w:rPr>
                <w:rFonts w:eastAsia="Times New Roman" w:cs="Arial"/>
                <w:color w:val="000000"/>
                <w:sz w:val="20"/>
                <w:szCs w:val="20"/>
              </w:rPr>
              <w:t>91.7%</w:t>
            </w:r>
          </w:p>
        </w:tc>
        <w:tc>
          <w:tcPr>
            <w:tcW w:w="482" w:type="pct"/>
            <w:tcBorders>
              <w:top w:val="nil"/>
              <w:left w:val="nil"/>
              <w:bottom w:val="single" w:sz="4" w:space="0" w:color="auto"/>
              <w:right w:val="single" w:sz="4" w:space="0" w:color="auto"/>
            </w:tcBorders>
            <w:shd w:val="clear" w:color="auto" w:fill="auto"/>
            <w:noWrap/>
            <w:vAlign w:val="center"/>
            <w:hideMark/>
          </w:tcPr>
          <w:p w14:paraId="13B8A392" w14:textId="77777777" w:rsidR="00E92041" w:rsidRPr="009D6D63" w:rsidRDefault="00E92041" w:rsidP="00E92041">
            <w:pPr>
              <w:spacing w:after="0" w:line="240" w:lineRule="auto"/>
              <w:jc w:val="center"/>
              <w:rPr>
                <w:rFonts w:eastAsia="Times New Roman" w:cs="Arial"/>
                <w:color w:val="000000"/>
                <w:sz w:val="20"/>
                <w:szCs w:val="20"/>
              </w:rPr>
            </w:pPr>
            <w:r w:rsidRPr="009D6D63">
              <w:rPr>
                <w:rFonts w:eastAsia="Times New Roman" w:cs="Arial"/>
                <w:color w:val="000000"/>
                <w:sz w:val="20"/>
                <w:szCs w:val="20"/>
              </w:rPr>
              <w:t>75.6%</w:t>
            </w:r>
          </w:p>
        </w:tc>
        <w:tc>
          <w:tcPr>
            <w:tcW w:w="481" w:type="pct"/>
            <w:tcBorders>
              <w:top w:val="nil"/>
              <w:left w:val="nil"/>
              <w:bottom w:val="single" w:sz="4" w:space="0" w:color="auto"/>
              <w:right w:val="single" w:sz="4" w:space="0" w:color="auto"/>
            </w:tcBorders>
            <w:shd w:val="clear" w:color="auto" w:fill="auto"/>
            <w:noWrap/>
            <w:vAlign w:val="center"/>
            <w:hideMark/>
          </w:tcPr>
          <w:p w14:paraId="2D67D961" w14:textId="77777777" w:rsidR="00E92041" w:rsidRPr="009D6D63" w:rsidRDefault="00E92041" w:rsidP="002F1C68">
            <w:pPr>
              <w:spacing w:after="0" w:line="240" w:lineRule="auto"/>
              <w:jc w:val="center"/>
              <w:rPr>
                <w:rFonts w:eastAsia="Times New Roman" w:cs="Arial"/>
                <w:color w:val="000000"/>
                <w:sz w:val="20"/>
                <w:szCs w:val="20"/>
              </w:rPr>
            </w:pPr>
            <w:r w:rsidRPr="009D6D63">
              <w:rPr>
                <w:rFonts w:eastAsia="Times New Roman" w:cs="Arial"/>
                <w:color w:val="000000"/>
                <w:sz w:val="20"/>
                <w:szCs w:val="20"/>
              </w:rPr>
              <w:t>16.0%</w:t>
            </w:r>
          </w:p>
        </w:tc>
        <w:tc>
          <w:tcPr>
            <w:tcW w:w="482" w:type="pct"/>
            <w:tcBorders>
              <w:top w:val="nil"/>
              <w:left w:val="nil"/>
              <w:bottom w:val="single" w:sz="4" w:space="0" w:color="auto"/>
              <w:right w:val="single" w:sz="4" w:space="0" w:color="auto"/>
            </w:tcBorders>
            <w:shd w:val="clear" w:color="auto" w:fill="auto"/>
            <w:noWrap/>
            <w:vAlign w:val="center"/>
            <w:hideMark/>
          </w:tcPr>
          <w:p w14:paraId="040B20B4" w14:textId="77777777" w:rsidR="00E92041" w:rsidRPr="009D6D63" w:rsidRDefault="00E92041" w:rsidP="00884B87">
            <w:pPr>
              <w:spacing w:after="0" w:line="240" w:lineRule="auto"/>
              <w:jc w:val="center"/>
              <w:rPr>
                <w:rFonts w:eastAsia="Times New Roman" w:cs="Arial"/>
                <w:color w:val="000000"/>
                <w:sz w:val="20"/>
                <w:szCs w:val="20"/>
              </w:rPr>
            </w:pPr>
            <w:r w:rsidRPr="009D6D63">
              <w:rPr>
                <w:rFonts w:eastAsia="Times New Roman" w:cs="Arial"/>
                <w:color w:val="000000"/>
                <w:sz w:val="20"/>
                <w:szCs w:val="20"/>
              </w:rPr>
              <w:t>8.3%</w:t>
            </w:r>
          </w:p>
        </w:tc>
        <w:tc>
          <w:tcPr>
            <w:tcW w:w="637" w:type="pct"/>
            <w:tcBorders>
              <w:top w:val="nil"/>
              <w:left w:val="nil"/>
              <w:bottom w:val="single" w:sz="4" w:space="0" w:color="auto"/>
              <w:right w:val="single" w:sz="4" w:space="0" w:color="auto"/>
            </w:tcBorders>
            <w:shd w:val="clear" w:color="auto" w:fill="auto"/>
            <w:noWrap/>
            <w:vAlign w:val="center"/>
            <w:hideMark/>
          </w:tcPr>
          <w:p w14:paraId="39F2514A" w14:textId="50B6E274" w:rsidR="00E92041" w:rsidRPr="009D6D63" w:rsidRDefault="00E92041" w:rsidP="002E639E">
            <w:pPr>
              <w:spacing w:after="0" w:line="240" w:lineRule="auto"/>
              <w:jc w:val="center"/>
              <w:rPr>
                <w:rFonts w:eastAsia="Times New Roman" w:cs="Arial"/>
                <w:color w:val="000000"/>
                <w:sz w:val="20"/>
                <w:szCs w:val="20"/>
              </w:rPr>
            </w:pPr>
            <w:r w:rsidRPr="009D6D63">
              <w:rPr>
                <w:rFonts w:eastAsia="Times New Roman" w:cs="Arial"/>
                <w:color w:val="000000"/>
                <w:sz w:val="20"/>
                <w:szCs w:val="20"/>
              </w:rPr>
              <w:t>66,288</w:t>
            </w:r>
          </w:p>
        </w:tc>
      </w:tr>
      <w:tr w:rsidR="00E92041" w:rsidRPr="009D6D63" w14:paraId="03D30729" w14:textId="77777777" w:rsidTr="00FE2F0A">
        <w:trPr>
          <w:trHeight w:val="315"/>
        </w:trPr>
        <w:tc>
          <w:tcPr>
            <w:tcW w:w="830" w:type="pct"/>
            <w:tcBorders>
              <w:top w:val="nil"/>
              <w:left w:val="single" w:sz="4" w:space="0" w:color="auto"/>
              <w:bottom w:val="single" w:sz="4" w:space="0" w:color="auto"/>
              <w:right w:val="single" w:sz="4" w:space="0" w:color="auto"/>
            </w:tcBorders>
            <w:shd w:val="clear" w:color="auto" w:fill="auto"/>
            <w:noWrap/>
            <w:vAlign w:val="bottom"/>
            <w:hideMark/>
          </w:tcPr>
          <w:p w14:paraId="4375CC7F" w14:textId="77777777" w:rsidR="00E92041" w:rsidRPr="009D6D63" w:rsidRDefault="00E92041" w:rsidP="00E92041">
            <w:pPr>
              <w:spacing w:after="0" w:line="240" w:lineRule="auto"/>
              <w:jc w:val="left"/>
              <w:rPr>
                <w:rFonts w:eastAsia="Times New Roman" w:cs="Arial"/>
                <w:b/>
                <w:bCs/>
                <w:sz w:val="20"/>
                <w:szCs w:val="20"/>
              </w:rPr>
            </w:pPr>
            <w:r w:rsidRPr="009D6D63">
              <w:rPr>
                <w:rFonts w:eastAsia="Times New Roman" w:cs="Arial"/>
                <w:b/>
                <w:bCs/>
                <w:sz w:val="20"/>
                <w:szCs w:val="20"/>
              </w:rPr>
              <w:t xml:space="preserve">dTG3 </w:t>
            </w:r>
          </w:p>
          <w:p w14:paraId="51AF34BA" w14:textId="1932EB2C" w:rsidR="00E92041" w:rsidRPr="009D6D63" w:rsidRDefault="00E92041" w:rsidP="00E92041">
            <w:pPr>
              <w:spacing w:after="0" w:line="240" w:lineRule="auto"/>
              <w:jc w:val="left"/>
              <w:rPr>
                <w:rFonts w:eastAsia="Times New Roman" w:cs="Arial"/>
                <w:b/>
                <w:bCs/>
                <w:sz w:val="20"/>
                <w:szCs w:val="20"/>
              </w:rPr>
            </w:pPr>
            <w:r w:rsidRPr="009D6D63">
              <w:rPr>
                <w:rFonts w:eastAsia="Times New Roman" w:cs="Arial"/>
                <w:b/>
                <w:color w:val="000000"/>
                <w:sz w:val="20"/>
                <w:szCs w:val="20"/>
                <w:lang w:eastAsia="zh-CN"/>
              </w:rPr>
              <w:t>CD21</w:t>
            </w:r>
            <w:r w:rsidRPr="009D6D63">
              <w:rPr>
                <w:rFonts w:eastAsia="Times New Roman" w:cs="Arial"/>
                <w:b/>
                <w:color w:val="000000"/>
                <w:sz w:val="20"/>
                <w:szCs w:val="20"/>
                <w:vertAlign w:val="superscript"/>
                <w:lang w:eastAsia="zh-CN"/>
              </w:rPr>
              <w:t>-</w:t>
            </w:r>
            <w:r w:rsidRPr="009D6D63">
              <w:rPr>
                <w:rFonts w:eastAsia="Times New Roman" w:cs="Arial"/>
                <w:b/>
                <w:color w:val="000000"/>
                <w:sz w:val="20"/>
                <w:szCs w:val="20"/>
                <w:lang w:eastAsia="zh-CN"/>
              </w:rPr>
              <w:t>IgM</w:t>
            </w:r>
            <w:r w:rsidRPr="009D6D63">
              <w:rPr>
                <w:rFonts w:eastAsia="Times New Roman" w:cs="Arial"/>
                <w:b/>
                <w:color w:val="000000"/>
                <w:sz w:val="20"/>
                <w:szCs w:val="20"/>
                <w:vertAlign w:val="superscript"/>
                <w:lang w:eastAsia="zh-CN"/>
              </w:rPr>
              <w:t>+</w:t>
            </w:r>
          </w:p>
        </w:tc>
        <w:tc>
          <w:tcPr>
            <w:tcW w:w="620" w:type="pct"/>
            <w:tcBorders>
              <w:top w:val="nil"/>
              <w:left w:val="nil"/>
              <w:bottom w:val="single" w:sz="4" w:space="0" w:color="auto"/>
              <w:right w:val="single" w:sz="4" w:space="0" w:color="auto"/>
            </w:tcBorders>
            <w:shd w:val="clear" w:color="auto" w:fill="auto"/>
            <w:noWrap/>
            <w:vAlign w:val="center"/>
            <w:hideMark/>
          </w:tcPr>
          <w:p w14:paraId="4986A7E6" w14:textId="131A64F8" w:rsidR="00E92041" w:rsidRPr="009D6D63" w:rsidRDefault="00E92041" w:rsidP="00E92041">
            <w:pPr>
              <w:spacing w:after="0" w:line="240" w:lineRule="auto"/>
              <w:jc w:val="center"/>
              <w:rPr>
                <w:rFonts w:eastAsia="Times New Roman" w:cs="Arial"/>
                <w:color w:val="000000"/>
                <w:sz w:val="20"/>
                <w:szCs w:val="20"/>
              </w:rPr>
            </w:pPr>
            <w:r w:rsidRPr="009D6D63">
              <w:rPr>
                <w:rFonts w:eastAsia="Times New Roman" w:cs="Arial"/>
                <w:color w:val="000000"/>
                <w:sz w:val="20"/>
                <w:szCs w:val="20"/>
              </w:rPr>
              <w:t>10,705,051</w:t>
            </w:r>
          </w:p>
        </w:tc>
        <w:tc>
          <w:tcPr>
            <w:tcW w:w="507" w:type="pct"/>
            <w:tcBorders>
              <w:top w:val="nil"/>
              <w:left w:val="nil"/>
              <w:bottom w:val="single" w:sz="4" w:space="0" w:color="auto"/>
              <w:right w:val="single" w:sz="4" w:space="0" w:color="auto"/>
            </w:tcBorders>
            <w:shd w:val="clear" w:color="auto" w:fill="auto"/>
            <w:noWrap/>
            <w:vAlign w:val="center"/>
            <w:hideMark/>
          </w:tcPr>
          <w:p w14:paraId="4DE404B6" w14:textId="77777777" w:rsidR="00E92041" w:rsidRPr="009D6D63" w:rsidRDefault="00E92041" w:rsidP="00E92041">
            <w:pPr>
              <w:spacing w:after="0" w:line="240" w:lineRule="auto"/>
              <w:jc w:val="center"/>
              <w:rPr>
                <w:rFonts w:eastAsia="Times New Roman" w:cs="Arial"/>
                <w:color w:val="000000"/>
                <w:sz w:val="20"/>
                <w:szCs w:val="20"/>
              </w:rPr>
            </w:pPr>
            <w:r w:rsidRPr="009D6D63">
              <w:rPr>
                <w:rFonts w:eastAsia="Times New Roman" w:cs="Arial"/>
                <w:color w:val="000000"/>
                <w:sz w:val="20"/>
                <w:szCs w:val="20"/>
              </w:rPr>
              <w:t>85.8%</w:t>
            </w:r>
          </w:p>
        </w:tc>
        <w:tc>
          <w:tcPr>
            <w:tcW w:w="481" w:type="pct"/>
            <w:tcBorders>
              <w:top w:val="nil"/>
              <w:left w:val="nil"/>
              <w:bottom w:val="single" w:sz="4" w:space="0" w:color="auto"/>
              <w:right w:val="single" w:sz="4" w:space="0" w:color="auto"/>
            </w:tcBorders>
            <w:shd w:val="clear" w:color="auto" w:fill="auto"/>
            <w:noWrap/>
            <w:vAlign w:val="center"/>
            <w:hideMark/>
          </w:tcPr>
          <w:p w14:paraId="3F959202" w14:textId="77777777" w:rsidR="00E92041" w:rsidRPr="009D6D63" w:rsidRDefault="00E92041" w:rsidP="00E92041">
            <w:pPr>
              <w:spacing w:after="0" w:line="240" w:lineRule="auto"/>
              <w:jc w:val="center"/>
              <w:rPr>
                <w:rFonts w:eastAsia="Times New Roman" w:cs="Arial"/>
                <w:color w:val="000000"/>
                <w:sz w:val="20"/>
                <w:szCs w:val="20"/>
              </w:rPr>
            </w:pPr>
            <w:r w:rsidRPr="009D6D63">
              <w:rPr>
                <w:rFonts w:eastAsia="Times New Roman" w:cs="Arial"/>
                <w:color w:val="000000"/>
                <w:sz w:val="20"/>
                <w:szCs w:val="20"/>
              </w:rPr>
              <w:t>14.2%</w:t>
            </w:r>
          </w:p>
        </w:tc>
        <w:tc>
          <w:tcPr>
            <w:tcW w:w="481" w:type="pct"/>
            <w:tcBorders>
              <w:top w:val="nil"/>
              <w:left w:val="nil"/>
              <w:bottom w:val="single" w:sz="4" w:space="0" w:color="auto"/>
              <w:right w:val="single" w:sz="4" w:space="0" w:color="auto"/>
            </w:tcBorders>
            <w:shd w:val="clear" w:color="auto" w:fill="auto"/>
            <w:noWrap/>
            <w:vAlign w:val="center"/>
            <w:hideMark/>
          </w:tcPr>
          <w:p w14:paraId="680F3309" w14:textId="77777777" w:rsidR="00E92041" w:rsidRPr="009D6D63" w:rsidRDefault="00E92041" w:rsidP="00E92041">
            <w:pPr>
              <w:spacing w:after="0" w:line="240" w:lineRule="auto"/>
              <w:jc w:val="center"/>
              <w:rPr>
                <w:rFonts w:eastAsia="Times New Roman" w:cs="Arial"/>
                <w:color w:val="000000"/>
                <w:sz w:val="20"/>
                <w:szCs w:val="20"/>
              </w:rPr>
            </w:pPr>
            <w:r w:rsidRPr="009D6D63">
              <w:rPr>
                <w:rFonts w:eastAsia="Times New Roman" w:cs="Arial"/>
                <w:color w:val="000000"/>
                <w:sz w:val="20"/>
                <w:szCs w:val="20"/>
              </w:rPr>
              <w:t>96.9%</w:t>
            </w:r>
          </w:p>
        </w:tc>
        <w:tc>
          <w:tcPr>
            <w:tcW w:w="482" w:type="pct"/>
            <w:tcBorders>
              <w:top w:val="nil"/>
              <w:left w:val="nil"/>
              <w:bottom w:val="single" w:sz="4" w:space="0" w:color="auto"/>
              <w:right w:val="single" w:sz="4" w:space="0" w:color="auto"/>
            </w:tcBorders>
            <w:shd w:val="clear" w:color="auto" w:fill="auto"/>
            <w:noWrap/>
            <w:vAlign w:val="center"/>
            <w:hideMark/>
          </w:tcPr>
          <w:p w14:paraId="2A25D815" w14:textId="77777777" w:rsidR="00E92041" w:rsidRPr="009D6D63" w:rsidRDefault="00E92041" w:rsidP="00E92041">
            <w:pPr>
              <w:spacing w:after="0" w:line="240" w:lineRule="auto"/>
              <w:jc w:val="center"/>
              <w:rPr>
                <w:rFonts w:eastAsia="Times New Roman" w:cs="Arial"/>
                <w:color w:val="000000"/>
                <w:sz w:val="20"/>
                <w:szCs w:val="20"/>
              </w:rPr>
            </w:pPr>
            <w:r w:rsidRPr="009D6D63">
              <w:rPr>
                <w:rFonts w:eastAsia="Times New Roman" w:cs="Arial"/>
                <w:color w:val="000000"/>
                <w:sz w:val="20"/>
                <w:szCs w:val="20"/>
              </w:rPr>
              <w:t>88.4%</w:t>
            </w:r>
          </w:p>
        </w:tc>
        <w:tc>
          <w:tcPr>
            <w:tcW w:w="481" w:type="pct"/>
            <w:tcBorders>
              <w:top w:val="nil"/>
              <w:left w:val="nil"/>
              <w:bottom w:val="single" w:sz="4" w:space="0" w:color="auto"/>
              <w:right w:val="single" w:sz="4" w:space="0" w:color="auto"/>
            </w:tcBorders>
            <w:shd w:val="clear" w:color="auto" w:fill="auto"/>
            <w:noWrap/>
            <w:vAlign w:val="center"/>
            <w:hideMark/>
          </w:tcPr>
          <w:p w14:paraId="08DF621E" w14:textId="77777777" w:rsidR="00E92041" w:rsidRPr="009D6D63" w:rsidRDefault="00E92041" w:rsidP="002F1C68">
            <w:pPr>
              <w:spacing w:after="0" w:line="240" w:lineRule="auto"/>
              <w:jc w:val="center"/>
              <w:rPr>
                <w:rFonts w:eastAsia="Times New Roman" w:cs="Arial"/>
                <w:color w:val="000000"/>
                <w:sz w:val="20"/>
                <w:szCs w:val="20"/>
              </w:rPr>
            </w:pPr>
            <w:r w:rsidRPr="009D6D63">
              <w:rPr>
                <w:rFonts w:eastAsia="Times New Roman" w:cs="Arial"/>
                <w:color w:val="000000"/>
                <w:sz w:val="20"/>
                <w:szCs w:val="20"/>
              </w:rPr>
              <w:t>8.5%</w:t>
            </w:r>
          </w:p>
        </w:tc>
        <w:tc>
          <w:tcPr>
            <w:tcW w:w="482" w:type="pct"/>
            <w:tcBorders>
              <w:top w:val="nil"/>
              <w:left w:val="nil"/>
              <w:bottom w:val="single" w:sz="4" w:space="0" w:color="auto"/>
              <w:right w:val="single" w:sz="4" w:space="0" w:color="auto"/>
            </w:tcBorders>
            <w:shd w:val="clear" w:color="auto" w:fill="auto"/>
            <w:noWrap/>
            <w:vAlign w:val="center"/>
            <w:hideMark/>
          </w:tcPr>
          <w:p w14:paraId="7CC3CD1F" w14:textId="77777777" w:rsidR="00E92041" w:rsidRPr="009D6D63" w:rsidRDefault="00E92041" w:rsidP="00884B87">
            <w:pPr>
              <w:spacing w:after="0" w:line="240" w:lineRule="auto"/>
              <w:jc w:val="center"/>
              <w:rPr>
                <w:rFonts w:eastAsia="Times New Roman" w:cs="Arial"/>
                <w:color w:val="000000"/>
                <w:sz w:val="20"/>
                <w:szCs w:val="20"/>
              </w:rPr>
            </w:pPr>
            <w:r w:rsidRPr="009D6D63">
              <w:rPr>
                <w:rFonts w:eastAsia="Times New Roman" w:cs="Arial"/>
                <w:color w:val="000000"/>
                <w:sz w:val="20"/>
                <w:szCs w:val="20"/>
              </w:rPr>
              <w:t>3.0%</w:t>
            </w:r>
          </w:p>
        </w:tc>
        <w:tc>
          <w:tcPr>
            <w:tcW w:w="637" w:type="pct"/>
            <w:tcBorders>
              <w:top w:val="nil"/>
              <w:left w:val="nil"/>
              <w:bottom w:val="single" w:sz="4" w:space="0" w:color="auto"/>
              <w:right w:val="single" w:sz="4" w:space="0" w:color="auto"/>
            </w:tcBorders>
            <w:shd w:val="clear" w:color="auto" w:fill="auto"/>
            <w:noWrap/>
            <w:vAlign w:val="center"/>
            <w:hideMark/>
          </w:tcPr>
          <w:p w14:paraId="7EA10F40" w14:textId="76A035FD" w:rsidR="00E92041" w:rsidRPr="009D6D63" w:rsidRDefault="00E92041" w:rsidP="002E639E">
            <w:pPr>
              <w:spacing w:after="0" w:line="240" w:lineRule="auto"/>
              <w:jc w:val="center"/>
              <w:rPr>
                <w:rFonts w:eastAsia="Times New Roman" w:cs="Arial"/>
                <w:color w:val="000000"/>
                <w:sz w:val="20"/>
                <w:szCs w:val="20"/>
              </w:rPr>
            </w:pPr>
            <w:r w:rsidRPr="009D6D63">
              <w:rPr>
                <w:rFonts w:eastAsia="Times New Roman" w:cs="Arial"/>
                <w:color w:val="000000"/>
                <w:sz w:val="20"/>
                <w:szCs w:val="20"/>
              </w:rPr>
              <w:t>60,951</w:t>
            </w:r>
          </w:p>
        </w:tc>
      </w:tr>
      <w:tr w:rsidR="00E92041" w:rsidRPr="009D6D63" w14:paraId="531A8049" w14:textId="77777777" w:rsidTr="00FE2F0A">
        <w:trPr>
          <w:trHeight w:val="315"/>
        </w:trPr>
        <w:tc>
          <w:tcPr>
            <w:tcW w:w="830" w:type="pct"/>
            <w:tcBorders>
              <w:top w:val="nil"/>
              <w:left w:val="single" w:sz="4" w:space="0" w:color="auto"/>
              <w:bottom w:val="single" w:sz="4" w:space="0" w:color="auto"/>
              <w:right w:val="single" w:sz="4" w:space="0" w:color="auto"/>
            </w:tcBorders>
            <w:shd w:val="clear" w:color="auto" w:fill="auto"/>
            <w:noWrap/>
            <w:vAlign w:val="bottom"/>
            <w:hideMark/>
          </w:tcPr>
          <w:p w14:paraId="51C65B94" w14:textId="78AB23E3" w:rsidR="00E92041" w:rsidRPr="009D6D63" w:rsidRDefault="00E92041" w:rsidP="00E92041">
            <w:pPr>
              <w:spacing w:after="0" w:line="240" w:lineRule="auto"/>
              <w:jc w:val="left"/>
              <w:rPr>
                <w:rFonts w:eastAsia="Times New Roman" w:cs="Arial"/>
                <w:b/>
                <w:bCs/>
                <w:sz w:val="20"/>
                <w:szCs w:val="20"/>
              </w:rPr>
            </w:pPr>
            <w:r w:rsidRPr="009D6D63">
              <w:rPr>
                <w:rFonts w:eastAsia="Times New Roman" w:cs="Arial"/>
                <w:b/>
                <w:bCs/>
                <w:sz w:val="20"/>
                <w:szCs w:val="20"/>
              </w:rPr>
              <w:t xml:space="preserve">dTG1 </w:t>
            </w:r>
            <w:r w:rsidRPr="009D6D63">
              <w:rPr>
                <w:rFonts w:eastAsia="Times New Roman" w:cs="Arial"/>
                <w:b/>
                <w:color w:val="000000"/>
                <w:sz w:val="20"/>
                <w:szCs w:val="20"/>
                <w:lang w:eastAsia="zh-CN"/>
              </w:rPr>
              <w:t>CD19</w:t>
            </w:r>
            <w:r w:rsidRPr="009D6D63">
              <w:rPr>
                <w:rFonts w:eastAsia="Times New Roman" w:cs="Arial"/>
                <w:b/>
                <w:color w:val="000000"/>
                <w:sz w:val="20"/>
                <w:szCs w:val="20"/>
                <w:vertAlign w:val="superscript"/>
                <w:lang w:eastAsia="zh-CN"/>
              </w:rPr>
              <w:t>+</w:t>
            </w:r>
            <w:r w:rsidRPr="009D6D63">
              <w:rPr>
                <w:rFonts w:eastAsia="Times New Roman" w:cs="Arial"/>
                <w:b/>
                <w:color w:val="000000"/>
                <w:sz w:val="20"/>
                <w:szCs w:val="20"/>
                <w:lang w:eastAsia="zh-CN"/>
              </w:rPr>
              <w:t>CD5</w:t>
            </w:r>
            <w:r w:rsidRPr="009D6D63">
              <w:rPr>
                <w:rFonts w:eastAsia="Times New Roman" w:cs="Arial"/>
                <w:b/>
                <w:color w:val="000000"/>
                <w:sz w:val="20"/>
                <w:szCs w:val="20"/>
                <w:vertAlign w:val="superscript"/>
                <w:lang w:eastAsia="zh-CN"/>
              </w:rPr>
              <w:t>+</w:t>
            </w:r>
            <w:r w:rsidRPr="009D6D63">
              <w:rPr>
                <w:rFonts w:eastAsia="Times New Roman" w:cs="Arial"/>
                <w:b/>
                <w:bCs/>
                <w:sz w:val="20"/>
                <w:szCs w:val="20"/>
              </w:rPr>
              <w:t>CLL</w:t>
            </w:r>
          </w:p>
        </w:tc>
        <w:tc>
          <w:tcPr>
            <w:tcW w:w="620" w:type="pct"/>
            <w:tcBorders>
              <w:top w:val="nil"/>
              <w:left w:val="nil"/>
              <w:bottom w:val="single" w:sz="4" w:space="0" w:color="auto"/>
              <w:right w:val="single" w:sz="4" w:space="0" w:color="auto"/>
            </w:tcBorders>
            <w:shd w:val="clear" w:color="auto" w:fill="auto"/>
            <w:noWrap/>
            <w:vAlign w:val="center"/>
            <w:hideMark/>
          </w:tcPr>
          <w:p w14:paraId="41B412A2" w14:textId="7B441814" w:rsidR="00E92041" w:rsidRPr="009D6D63" w:rsidRDefault="00E92041" w:rsidP="00E92041">
            <w:pPr>
              <w:spacing w:after="0" w:line="240" w:lineRule="auto"/>
              <w:jc w:val="center"/>
              <w:rPr>
                <w:rFonts w:eastAsia="Times New Roman" w:cs="Arial"/>
                <w:color w:val="000000"/>
                <w:sz w:val="20"/>
                <w:szCs w:val="20"/>
              </w:rPr>
            </w:pPr>
            <w:r w:rsidRPr="009D6D63">
              <w:rPr>
                <w:rFonts w:eastAsia="Times New Roman" w:cs="Arial"/>
                <w:color w:val="000000"/>
                <w:sz w:val="20"/>
                <w:szCs w:val="20"/>
              </w:rPr>
              <w:t>10,656,243</w:t>
            </w:r>
          </w:p>
        </w:tc>
        <w:tc>
          <w:tcPr>
            <w:tcW w:w="507" w:type="pct"/>
            <w:tcBorders>
              <w:top w:val="nil"/>
              <w:left w:val="nil"/>
              <w:bottom w:val="single" w:sz="4" w:space="0" w:color="auto"/>
              <w:right w:val="single" w:sz="4" w:space="0" w:color="auto"/>
            </w:tcBorders>
            <w:shd w:val="clear" w:color="auto" w:fill="auto"/>
            <w:noWrap/>
            <w:vAlign w:val="center"/>
            <w:hideMark/>
          </w:tcPr>
          <w:p w14:paraId="343BB0D6" w14:textId="77777777" w:rsidR="00E92041" w:rsidRPr="009D6D63" w:rsidRDefault="00E92041" w:rsidP="00E92041">
            <w:pPr>
              <w:spacing w:after="0" w:line="240" w:lineRule="auto"/>
              <w:jc w:val="center"/>
              <w:rPr>
                <w:rFonts w:eastAsia="Times New Roman" w:cs="Arial"/>
                <w:color w:val="000000"/>
                <w:sz w:val="20"/>
                <w:szCs w:val="20"/>
              </w:rPr>
            </w:pPr>
            <w:r w:rsidRPr="009D6D63">
              <w:rPr>
                <w:rFonts w:eastAsia="Times New Roman" w:cs="Arial"/>
                <w:color w:val="000000"/>
                <w:sz w:val="20"/>
                <w:szCs w:val="20"/>
              </w:rPr>
              <w:t>84.5%</w:t>
            </w:r>
          </w:p>
        </w:tc>
        <w:tc>
          <w:tcPr>
            <w:tcW w:w="481" w:type="pct"/>
            <w:tcBorders>
              <w:top w:val="nil"/>
              <w:left w:val="nil"/>
              <w:bottom w:val="single" w:sz="4" w:space="0" w:color="auto"/>
              <w:right w:val="single" w:sz="4" w:space="0" w:color="auto"/>
            </w:tcBorders>
            <w:shd w:val="clear" w:color="auto" w:fill="auto"/>
            <w:noWrap/>
            <w:vAlign w:val="center"/>
            <w:hideMark/>
          </w:tcPr>
          <w:p w14:paraId="70FBCF5E" w14:textId="77777777" w:rsidR="00E92041" w:rsidRPr="009D6D63" w:rsidRDefault="00E92041" w:rsidP="00E92041">
            <w:pPr>
              <w:spacing w:after="0" w:line="240" w:lineRule="auto"/>
              <w:jc w:val="center"/>
              <w:rPr>
                <w:rFonts w:eastAsia="Times New Roman" w:cs="Arial"/>
                <w:color w:val="000000"/>
                <w:sz w:val="20"/>
                <w:szCs w:val="20"/>
              </w:rPr>
            </w:pPr>
            <w:r w:rsidRPr="009D6D63">
              <w:rPr>
                <w:rFonts w:eastAsia="Times New Roman" w:cs="Arial"/>
                <w:color w:val="000000"/>
                <w:sz w:val="20"/>
                <w:szCs w:val="20"/>
              </w:rPr>
              <w:t>15.5%</w:t>
            </w:r>
          </w:p>
        </w:tc>
        <w:tc>
          <w:tcPr>
            <w:tcW w:w="481" w:type="pct"/>
            <w:tcBorders>
              <w:top w:val="nil"/>
              <w:left w:val="nil"/>
              <w:bottom w:val="single" w:sz="4" w:space="0" w:color="auto"/>
              <w:right w:val="single" w:sz="4" w:space="0" w:color="auto"/>
            </w:tcBorders>
            <w:shd w:val="clear" w:color="auto" w:fill="auto"/>
            <w:noWrap/>
            <w:vAlign w:val="center"/>
            <w:hideMark/>
          </w:tcPr>
          <w:p w14:paraId="074F29E2" w14:textId="77777777" w:rsidR="00E92041" w:rsidRPr="009D6D63" w:rsidRDefault="00E92041" w:rsidP="00E92041">
            <w:pPr>
              <w:spacing w:after="0" w:line="240" w:lineRule="auto"/>
              <w:jc w:val="center"/>
              <w:rPr>
                <w:rFonts w:eastAsia="Times New Roman" w:cs="Arial"/>
                <w:color w:val="000000"/>
                <w:sz w:val="20"/>
                <w:szCs w:val="20"/>
              </w:rPr>
            </w:pPr>
            <w:r w:rsidRPr="009D6D63">
              <w:rPr>
                <w:rFonts w:eastAsia="Times New Roman" w:cs="Arial"/>
                <w:color w:val="000000"/>
                <w:sz w:val="20"/>
                <w:szCs w:val="20"/>
              </w:rPr>
              <w:t>96.3%</w:t>
            </w:r>
          </w:p>
        </w:tc>
        <w:tc>
          <w:tcPr>
            <w:tcW w:w="482" w:type="pct"/>
            <w:tcBorders>
              <w:top w:val="nil"/>
              <w:left w:val="nil"/>
              <w:bottom w:val="single" w:sz="4" w:space="0" w:color="auto"/>
              <w:right w:val="single" w:sz="4" w:space="0" w:color="auto"/>
            </w:tcBorders>
            <w:shd w:val="clear" w:color="auto" w:fill="auto"/>
            <w:noWrap/>
            <w:vAlign w:val="center"/>
            <w:hideMark/>
          </w:tcPr>
          <w:p w14:paraId="030689C3" w14:textId="77777777" w:rsidR="00E92041" w:rsidRPr="009D6D63" w:rsidRDefault="00E92041" w:rsidP="00E92041">
            <w:pPr>
              <w:spacing w:after="0" w:line="240" w:lineRule="auto"/>
              <w:jc w:val="center"/>
              <w:rPr>
                <w:rFonts w:eastAsia="Times New Roman" w:cs="Arial"/>
                <w:color w:val="000000"/>
                <w:sz w:val="20"/>
                <w:szCs w:val="20"/>
              </w:rPr>
            </w:pPr>
            <w:r w:rsidRPr="009D6D63">
              <w:rPr>
                <w:rFonts w:eastAsia="Times New Roman" w:cs="Arial"/>
                <w:color w:val="000000"/>
                <w:sz w:val="20"/>
                <w:szCs w:val="20"/>
              </w:rPr>
              <w:t>82.3%</w:t>
            </w:r>
          </w:p>
        </w:tc>
        <w:tc>
          <w:tcPr>
            <w:tcW w:w="481" w:type="pct"/>
            <w:tcBorders>
              <w:top w:val="nil"/>
              <w:left w:val="nil"/>
              <w:bottom w:val="single" w:sz="4" w:space="0" w:color="auto"/>
              <w:right w:val="single" w:sz="4" w:space="0" w:color="auto"/>
            </w:tcBorders>
            <w:shd w:val="clear" w:color="auto" w:fill="auto"/>
            <w:noWrap/>
            <w:vAlign w:val="center"/>
            <w:hideMark/>
          </w:tcPr>
          <w:p w14:paraId="2CDFBC55" w14:textId="77777777" w:rsidR="00E92041" w:rsidRPr="009D6D63" w:rsidRDefault="00E92041" w:rsidP="002F1C68">
            <w:pPr>
              <w:spacing w:after="0" w:line="240" w:lineRule="auto"/>
              <w:jc w:val="center"/>
              <w:rPr>
                <w:rFonts w:eastAsia="Times New Roman" w:cs="Arial"/>
                <w:color w:val="000000"/>
                <w:sz w:val="20"/>
                <w:szCs w:val="20"/>
              </w:rPr>
            </w:pPr>
            <w:r w:rsidRPr="009D6D63">
              <w:rPr>
                <w:rFonts w:eastAsia="Times New Roman" w:cs="Arial"/>
                <w:color w:val="000000"/>
                <w:sz w:val="20"/>
                <w:szCs w:val="20"/>
              </w:rPr>
              <w:t>14.0%</w:t>
            </w:r>
          </w:p>
        </w:tc>
        <w:tc>
          <w:tcPr>
            <w:tcW w:w="482" w:type="pct"/>
            <w:tcBorders>
              <w:top w:val="nil"/>
              <w:left w:val="nil"/>
              <w:bottom w:val="single" w:sz="4" w:space="0" w:color="auto"/>
              <w:right w:val="single" w:sz="4" w:space="0" w:color="auto"/>
            </w:tcBorders>
            <w:shd w:val="clear" w:color="auto" w:fill="auto"/>
            <w:noWrap/>
            <w:vAlign w:val="center"/>
            <w:hideMark/>
          </w:tcPr>
          <w:p w14:paraId="1E48CF17" w14:textId="77777777" w:rsidR="00E92041" w:rsidRPr="009D6D63" w:rsidRDefault="00E92041" w:rsidP="00884B87">
            <w:pPr>
              <w:spacing w:after="0" w:line="240" w:lineRule="auto"/>
              <w:jc w:val="center"/>
              <w:rPr>
                <w:rFonts w:eastAsia="Times New Roman" w:cs="Arial"/>
                <w:color w:val="000000"/>
                <w:sz w:val="20"/>
                <w:szCs w:val="20"/>
              </w:rPr>
            </w:pPr>
            <w:r w:rsidRPr="009D6D63">
              <w:rPr>
                <w:rFonts w:eastAsia="Times New Roman" w:cs="Arial"/>
                <w:color w:val="000000"/>
                <w:sz w:val="20"/>
                <w:szCs w:val="20"/>
              </w:rPr>
              <w:t>3.6%</w:t>
            </w:r>
          </w:p>
        </w:tc>
        <w:tc>
          <w:tcPr>
            <w:tcW w:w="637" w:type="pct"/>
            <w:tcBorders>
              <w:top w:val="nil"/>
              <w:left w:val="nil"/>
              <w:bottom w:val="single" w:sz="4" w:space="0" w:color="auto"/>
              <w:right w:val="single" w:sz="4" w:space="0" w:color="auto"/>
            </w:tcBorders>
            <w:shd w:val="clear" w:color="auto" w:fill="auto"/>
            <w:noWrap/>
            <w:vAlign w:val="center"/>
            <w:hideMark/>
          </w:tcPr>
          <w:p w14:paraId="6A3D7766" w14:textId="7E5CAA21" w:rsidR="00E92041" w:rsidRPr="009D6D63" w:rsidRDefault="00E92041" w:rsidP="002E639E">
            <w:pPr>
              <w:spacing w:after="0" w:line="240" w:lineRule="auto"/>
              <w:jc w:val="center"/>
              <w:rPr>
                <w:rFonts w:eastAsia="Times New Roman" w:cs="Arial"/>
                <w:color w:val="000000"/>
                <w:sz w:val="20"/>
                <w:szCs w:val="20"/>
              </w:rPr>
            </w:pPr>
            <w:r w:rsidRPr="009D6D63">
              <w:rPr>
                <w:rFonts w:eastAsia="Times New Roman" w:cs="Arial"/>
                <w:color w:val="000000"/>
                <w:sz w:val="20"/>
                <w:szCs w:val="20"/>
              </w:rPr>
              <w:t>62,282</w:t>
            </w:r>
          </w:p>
        </w:tc>
      </w:tr>
      <w:tr w:rsidR="00E92041" w:rsidRPr="009D6D63" w14:paraId="359CD996" w14:textId="77777777" w:rsidTr="00FE2F0A">
        <w:trPr>
          <w:trHeight w:val="315"/>
        </w:trPr>
        <w:tc>
          <w:tcPr>
            <w:tcW w:w="830" w:type="pct"/>
            <w:tcBorders>
              <w:top w:val="nil"/>
              <w:left w:val="single" w:sz="4" w:space="0" w:color="auto"/>
              <w:bottom w:val="single" w:sz="4" w:space="0" w:color="auto"/>
              <w:right w:val="single" w:sz="4" w:space="0" w:color="auto"/>
            </w:tcBorders>
            <w:shd w:val="clear" w:color="auto" w:fill="auto"/>
            <w:noWrap/>
            <w:vAlign w:val="bottom"/>
            <w:hideMark/>
          </w:tcPr>
          <w:p w14:paraId="3AB85081" w14:textId="0CE3F61C" w:rsidR="00E92041" w:rsidRPr="009D6D63" w:rsidRDefault="00E92041" w:rsidP="00E92041">
            <w:pPr>
              <w:spacing w:after="0" w:line="240" w:lineRule="auto"/>
              <w:jc w:val="left"/>
              <w:rPr>
                <w:rFonts w:eastAsia="Times New Roman" w:cs="Arial"/>
                <w:b/>
                <w:bCs/>
                <w:sz w:val="20"/>
                <w:szCs w:val="20"/>
              </w:rPr>
            </w:pPr>
            <w:r w:rsidRPr="009D6D63">
              <w:rPr>
                <w:rFonts w:eastAsia="Times New Roman" w:cs="Arial"/>
                <w:b/>
                <w:bCs/>
                <w:sz w:val="20"/>
                <w:szCs w:val="20"/>
              </w:rPr>
              <w:t xml:space="preserve">dTG2 </w:t>
            </w:r>
            <w:r w:rsidRPr="009D6D63">
              <w:rPr>
                <w:rFonts w:eastAsia="Times New Roman" w:cs="Arial"/>
                <w:b/>
                <w:color w:val="000000"/>
                <w:sz w:val="20"/>
                <w:szCs w:val="20"/>
                <w:lang w:eastAsia="zh-CN"/>
              </w:rPr>
              <w:t>CD19</w:t>
            </w:r>
            <w:r w:rsidRPr="009D6D63">
              <w:rPr>
                <w:rFonts w:eastAsia="Times New Roman" w:cs="Arial"/>
                <w:b/>
                <w:color w:val="000000"/>
                <w:sz w:val="20"/>
                <w:szCs w:val="20"/>
                <w:vertAlign w:val="superscript"/>
                <w:lang w:eastAsia="zh-CN"/>
              </w:rPr>
              <w:t>+</w:t>
            </w:r>
            <w:r w:rsidRPr="009D6D63">
              <w:rPr>
                <w:rFonts w:eastAsia="Times New Roman" w:cs="Arial"/>
                <w:b/>
                <w:color w:val="000000"/>
                <w:sz w:val="20"/>
                <w:szCs w:val="20"/>
                <w:lang w:eastAsia="zh-CN"/>
              </w:rPr>
              <w:t>CD5</w:t>
            </w:r>
            <w:r w:rsidRPr="009D6D63">
              <w:rPr>
                <w:rFonts w:eastAsia="Times New Roman" w:cs="Arial"/>
                <w:b/>
                <w:color w:val="000000"/>
                <w:sz w:val="20"/>
                <w:szCs w:val="20"/>
                <w:vertAlign w:val="superscript"/>
                <w:lang w:eastAsia="zh-CN"/>
              </w:rPr>
              <w:t>+</w:t>
            </w:r>
            <w:r w:rsidRPr="009D6D63">
              <w:rPr>
                <w:rFonts w:eastAsia="Times New Roman" w:cs="Arial"/>
                <w:b/>
                <w:bCs/>
                <w:sz w:val="20"/>
                <w:szCs w:val="20"/>
              </w:rPr>
              <w:t>CLL</w:t>
            </w:r>
          </w:p>
        </w:tc>
        <w:tc>
          <w:tcPr>
            <w:tcW w:w="620" w:type="pct"/>
            <w:tcBorders>
              <w:top w:val="nil"/>
              <w:left w:val="nil"/>
              <w:bottom w:val="single" w:sz="4" w:space="0" w:color="auto"/>
              <w:right w:val="single" w:sz="4" w:space="0" w:color="auto"/>
            </w:tcBorders>
            <w:shd w:val="clear" w:color="auto" w:fill="auto"/>
            <w:noWrap/>
            <w:vAlign w:val="center"/>
            <w:hideMark/>
          </w:tcPr>
          <w:p w14:paraId="4BF5327D" w14:textId="43F79F5C" w:rsidR="00E92041" w:rsidRPr="009D6D63" w:rsidRDefault="00E92041" w:rsidP="00E92041">
            <w:pPr>
              <w:spacing w:after="0" w:line="240" w:lineRule="auto"/>
              <w:jc w:val="center"/>
              <w:rPr>
                <w:rFonts w:eastAsia="Times New Roman" w:cs="Arial"/>
                <w:color w:val="000000"/>
                <w:sz w:val="20"/>
                <w:szCs w:val="20"/>
              </w:rPr>
            </w:pPr>
            <w:r w:rsidRPr="009D6D63">
              <w:rPr>
                <w:rFonts w:eastAsia="Times New Roman" w:cs="Arial"/>
                <w:color w:val="000000"/>
                <w:sz w:val="20"/>
                <w:szCs w:val="20"/>
              </w:rPr>
              <w:t>11,157,411</w:t>
            </w:r>
          </w:p>
        </w:tc>
        <w:tc>
          <w:tcPr>
            <w:tcW w:w="507" w:type="pct"/>
            <w:tcBorders>
              <w:top w:val="nil"/>
              <w:left w:val="nil"/>
              <w:bottom w:val="single" w:sz="4" w:space="0" w:color="auto"/>
              <w:right w:val="single" w:sz="4" w:space="0" w:color="auto"/>
            </w:tcBorders>
            <w:shd w:val="clear" w:color="auto" w:fill="auto"/>
            <w:noWrap/>
            <w:vAlign w:val="center"/>
            <w:hideMark/>
          </w:tcPr>
          <w:p w14:paraId="189EC625" w14:textId="77777777" w:rsidR="00E92041" w:rsidRPr="009D6D63" w:rsidRDefault="00E92041" w:rsidP="00E92041">
            <w:pPr>
              <w:spacing w:after="0" w:line="240" w:lineRule="auto"/>
              <w:jc w:val="center"/>
              <w:rPr>
                <w:rFonts w:eastAsia="Times New Roman" w:cs="Arial"/>
                <w:color w:val="000000"/>
                <w:sz w:val="20"/>
                <w:szCs w:val="20"/>
              </w:rPr>
            </w:pPr>
            <w:r w:rsidRPr="009D6D63">
              <w:rPr>
                <w:rFonts w:eastAsia="Times New Roman" w:cs="Arial"/>
                <w:color w:val="000000"/>
                <w:sz w:val="20"/>
                <w:szCs w:val="20"/>
              </w:rPr>
              <w:t>85.0%</w:t>
            </w:r>
          </w:p>
        </w:tc>
        <w:tc>
          <w:tcPr>
            <w:tcW w:w="481" w:type="pct"/>
            <w:tcBorders>
              <w:top w:val="nil"/>
              <w:left w:val="nil"/>
              <w:bottom w:val="single" w:sz="4" w:space="0" w:color="auto"/>
              <w:right w:val="single" w:sz="4" w:space="0" w:color="auto"/>
            </w:tcBorders>
            <w:shd w:val="clear" w:color="auto" w:fill="auto"/>
            <w:noWrap/>
            <w:vAlign w:val="center"/>
            <w:hideMark/>
          </w:tcPr>
          <w:p w14:paraId="1E244007" w14:textId="77777777" w:rsidR="00E92041" w:rsidRPr="009D6D63" w:rsidRDefault="00E92041" w:rsidP="00E92041">
            <w:pPr>
              <w:spacing w:after="0" w:line="240" w:lineRule="auto"/>
              <w:jc w:val="center"/>
              <w:rPr>
                <w:rFonts w:eastAsia="Times New Roman" w:cs="Arial"/>
                <w:color w:val="000000"/>
                <w:sz w:val="20"/>
                <w:szCs w:val="20"/>
              </w:rPr>
            </w:pPr>
            <w:r w:rsidRPr="009D6D63">
              <w:rPr>
                <w:rFonts w:eastAsia="Times New Roman" w:cs="Arial"/>
                <w:color w:val="000000"/>
                <w:sz w:val="20"/>
                <w:szCs w:val="20"/>
              </w:rPr>
              <w:t>15.0%</w:t>
            </w:r>
          </w:p>
        </w:tc>
        <w:tc>
          <w:tcPr>
            <w:tcW w:w="481" w:type="pct"/>
            <w:tcBorders>
              <w:top w:val="nil"/>
              <w:left w:val="nil"/>
              <w:bottom w:val="single" w:sz="4" w:space="0" w:color="auto"/>
              <w:right w:val="single" w:sz="4" w:space="0" w:color="auto"/>
            </w:tcBorders>
            <w:shd w:val="clear" w:color="auto" w:fill="auto"/>
            <w:noWrap/>
            <w:vAlign w:val="center"/>
            <w:hideMark/>
          </w:tcPr>
          <w:p w14:paraId="6FB90410" w14:textId="77777777" w:rsidR="00E92041" w:rsidRPr="009D6D63" w:rsidRDefault="00E92041" w:rsidP="00E92041">
            <w:pPr>
              <w:spacing w:after="0" w:line="240" w:lineRule="auto"/>
              <w:jc w:val="center"/>
              <w:rPr>
                <w:rFonts w:eastAsia="Times New Roman" w:cs="Arial"/>
                <w:color w:val="000000"/>
                <w:sz w:val="20"/>
                <w:szCs w:val="20"/>
              </w:rPr>
            </w:pPr>
            <w:r w:rsidRPr="009D6D63">
              <w:rPr>
                <w:rFonts w:eastAsia="Times New Roman" w:cs="Arial"/>
                <w:color w:val="000000"/>
                <w:sz w:val="20"/>
                <w:szCs w:val="20"/>
              </w:rPr>
              <w:t>96.5%</w:t>
            </w:r>
          </w:p>
        </w:tc>
        <w:tc>
          <w:tcPr>
            <w:tcW w:w="482" w:type="pct"/>
            <w:tcBorders>
              <w:top w:val="nil"/>
              <w:left w:val="nil"/>
              <w:bottom w:val="single" w:sz="4" w:space="0" w:color="auto"/>
              <w:right w:val="single" w:sz="4" w:space="0" w:color="auto"/>
            </w:tcBorders>
            <w:shd w:val="clear" w:color="auto" w:fill="auto"/>
            <w:noWrap/>
            <w:vAlign w:val="center"/>
            <w:hideMark/>
          </w:tcPr>
          <w:p w14:paraId="27DDCA82" w14:textId="77777777" w:rsidR="00E92041" w:rsidRPr="009D6D63" w:rsidRDefault="00E92041" w:rsidP="00E92041">
            <w:pPr>
              <w:spacing w:after="0" w:line="240" w:lineRule="auto"/>
              <w:jc w:val="center"/>
              <w:rPr>
                <w:rFonts w:eastAsia="Times New Roman" w:cs="Arial"/>
                <w:color w:val="000000"/>
                <w:sz w:val="20"/>
                <w:szCs w:val="20"/>
              </w:rPr>
            </w:pPr>
            <w:r w:rsidRPr="009D6D63">
              <w:rPr>
                <w:rFonts w:eastAsia="Times New Roman" w:cs="Arial"/>
                <w:color w:val="000000"/>
                <w:sz w:val="20"/>
                <w:szCs w:val="20"/>
              </w:rPr>
              <w:t>77.3%</w:t>
            </w:r>
          </w:p>
        </w:tc>
        <w:tc>
          <w:tcPr>
            <w:tcW w:w="481" w:type="pct"/>
            <w:tcBorders>
              <w:top w:val="nil"/>
              <w:left w:val="nil"/>
              <w:bottom w:val="single" w:sz="4" w:space="0" w:color="auto"/>
              <w:right w:val="single" w:sz="4" w:space="0" w:color="auto"/>
            </w:tcBorders>
            <w:shd w:val="clear" w:color="auto" w:fill="auto"/>
            <w:noWrap/>
            <w:vAlign w:val="center"/>
            <w:hideMark/>
          </w:tcPr>
          <w:p w14:paraId="02AE97E6" w14:textId="77777777" w:rsidR="00E92041" w:rsidRPr="009D6D63" w:rsidRDefault="00E92041" w:rsidP="002F1C68">
            <w:pPr>
              <w:spacing w:after="0" w:line="240" w:lineRule="auto"/>
              <w:jc w:val="center"/>
              <w:rPr>
                <w:rFonts w:eastAsia="Times New Roman" w:cs="Arial"/>
                <w:color w:val="000000"/>
                <w:sz w:val="20"/>
                <w:szCs w:val="20"/>
              </w:rPr>
            </w:pPr>
            <w:r w:rsidRPr="009D6D63">
              <w:rPr>
                <w:rFonts w:eastAsia="Times New Roman" w:cs="Arial"/>
                <w:color w:val="000000"/>
                <w:sz w:val="20"/>
                <w:szCs w:val="20"/>
              </w:rPr>
              <w:t>19.1%</w:t>
            </w:r>
          </w:p>
        </w:tc>
        <w:tc>
          <w:tcPr>
            <w:tcW w:w="482" w:type="pct"/>
            <w:tcBorders>
              <w:top w:val="nil"/>
              <w:left w:val="nil"/>
              <w:bottom w:val="single" w:sz="4" w:space="0" w:color="auto"/>
              <w:right w:val="single" w:sz="4" w:space="0" w:color="auto"/>
            </w:tcBorders>
            <w:shd w:val="clear" w:color="auto" w:fill="auto"/>
            <w:noWrap/>
            <w:vAlign w:val="center"/>
            <w:hideMark/>
          </w:tcPr>
          <w:p w14:paraId="7F060EA5" w14:textId="77777777" w:rsidR="00E92041" w:rsidRPr="009D6D63" w:rsidRDefault="00E92041" w:rsidP="00884B87">
            <w:pPr>
              <w:spacing w:after="0" w:line="240" w:lineRule="auto"/>
              <w:jc w:val="center"/>
              <w:rPr>
                <w:rFonts w:eastAsia="Times New Roman" w:cs="Arial"/>
                <w:color w:val="000000"/>
                <w:sz w:val="20"/>
                <w:szCs w:val="20"/>
              </w:rPr>
            </w:pPr>
            <w:r w:rsidRPr="009D6D63">
              <w:rPr>
                <w:rFonts w:eastAsia="Times New Roman" w:cs="Arial"/>
                <w:color w:val="000000"/>
                <w:sz w:val="20"/>
                <w:szCs w:val="20"/>
              </w:rPr>
              <w:t>3.4%</w:t>
            </w:r>
          </w:p>
        </w:tc>
        <w:tc>
          <w:tcPr>
            <w:tcW w:w="637" w:type="pct"/>
            <w:tcBorders>
              <w:top w:val="nil"/>
              <w:left w:val="nil"/>
              <w:bottom w:val="single" w:sz="4" w:space="0" w:color="auto"/>
              <w:right w:val="single" w:sz="4" w:space="0" w:color="auto"/>
            </w:tcBorders>
            <w:shd w:val="clear" w:color="auto" w:fill="auto"/>
            <w:noWrap/>
            <w:vAlign w:val="center"/>
            <w:hideMark/>
          </w:tcPr>
          <w:p w14:paraId="266CC3B6" w14:textId="0DA97181" w:rsidR="00E92041" w:rsidRPr="009D6D63" w:rsidRDefault="00E92041" w:rsidP="002E639E">
            <w:pPr>
              <w:spacing w:after="0" w:line="240" w:lineRule="auto"/>
              <w:jc w:val="center"/>
              <w:rPr>
                <w:rFonts w:eastAsia="Times New Roman" w:cs="Arial"/>
                <w:color w:val="000000"/>
                <w:sz w:val="20"/>
                <w:szCs w:val="20"/>
              </w:rPr>
            </w:pPr>
            <w:r w:rsidRPr="009D6D63">
              <w:rPr>
                <w:rFonts w:eastAsia="Times New Roman" w:cs="Arial"/>
                <w:color w:val="000000"/>
                <w:sz w:val="20"/>
                <w:szCs w:val="20"/>
              </w:rPr>
              <w:t>62,357</w:t>
            </w:r>
          </w:p>
        </w:tc>
      </w:tr>
      <w:tr w:rsidR="00E92041" w:rsidRPr="009D6D63" w14:paraId="68B83586" w14:textId="77777777" w:rsidTr="00FE2F0A">
        <w:trPr>
          <w:trHeight w:val="315"/>
        </w:trPr>
        <w:tc>
          <w:tcPr>
            <w:tcW w:w="830" w:type="pct"/>
            <w:tcBorders>
              <w:top w:val="nil"/>
              <w:left w:val="single" w:sz="4" w:space="0" w:color="auto"/>
              <w:bottom w:val="single" w:sz="4" w:space="0" w:color="auto"/>
              <w:right w:val="single" w:sz="4" w:space="0" w:color="auto"/>
            </w:tcBorders>
            <w:shd w:val="clear" w:color="auto" w:fill="auto"/>
            <w:noWrap/>
            <w:vAlign w:val="bottom"/>
            <w:hideMark/>
          </w:tcPr>
          <w:p w14:paraId="5D54195F" w14:textId="7F8E4F8E" w:rsidR="00E92041" w:rsidRPr="009D6D63" w:rsidRDefault="00E92041" w:rsidP="00E92041">
            <w:pPr>
              <w:spacing w:after="0" w:line="240" w:lineRule="auto"/>
              <w:jc w:val="left"/>
              <w:rPr>
                <w:rFonts w:eastAsia="Times New Roman" w:cs="Arial"/>
                <w:b/>
                <w:bCs/>
                <w:sz w:val="20"/>
                <w:szCs w:val="20"/>
              </w:rPr>
            </w:pPr>
            <w:r w:rsidRPr="009D6D63">
              <w:rPr>
                <w:rFonts w:eastAsia="Times New Roman" w:cs="Arial"/>
                <w:b/>
                <w:bCs/>
                <w:sz w:val="20"/>
                <w:szCs w:val="20"/>
              </w:rPr>
              <w:t xml:space="preserve">dTG3 </w:t>
            </w:r>
            <w:r w:rsidRPr="009D6D63">
              <w:rPr>
                <w:rFonts w:eastAsia="Times New Roman" w:cs="Arial"/>
                <w:b/>
                <w:color w:val="000000"/>
                <w:sz w:val="20"/>
                <w:szCs w:val="20"/>
                <w:lang w:eastAsia="zh-CN"/>
              </w:rPr>
              <w:t>CD19</w:t>
            </w:r>
            <w:r w:rsidRPr="009D6D63">
              <w:rPr>
                <w:rFonts w:eastAsia="Times New Roman" w:cs="Arial"/>
                <w:b/>
                <w:color w:val="000000"/>
                <w:sz w:val="20"/>
                <w:szCs w:val="20"/>
                <w:vertAlign w:val="superscript"/>
                <w:lang w:eastAsia="zh-CN"/>
              </w:rPr>
              <w:t>+</w:t>
            </w:r>
            <w:r w:rsidRPr="009D6D63">
              <w:rPr>
                <w:rFonts w:eastAsia="Times New Roman" w:cs="Arial"/>
                <w:b/>
                <w:color w:val="000000"/>
                <w:sz w:val="20"/>
                <w:szCs w:val="20"/>
                <w:lang w:eastAsia="zh-CN"/>
              </w:rPr>
              <w:t>CD5</w:t>
            </w:r>
            <w:r w:rsidRPr="009D6D63">
              <w:rPr>
                <w:rFonts w:eastAsia="Times New Roman" w:cs="Arial"/>
                <w:b/>
                <w:color w:val="000000"/>
                <w:sz w:val="20"/>
                <w:szCs w:val="20"/>
                <w:vertAlign w:val="superscript"/>
                <w:lang w:eastAsia="zh-CN"/>
              </w:rPr>
              <w:t>+</w:t>
            </w:r>
            <w:r w:rsidRPr="009D6D63">
              <w:rPr>
                <w:rFonts w:eastAsia="Times New Roman" w:cs="Arial"/>
                <w:b/>
                <w:bCs/>
                <w:sz w:val="20"/>
                <w:szCs w:val="20"/>
              </w:rPr>
              <w:t>CLL</w:t>
            </w:r>
          </w:p>
        </w:tc>
        <w:tc>
          <w:tcPr>
            <w:tcW w:w="620" w:type="pct"/>
            <w:tcBorders>
              <w:top w:val="nil"/>
              <w:left w:val="nil"/>
              <w:bottom w:val="single" w:sz="4" w:space="0" w:color="auto"/>
              <w:right w:val="single" w:sz="4" w:space="0" w:color="auto"/>
            </w:tcBorders>
            <w:shd w:val="clear" w:color="auto" w:fill="auto"/>
            <w:noWrap/>
            <w:vAlign w:val="center"/>
            <w:hideMark/>
          </w:tcPr>
          <w:p w14:paraId="7E5E2F18" w14:textId="3874169D" w:rsidR="00E92041" w:rsidRPr="009D6D63" w:rsidRDefault="00E92041" w:rsidP="00E92041">
            <w:pPr>
              <w:spacing w:after="0" w:line="240" w:lineRule="auto"/>
              <w:jc w:val="center"/>
              <w:rPr>
                <w:rFonts w:eastAsia="Times New Roman" w:cs="Arial"/>
                <w:color w:val="000000"/>
                <w:sz w:val="20"/>
                <w:szCs w:val="20"/>
              </w:rPr>
            </w:pPr>
            <w:r w:rsidRPr="009D6D63">
              <w:rPr>
                <w:rFonts w:eastAsia="Times New Roman" w:cs="Arial"/>
                <w:color w:val="000000"/>
                <w:sz w:val="20"/>
                <w:szCs w:val="20"/>
              </w:rPr>
              <w:t>12,118,661</w:t>
            </w:r>
          </w:p>
        </w:tc>
        <w:tc>
          <w:tcPr>
            <w:tcW w:w="507" w:type="pct"/>
            <w:tcBorders>
              <w:top w:val="nil"/>
              <w:left w:val="nil"/>
              <w:bottom w:val="single" w:sz="4" w:space="0" w:color="auto"/>
              <w:right w:val="single" w:sz="4" w:space="0" w:color="auto"/>
            </w:tcBorders>
            <w:shd w:val="clear" w:color="auto" w:fill="auto"/>
            <w:noWrap/>
            <w:vAlign w:val="center"/>
            <w:hideMark/>
          </w:tcPr>
          <w:p w14:paraId="7E41A6E6" w14:textId="77777777" w:rsidR="00E92041" w:rsidRPr="009D6D63" w:rsidRDefault="00E92041" w:rsidP="00E92041">
            <w:pPr>
              <w:spacing w:after="0" w:line="240" w:lineRule="auto"/>
              <w:jc w:val="center"/>
              <w:rPr>
                <w:rFonts w:eastAsia="Times New Roman" w:cs="Arial"/>
                <w:color w:val="000000"/>
                <w:sz w:val="20"/>
                <w:szCs w:val="20"/>
              </w:rPr>
            </w:pPr>
            <w:r w:rsidRPr="009D6D63">
              <w:rPr>
                <w:rFonts w:eastAsia="Times New Roman" w:cs="Arial"/>
                <w:color w:val="000000"/>
                <w:sz w:val="20"/>
                <w:szCs w:val="20"/>
              </w:rPr>
              <w:t>84.1%</w:t>
            </w:r>
          </w:p>
        </w:tc>
        <w:tc>
          <w:tcPr>
            <w:tcW w:w="481" w:type="pct"/>
            <w:tcBorders>
              <w:top w:val="nil"/>
              <w:left w:val="nil"/>
              <w:bottom w:val="single" w:sz="4" w:space="0" w:color="auto"/>
              <w:right w:val="single" w:sz="4" w:space="0" w:color="auto"/>
            </w:tcBorders>
            <w:shd w:val="clear" w:color="auto" w:fill="auto"/>
            <w:noWrap/>
            <w:vAlign w:val="center"/>
            <w:hideMark/>
          </w:tcPr>
          <w:p w14:paraId="37ACB712" w14:textId="77777777" w:rsidR="00E92041" w:rsidRPr="009D6D63" w:rsidRDefault="00E92041" w:rsidP="00E92041">
            <w:pPr>
              <w:spacing w:after="0" w:line="240" w:lineRule="auto"/>
              <w:jc w:val="center"/>
              <w:rPr>
                <w:rFonts w:eastAsia="Times New Roman" w:cs="Arial"/>
                <w:color w:val="000000"/>
                <w:sz w:val="20"/>
                <w:szCs w:val="20"/>
              </w:rPr>
            </w:pPr>
            <w:r w:rsidRPr="009D6D63">
              <w:rPr>
                <w:rFonts w:eastAsia="Times New Roman" w:cs="Arial"/>
                <w:color w:val="000000"/>
                <w:sz w:val="20"/>
                <w:szCs w:val="20"/>
              </w:rPr>
              <w:t>15.9%</w:t>
            </w:r>
          </w:p>
        </w:tc>
        <w:tc>
          <w:tcPr>
            <w:tcW w:w="481" w:type="pct"/>
            <w:tcBorders>
              <w:top w:val="nil"/>
              <w:left w:val="nil"/>
              <w:bottom w:val="single" w:sz="4" w:space="0" w:color="auto"/>
              <w:right w:val="single" w:sz="4" w:space="0" w:color="auto"/>
            </w:tcBorders>
            <w:shd w:val="clear" w:color="auto" w:fill="auto"/>
            <w:noWrap/>
            <w:vAlign w:val="center"/>
            <w:hideMark/>
          </w:tcPr>
          <w:p w14:paraId="77F80E91" w14:textId="77777777" w:rsidR="00E92041" w:rsidRPr="009D6D63" w:rsidRDefault="00E92041" w:rsidP="00E92041">
            <w:pPr>
              <w:spacing w:after="0" w:line="240" w:lineRule="auto"/>
              <w:jc w:val="center"/>
              <w:rPr>
                <w:rFonts w:eastAsia="Times New Roman" w:cs="Arial"/>
                <w:color w:val="000000"/>
                <w:sz w:val="20"/>
                <w:szCs w:val="20"/>
              </w:rPr>
            </w:pPr>
            <w:r w:rsidRPr="009D6D63">
              <w:rPr>
                <w:rFonts w:eastAsia="Times New Roman" w:cs="Arial"/>
                <w:color w:val="000000"/>
                <w:sz w:val="20"/>
                <w:szCs w:val="20"/>
              </w:rPr>
              <w:t>96.8%</w:t>
            </w:r>
          </w:p>
        </w:tc>
        <w:tc>
          <w:tcPr>
            <w:tcW w:w="482" w:type="pct"/>
            <w:tcBorders>
              <w:top w:val="nil"/>
              <w:left w:val="nil"/>
              <w:bottom w:val="single" w:sz="4" w:space="0" w:color="auto"/>
              <w:right w:val="single" w:sz="4" w:space="0" w:color="auto"/>
            </w:tcBorders>
            <w:shd w:val="clear" w:color="auto" w:fill="auto"/>
            <w:noWrap/>
            <w:vAlign w:val="center"/>
            <w:hideMark/>
          </w:tcPr>
          <w:p w14:paraId="0253D980" w14:textId="77777777" w:rsidR="00E92041" w:rsidRPr="009D6D63" w:rsidRDefault="00E92041" w:rsidP="002F1C68">
            <w:pPr>
              <w:spacing w:after="0" w:line="240" w:lineRule="auto"/>
              <w:jc w:val="center"/>
              <w:rPr>
                <w:rFonts w:eastAsia="Times New Roman" w:cs="Arial"/>
                <w:color w:val="000000"/>
                <w:sz w:val="20"/>
                <w:szCs w:val="20"/>
              </w:rPr>
            </w:pPr>
            <w:r w:rsidRPr="009D6D63">
              <w:rPr>
                <w:rFonts w:eastAsia="Times New Roman" w:cs="Arial"/>
                <w:color w:val="000000"/>
                <w:sz w:val="20"/>
                <w:szCs w:val="20"/>
              </w:rPr>
              <w:t>87.2%</w:t>
            </w:r>
          </w:p>
        </w:tc>
        <w:tc>
          <w:tcPr>
            <w:tcW w:w="481" w:type="pct"/>
            <w:tcBorders>
              <w:top w:val="nil"/>
              <w:left w:val="nil"/>
              <w:bottom w:val="single" w:sz="4" w:space="0" w:color="auto"/>
              <w:right w:val="single" w:sz="4" w:space="0" w:color="auto"/>
            </w:tcBorders>
            <w:shd w:val="clear" w:color="auto" w:fill="auto"/>
            <w:noWrap/>
            <w:vAlign w:val="center"/>
            <w:hideMark/>
          </w:tcPr>
          <w:p w14:paraId="65CBAAAF" w14:textId="77777777" w:rsidR="00E92041" w:rsidRPr="009D6D63" w:rsidRDefault="00E92041" w:rsidP="00884B87">
            <w:pPr>
              <w:spacing w:after="0" w:line="240" w:lineRule="auto"/>
              <w:jc w:val="center"/>
              <w:rPr>
                <w:rFonts w:eastAsia="Times New Roman" w:cs="Arial"/>
                <w:color w:val="000000"/>
                <w:sz w:val="20"/>
                <w:szCs w:val="20"/>
              </w:rPr>
            </w:pPr>
            <w:r w:rsidRPr="009D6D63">
              <w:rPr>
                <w:rFonts w:eastAsia="Times New Roman" w:cs="Arial"/>
                <w:color w:val="000000"/>
                <w:sz w:val="20"/>
                <w:szCs w:val="20"/>
              </w:rPr>
              <w:t>9.6%</w:t>
            </w:r>
          </w:p>
        </w:tc>
        <w:tc>
          <w:tcPr>
            <w:tcW w:w="482" w:type="pct"/>
            <w:tcBorders>
              <w:top w:val="nil"/>
              <w:left w:val="nil"/>
              <w:bottom w:val="single" w:sz="4" w:space="0" w:color="auto"/>
              <w:right w:val="single" w:sz="4" w:space="0" w:color="auto"/>
            </w:tcBorders>
            <w:shd w:val="clear" w:color="auto" w:fill="auto"/>
            <w:noWrap/>
            <w:vAlign w:val="center"/>
            <w:hideMark/>
          </w:tcPr>
          <w:p w14:paraId="515FFBB4" w14:textId="77777777" w:rsidR="00E92041" w:rsidRPr="009D6D63" w:rsidRDefault="00E92041" w:rsidP="002E639E">
            <w:pPr>
              <w:spacing w:after="0" w:line="240" w:lineRule="auto"/>
              <w:jc w:val="center"/>
              <w:rPr>
                <w:rFonts w:eastAsia="Times New Roman" w:cs="Arial"/>
                <w:color w:val="000000"/>
                <w:sz w:val="20"/>
                <w:szCs w:val="20"/>
              </w:rPr>
            </w:pPr>
            <w:r w:rsidRPr="009D6D63">
              <w:rPr>
                <w:rFonts w:eastAsia="Times New Roman" w:cs="Arial"/>
                <w:color w:val="000000"/>
                <w:sz w:val="20"/>
                <w:szCs w:val="20"/>
              </w:rPr>
              <w:t>3.1%</w:t>
            </w:r>
          </w:p>
        </w:tc>
        <w:tc>
          <w:tcPr>
            <w:tcW w:w="637" w:type="pct"/>
            <w:tcBorders>
              <w:top w:val="nil"/>
              <w:left w:val="nil"/>
              <w:bottom w:val="single" w:sz="4" w:space="0" w:color="auto"/>
              <w:right w:val="single" w:sz="4" w:space="0" w:color="auto"/>
            </w:tcBorders>
            <w:shd w:val="clear" w:color="auto" w:fill="auto"/>
            <w:noWrap/>
            <w:vAlign w:val="center"/>
            <w:hideMark/>
          </w:tcPr>
          <w:p w14:paraId="6A480A18" w14:textId="58945A14" w:rsidR="00E92041" w:rsidRPr="009D6D63" w:rsidRDefault="00E92041" w:rsidP="009C0FC8">
            <w:pPr>
              <w:spacing w:after="0" w:line="240" w:lineRule="auto"/>
              <w:jc w:val="center"/>
              <w:rPr>
                <w:rFonts w:eastAsia="Times New Roman" w:cs="Arial"/>
                <w:color w:val="000000"/>
                <w:sz w:val="20"/>
                <w:szCs w:val="20"/>
              </w:rPr>
            </w:pPr>
            <w:r w:rsidRPr="009D6D63">
              <w:rPr>
                <w:rFonts w:eastAsia="Times New Roman" w:cs="Arial"/>
                <w:color w:val="000000"/>
                <w:sz w:val="20"/>
                <w:szCs w:val="20"/>
              </w:rPr>
              <w:t>63,484</w:t>
            </w:r>
          </w:p>
        </w:tc>
      </w:tr>
    </w:tbl>
    <w:p w14:paraId="1612A97A" w14:textId="77777777" w:rsidR="00B85739" w:rsidRPr="009D6D63" w:rsidRDefault="00B85739" w:rsidP="00E92041"/>
    <w:p w14:paraId="64FC758D" w14:textId="44367FF5" w:rsidR="00B85739" w:rsidRPr="009D6D63" w:rsidRDefault="00B85739">
      <w:r w:rsidRPr="009D6D63">
        <w:br w:type="page"/>
      </w:r>
    </w:p>
    <w:p w14:paraId="5BEF7A1B" w14:textId="44C7F74C" w:rsidR="001A13A0" w:rsidRPr="009D6D63" w:rsidRDefault="001A13A0" w:rsidP="007D745B">
      <w:pPr>
        <w:pStyle w:val="Heading2"/>
        <w:rPr>
          <w:rFonts w:eastAsia="Times New Roman" w:cs="Arial"/>
          <w:color w:val="000000"/>
          <w:szCs w:val="24"/>
          <w:lang w:eastAsia="zh-CN"/>
        </w:rPr>
      </w:pPr>
      <w:r w:rsidRPr="009D6D63">
        <w:lastRenderedPageBreak/>
        <w:t xml:space="preserve">Supplemental Table </w:t>
      </w:r>
      <w:r w:rsidR="00B85739" w:rsidRPr="009D6D63">
        <w:t>3</w:t>
      </w:r>
      <w:r w:rsidRPr="009D6D63">
        <w:t xml:space="preserve">: </w:t>
      </w:r>
      <w:r w:rsidR="00774BBB" w:rsidRPr="009D6D63">
        <w:rPr>
          <w:rFonts w:cs="Arial"/>
        </w:rPr>
        <w:t xml:space="preserve">Alignment statistics of heavy- and light chain- (lambda and kappa) B-cell receptor </w:t>
      </w:r>
      <w:r w:rsidR="000A7A15" w:rsidRPr="009D6D63">
        <w:rPr>
          <w:rFonts w:cs="Arial"/>
        </w:rPr>
        <w:t xml:space="preserve">(BCR) </w:t>
      </w:r>
      <w:r w:rsidR="00774BBB" w:rsidRPr="009D6D63">
        <w:rPr>
          <w:rFonts w:cs="Arial"/>
        </w:rPr>
        <w:t>reads</w:t>
      </w:r>
    </w:p>
    <w:tbl>
      <w:tblPr>
        <w:tblW w:w="5000" w:type="pct"/>
        <w:tblLayout w:type="fixed"/>
        <w:tblLook w:val="04A0" w:firstRow="1" w:lastRow="0" w:firstColumn="1" w:lastColumn="0" w:noHBand="0" w:noVBand="1"/>
      </w:tblPr>
      <w:tblGrid>
        <w:gridCol w:w="1910"/>
        <w:gridCol w:w="1438"/>
        <w:gridCol w:w="1628"/>
        <w:gridCol w:w="1532"/>
        <w:gridCol w:w="1534"/>
        <w:gridCol w:w="1534"/>
      </w:tblGrid>
      <w:tr w:rsidR="006B58F5" w:rsidRPr="009D6D63" w14:paraId="1271D7C9" w14:textId="77777777" w:rsidTr="00B50E05">
        <w:trPr>
          <w:trHeight w:val="728"/>
        </w:trPr>
        <w:tc>
          <w:tcPr>
            <w:tcW w:w="997" w:type="pct"/>
            <w:tcBorders>
              <w:top w:val="single" w:sz="4" w:space="0" w:color="auto"/>
              <w:left w:val="single" w:sz="4" w:space="0" w:color="auto"/>
              <w:bottom w:val="single" w:sz="4" w:space="0" w:color="auto"/>
              <w:right w:val="single" w:sz="4" w:space="0" w:color="auto"/>
            </w:tcBorders>
            <w:shd w:val="clear" w:color="auto" w:fill="auto"/>
            <w:noWrap/>
            <w:hideMark/>
          </w:tcPr>
          <w:p w14:paraId="70C1819E" w14:textId="68F14471" w:rsidR="001A13A0" w:rsidRPr="009D6D63" w:rsidRDefault="006B58F5" w:rsidP="006B58F5">
            <w:pPr>
              <w:spacing w:after="0" w:line="240" w:lineRule="auto"/>
              <w:jc w:val="left"/>
              <w:rPr>
                <w:rFonts w:eastAsia="Times New Roman" w:cs="Arial"/>
                <w:b/>
                <w:bCs/>
                <w:color w:val="000000"/>
                <w:sz w:val="20"/>
                <w:szCs w:val="20"/>
              </w:rPr>
            </w:pPr>
            <w:r w:rsidRPr="009D6D63">
              <w:rPr>
                <w:rFonts w:eastAsia="Times New Roman" w:cs="Arial"/>
                <w:b/>
                <w:bCs/>
                <w:color w:val="000000"/>
                <w:sz w:val="20"/>
                <w:szCs w:val="20"/>
              </w:rPr>
              <w:t>Sample</w:t>
            </w:r>
          </w:p>
        </w:tc>
        <w:tc>
          <w:tcPr>
            <w:tcW w:w="751" w:type="pct"/>
            <w:tcBorders>
              <w:top w:val="single" w:sz="4" w:space="0" w:color="auto"/>
              <w:left w:val="nil"/>
              <w:bottom w:val="single" w:sz="4" w:space="0" w:color="auto"/>
              <w:right w:val="single" w:sz="4" w:space="0" w:color="auto"/>
            </w:tcBorders>
            <w:shd w:val="clear" w:color="auto" w:fill="auto"/>
            <w:hideMark/>
          </w:tcPr>
          <w:p w14:paraId="4A968BB9" w14:textId="77777777" w:rsidR="001A13A0" w:rsidRPr="009D6D63" w:rsidRDefault="001A13A0" w:rsidP="006B58F5">
            <w:pPr>
              <w:spacing w:after="0" w:line="240" w:lineRule="auto"/>
              <w:jc w:val="center"/>
              <w:rPr>
                <w:rFonts w:eastAsia="Times New Roman" w:cs="Arial"/>
                <w:b/>
                <w:bCs/>
                <w:color w:val="000000"/>
                <w:sz w:val="20"/>
                <w:szCs w:val="20"/>
              </w:rPr>
            </w:pPr>
            <w:r w:rsidRPr="009D6D63">
              <w:rPr>
                <w:rFonts w:eastAsia="Times New Roman" w:cs="Arial"/>
                <w:b/>
                <w:bCs/>
                <w:color w:val="000000"/>
                <w:sz w:val="20"/>
                <w:szCs w:val="20"/>
              </w:rPr>
              <w:t>Total Sequencing Reads</w:t>
            </w:r>
          </w:p>
        </w:tc>
        <w:tc>
          <w:tcPr>
            <w:tcW w:w="850" w:type="pct"/>
            <w:tcBorders>
              <w:top w:val="single" w:sz="4" w:space="0" w:color="auto"/>
              <w:left w:val="nil"/>
              <w:bottom w:val="single" w:sz="4" w:space="0" w:color="auto"/>
              <w:right w:val="single" w:sz="4" w:space="0" w:color="auto"/>
            </w:tcBorders>
            <w:shd w:val="clear" w:color="auto" w:fill="auto"/>
            <w:hideMark/>
          </w:tcPr>
          <w:p w14:paraId="0C7B25D5" w14:textId="77777777" w:rsidR="001A13A0" w:rsidRPr="009D6D63" w:rsidRDefault="001A13A0" w:rsidP="006B58F5">
            <w:pPr>
              <w:spacing w:after="0" w:line="240" w:lineRule="auto"/>
              <w:jc w:val="center"/>
              <w:rPr>
                <w:rFonts w:eastAsia="Times New Roman" w:cs="Arial"/>
                <w:b/>
                <w:bCs/>
                <w:color w:val="000000"/>
                <w:sz w:val="20"/>
                <w:szCs w:val="20"/>
              </w:rPr>
            </w:pPr>
            <w:r w:rsidRPr="009D6D63">
              <w:rPr>
                <w:rFonts w:eastAsia="Times New Roman" w:cs="Arial"/>
                <w:b/>
                <w:bCs/>
                <w:color w:val="000000"/>
                <w:sz w:val="20"/>
                <w:szCs w:val="20"/>
              </w:rPr>
              <w:t>BCR Reads</w:t>
            </w:r>
          </w:p>
        </w:tc>
        <w:tc>
          <w:tcPr>
            <w:tcW w:w="800" w:type="pct"/>
            <w:tcBorders>
              <w:top w:val="single" w:sz="4" w:space="0" w:color="auto"/>
              <w:left w:val="nil"/>
              <w:bottom w:val="single" w:sz="4" w:space="0" w:color="auto"/>
              <w:right w:val="single" w:sz="4" w:space="0" w:color="auto"/>
            </w:tcBorders>
            <w:shd w:val="clear" w:color="auto" w:fill="auto"/>
            <w:hideMark/>
          </w:tcPr>
          <w:p w14:paraId="6B6705E3" w14:textId="5981D238" w:rsidR="001A13A0" w:rsidRPr="009D6D63" w:rsidRDefault="001A13A0" w:rsidP="006B58F5">
            <w:pPr>
              <w:spacing w:after="0" w:line="240" w:lineRule="auto"/>
              <w:jc w:val="center"/>
              <w:rPr>
                <w:rFonts w:eastAsia="Times New Roman" w:cs="Arial"/>
                <w:b/>
                <w:bCs/>
                <w:color w:val="000000"/>
                <w:sz w:val="20"/>
                <w:szCs w:val="20"/>
              </w:rPr>
            </w:pPr>
            <w:r w:rsidRPr="009D6D63">
              <w:rPr>
                <w:rFonts w:eastAsia="Times New Roman" w:cs="Arial"/>
                <w:b/>
                <w:bCs/>
                <w:color w:val="000000"/>
                <w:sz w:val="20"/>
                <w:szCs w:val="20"/>
              </w:rPr>
              <w:t>IgH Reads</w:t>
            </w:r>
          </w:p>
        </w:tc>
        <w:tc>
          <w:tcPr>
            <w:tcW w:w="801" w:type="pct"/>
            <w:tcBorders>
              <w:top w:val="single" w:sz="4" w:space="0" w:color="auto"/>
              <w:left w:val="nil"/>
              <w:bottom w:val="single" w:sz="4" w:space="0" w:color="auto"/>
              <w:right w:val="single" w:sz="4" w:space="0" w:color="auto"/>
            </w:tcBorders>
            <w:shd w:val="clear" w:color="auto" w:fill="auto"/>
            <w:hideMark/>
          </w:tcPr>
          <w:p w14:paraId="6A59C76E" w14:textId="4924FC6E" w:rsidR="001A13A0" w:rsidRPr="009D6D63" w:rsidRDefault="000A7A15" w:rsidP="000A7A15">
            <w:pPr>
              <w:spacing w:after="0" w:line="240" w:lineRule="auto"/>
              <w:jc w:val="center"/>
              <w:rPr>
                <w:rFonts w:eastAsia="Times New Roman" w:cs="Arial"/>
                <w:b/>
                <w:bCs/>
                <w:color w:val="000000"/>
                <w:sz w:val="20"/>
                <w:szCs w:val="20"/>
              </w:rPr>
            </w:pPr>
            <w:r w:rsidRPr="009D6D63">
              <w:rPr>
                <w:rFonts w:eastAsia="Times New Roman" w:cs="Arial"/>
                <w:b/>
                <w:bCs/>
                <w:color w:val="000000"/>
                <w:sz w:val="20"/>
                <w:szCs w:val="20"/>
              </w:rPr>
              <w:t>Ig Kappa</w:t>
            </w:r>
            <w:r w:rsidR="001A13A0" w:rsidRPr="009D6D63">
              <w:rPr>
                <w:rFonts w:eastAsia="Times New Roman" w:cs="Arial"/>
                <w:b/>
                <w:bCs/>
                <w:color w:val="000000"/>
                <w:sz w:val="20"/>
                <w:szCs w:val="20"/>
              </w:rPr>
              <w:t xml:space="preserve"> Reads</w:t>
            </w:r>
          </w:p>
        </w:tc>
        <w:tc>
          <w:tcPr>
            <w:tcW w:w="801" w:type="pct"/>
            <w:tcBorders>
              <w:top w:val="single" w:sz="4" w:space="0" w:color="auto"/>
              <w:left w:val="nil"/>
              <w:bottom w:val="single" w:sz="4" w:space="0" w:color="auto"/>
              <w:right w:val="single" w:sz="4" w:space="0" w:color="auto"/>
            </w:tcBorders>
            <w:shd w:val="clear" w:color="auto" w:fill="auto"/>
            <w:hideMark/>
          </w:tcPr>
          <w:p w14:paraId="1144AB71" w14:textId="0C809A5C" w:rsidR="001A13A0" w:rsidRPr="009D6D63" w:rsidRDefault="001A13A0" w:rsidP="000A7A15">
            <w:pPr>
              <w:spacing w:after="0" w:line="240" w:lineRule="auto"/>
              <w:jc w:val="center"/>
              <w:rPr>
                <w:rFonts w:eastAsia="Times New Roman" w:cs="Arial"/>
                <w:b/>
                <w:bCs/>
                <w:color w:val="000000"/>
                <w:sz w:val="20"/>
                <w:szCs w:val="20"/>
              </w:rPr>
            </w:pPr>
            <w:r w:rsidRPr="009D6D63">
              <w:rPr>
                <w:rFonts w:eastAsia="Times New Roman" w:cs="Arial"/>
                <w:b/>
                <w:bCs/>
                <w:color w:val="000000"/>
                <w:sz w:val="20"/>
                <w:szCs w:val="20"/>
              </w:rPr>
              <w:t>Ig</w:t>
            </w:r>
            <w:r w:rsidR="000A7A15" w:rsidRPr="009D6D63">
              <w:rPr>
                <w:rFonts w:eastAsia="Times New Roman" w:cs="Arial"/>
                <w:b/>
                <w:bCs/>
                <w:color w:val="000000"/>
                <w:sz w:val="20"/>
                <w:szCs w:val="20"/>
              </w:rPr>
              <w:t xml:space="preserve"> Lambda </w:t>
            </w:r>
            <w:r w:rsidRPr="009D6D63">
              <w:rPr>
                <w:rFonts w:eastAsia="Times New Roman" w:cs="Arial"/>
                <w:b/>
                <w:bCs/>
                <w:color w:val="000000"/>
                <w:sz w:val="20"/>
                <w:szCs w:val="20"/>
              </w:rPr>
              <w:t>Reads</w:t>
            </w:r>
          </w:p>
        </w:tc>
      </w:tr>
      <w:tr w:rsidR="006B58F5" w:rsidRPr="009D6D63" w14:paraId="6FAD54A4" w14:textId="77777777" w:rsidTr="00B50E05">
        <w:trPr>
          <w:trHeight w:val="300"/>
        </w:trPr>
        <w:tc>
          <w:tcPr>
            <w:tcW w:w="997" w:type="pct"/>
            <w:tcBorders>
              <w:top w:val="nil"/>
              <w:left w:val="single" w:sz="4" w:space="0" w:color="auto"/>
              <w:bottom w:val="single" w:sz="4" w:space="0" w:color="auto"/>
              <w:right w:val="single" w:sz="4" w:space="0" w:color="auto"/>
            </w:tcBorders>
            <w:shd w:val="clear" w:color="auto" w:fill="auto"/>
            <w:noWrap/>
            <w:vAlign w:val="center"/>
            <w:hideMark/>
          </w:tcPr>
          <w:p w14:paraId="346FE34E" w14:textId="11255C5C" w:rsidR="001A13A0" w:rsidRPr="009D6D63" w:rsidRDefault="001A13A0" w:rsidP="006B58F5">
            <w:pPr>
              <w:spacing w:after="0" w:line="240" w:lineRule="auto"/>
              <w:jc w:val="left"/>
              <w:rPr>
                <w:rFonts w:eastAsia="Times New Roman" w:cs="Arial"/>
                <w:b/>
                <w:bCs/>
                <w:sz w:val="20"/>
                <w:szCs w:val="20"/>
              </w:rPr>
            </w:pPr>
            <w:r w:rsidRPr="009D6D63">
              <w:rPr>
                <w:rFonts w:eastAsia="Times New Roman" w:cs="Arial"/>
                <w:b/>
                <w:bCs/>
                <w:sz w:val="20"/>
                <w:szCs w:val="20"/>
              </w:rPr>
              <w:t xml:space="preserve">dTG1 </w:t>
            </w:r>
            <w:r w:rsidR="00B85739" w:rsidRPr="009D6D63">
              <w:rPr>
                <w:rFonts w:eastAsia="Times New Roman" w:cs="Arial"/>
                <w:b/>
                <w:color w:val="000000"/>
                <w:sz w:val="20"/>
                <w:szCs w:val="20"/>
                <w:lang w:eastAsia="zh-CN"/>
              </w:rPr>
              <w:t>CD21</w:t>
            </w:r>
            <w:r w:rsidR="00B85739" w:rsidRPr="009D6D63">
              <w:rPr>
                <w:rFonts w:eastAsia="Times New Roman" w:cs="Arial"/>
                <w:b/>
                <w:color w:val="000000"/>
                <w:sz w:val="20"/>
                <w:szCs w:val="20"/>
                <w:vertAlign w:val="superscript"/>
                <w:lang w:eastAsia="zh-CN"/>
              </w:rPr>
              <w:t>-</w:t>
            </w:r>
            <w:r w:rsidR="00B85739" w:rsidRPr="009D6D63">
              <w:rPr>
                <w:rFonts w:eastAsia="Times New Roman" w:cs="Arial"/>
                <w:b/>
                <w:color w:val="000000"/>
                <w:sz w:val="20"/>
                <w:szCs w:val="20"/>
                <w:lang w:eastAsia="zh-CN"/>
              </w:rPr>
              <w:t>IgM</w:t>
            </w:r>
            <w:r w:rsidR="00B85739" w:rsidRPr="009D6D63">
              <w:rPr>
                <w:rFonts w:eastAsia="Times New Roman" w:cs="Arial"/>
                <w:b/>
                <w:color w:val="000000"/>
                <w:sz w:val="20"/>
                <w:szCs w:val="20"/>
                <w:vertAlign w:val="superscript"/>
                <w:lang w:eastAsia="zh-CN"/>
              </w:rPr>
              <w:t>-</w:t>
            </w:r>
          </w:p>
        </w:tc>
        <w:tc>
          <w:tcPr>
            <w:tcW w:w="751" w:type="pct"/>
            <w:tcBorders>
              <w:top w:val="nil"/>
              <w:left w:val="nil"/>
              <w:bottom w:val="single" w:sz="4" w:space="0" w:color="auto"/>
              <w:right w:val="single" w:sz="4" w:space="0" w:color="auto"/>
            </w:tcBorders>
            <w:shd w:val="clear" w:color="auto" w:fill="auto"/>
            <w:noWrap/>
            <w:vAlign w:val="center"/>
            <w:hideMark/>
          </w:tcPr>
          <w:p w14:paraId="43700466" w14:textId="77777777" w:rsidR="001A13A0" w:rsidRPr="009D6D63" w:rsidRDefault="001A13A0" w:rsidP="006B58F5">
            <w:pPr>
              <w:spacing w:after="0" w:line="240" w:lineRule="auto"/>
              <w:jc w:val="center"/>
              <w:rPr>
                <w:rFonts w:eastAsia="Times New Roman" w:cs="Arial"/>
                <w:sz w:val="20"/>
                <w:szCs w:val="20"/>
              </w:rPr>
            </w:pPr>
            <w:r w:rsidRPr="009D6D63">
              <w:rPr>
                <w:rFonts w:eastAsia="Times New Roman" w:cs="Arial"/>
                <w:sz w:val="20"/>
                <w:szCs w:val="20"/>
              </w:rPr>
              <w:t>9,962,550</w:t>
            </w:r>
          </w:p>
        </w:tc>
        <w:tc>
          <w:tcPr>
            <w:tcW w:w="850" w:type="pct"/>
            <w:tcBorders>
              <w:top w:val="nil"/>
              <w:left w:val="nil"/>
              <w:bottom w:val="single" w:sz="4" w:space="0" w:color="auto"/>
              <w:right w:val="single" w:sz="4" w:space="0" w:color="auto"/>
            </w:tcBorders>
            <w:shd w:val="clear" w:color="auto" w:fill="auto"/>
            <w:noWrap/>
            <w:vAlign w:val="bottom"/>
            <w:hideMark/>
          </w:tcPr>
          <w:p w14:paraId="392D483E" w14:textId="77777777" w:rsidR="006B58F5"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 xml:space="preserve">7,166 </w:t>
            </w:r>
          </w:p>
          <w:p w14:paraId="3B658776" w14:textId="19393810" w:rsidR="001A13A0"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(0.07%)</w:t>
            </w:r>
          </w:p>
        </w:tc>
        <w:tc>
          <w:tcPr>
            <w:tcW w:w="800" w:type="pct"/>
            <w:tcBorders>
              <w:top w:val="nil"/>
              <w:left w:val="nil"/>
              <w:bottom w:val="single" w:sz="4" w:space="0" w:color="auto"/>
              <w:right w:val="single" w:sz="4" w:space="0" w:color="auto"/>
            </w:tcBorders>
            <w:shd w:val="clear" w:color="auto" w:fill="auto"/>
            <w:noWrap/>
            <w:vAlign w:val="bottom"/>
            <w:hideMark/>
          </w:tcPr>
          <w:p w14:paraId="022CFD94" w14:textId="77777777" w:rsidR="006B58F5"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 xml:space="preserve">2,165 </w:t>
            </w:r>
          </w:p>
          <w:p w14:paraId="410A7B81" w14:textId="1308C24D" w:rsidR="001A13A0"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(30.2%)</w:t>
            </w:r>
          </w:p>
        </w:tc>
        <w:tc>
          <w:tcPr>
            <w:tcW w:w="801" w:type="pct"/>
            <w:tcBorders>
              <w:top w:val="nil"/>
              <w:left w:val="nil"/>
              <w:bottom w:val="single" w:sz="4" w:space="0" w:color="auto"/>
              <w:right w:val="single" w:sz="4" w:space="0" w:color="auto"/>
            </w:tcBorders>
            <w:shd w:val="clear" w:color="auto" w:fill="auto"/>
            <w:noWrap/>
            <w:vAlign w:val="bottom"/>
            <w:hideMark/>
          </w:tcPr>
          <w:p w14:paraId="3A12D2A2" w14:textId="77777777" w:rsidR="006B58F5"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 xml:space="preserve">3,946 </w:t>
            </w:r>
          </w:p>
          <w:p w14:paraId="4A30E233" w14:textId="7F276478" w:rsidR="001A13A0"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(55.1%)</w:t>
            </w:r>
          </w:p>
        </w:tc>
        <w:tc>
          <w:tcPr>
            <w:tcW w:w="801" w:type="pct"/>
            <w:tcBorders>
              <w:top w:val="nil"/>
              <w:left w:val="nil"/>
              <w:bottom w:val="single" w:sz="4" w:space="0" w:color="auto"/>
              <w:right w:val="single" w:sz="4" w:space="0" w:color="auto"/>
            </w:tcBorders>
            <w:shd w:val="clear" w:color="auto" w:fill="auto"/>
            <w:noWrap/>
            <w:vAlign w:val="bottom"/>
            <w:hideMark/>
          </w:tcPr>
          <w:p w14:paraId="3637CE15" w14:textId="77777777" w:rsidR="006B58F5"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 xml:space="preserve">1,055 </w:t>
            </w:r>
          </w:p>
          <w:p w14:paraId="50628C4D" w14:textId="15E9BF38" w:rsidR="001A13A0"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(14.7%)</w:t>
            </w:r>
          </w:p>
        </w:tc>
      </w:tr>
      <w:tr w:rsidR="006B58F5" w:rsidRPr="009D6D63" w14:paraId="34DD6218" w14:textId="77777777" w:rsidTr="00B50E05">
        <w:trPr>
          <w:trHeight w:val="300"/>
        </w:trPr>
        <w:tc>
          <w:tcPr>
            <w:tcW w:w="997" w:type="pct"/>
            <w:tcBorders>
              <w:top w:val="nil"/>
              <w:left w:val="single" w:sz="4" w:space="0" w:color="auto"/>
              <w:bottom w:val="single" w:sz="4" w:space="0" w:color="auto"/>
              <w:right w:val="single" w:sz="4" w:space="0" w:color="auto"/>
            </w:tcBorders>
            <w:shd w:val="clear" w:color="auto" w:fill="auto"/>
            <w:noWrap/>
            <w:vAlign w:val="center"/>
            <w:hideMark/>
          </w:tcPr>
          <w:p w14:paraId="6794FC48" w14:textId="14D02AB1" w:rsidR="001A13A0" w:rsidRPr="009D6D63" w:rsidRDefault="001A13A0" w:rsidP="006B58F5">
            <w:pPr>
              <w:spacing w:after="0" w:line="240" w:lineRule="auto"/>
              <w:jc w:val="left"/>
              <w:rPr>
                <w:rFonts w:eastAsia="Times New Roman" w:cs="Arial"/>
                <w:b/>
                <w:bCs/>
                <w:sz w:val="20"/>
                <w:szCs w:val="20"/>
              </w:rPr>
            </w:pPr>
            <w:r w:rsidRPr="009D6D63">
              <w:rPr>
                <w:rFonts w:eastAsia="Times New Roman" w:cs="Arial"/>
                <w:b/>
                <w:bCs/>
                <w:sz w:val="20"/>
                <w:szCs w:val="20"/>
              </w:rPr>
              <w:t xml:space="preserve">dTG2 </w:t>
            </w:r>
            <w:r w:rsidR="00B85739" w:rsidRPr="009D6D63">
              <w:rPr>
                <w:rFonts w:eastAsia="Times New Roman" w:cs="Arial"/>
                <w:b/>
                <w:color w:val="000000"/>
                <w:sz w:val="20"/>
                <w:szCs w:val="20"/>
                <w:lang w:eastAsia="zh-CN"/>
              </w:rPr>
              <w:t>CD21</w:t>
            </w:r>
            <w:r w:rsidR="00B85739" w:rsidRPr="009D6D63">
              <w:rPr>
                <w:rFonts w:eastAsia="Times New Roman" w:cs="Arial"/>
                <w:b/>
                <w:color w:val="000000"/>
                <w:sz w:val="20"/>
                <w:szCs w:val="20"/>
                <w:vertAlign w:val="superscript"/>
                <w:lang w:eastAsia="zh-CN"/>
              </w:rPr>
              <w:t>-</w:t>
            </w:r>
            <w:r w:rsidR="00B85739" w:rsidRPr="009D6D63">
              <w:rPr>
                <w:rFonts w:eastAsia="Times New Roman" w:cs="Arial"/>
                <w:b/>
                <w:color w:val="000000"/>
                <w:sz w:val="20"/>
                <w:szCs w:val="20"/>
                <w:lang w:eastAsia="zh-CN"/>
              </w:rPr>
              <w:t>IgM</w:t>
            </w:r>
            <w:r w:rsidR="00B85739" w:rsidRPr="009D6D63">
              <w:rPr>
                <w:rFonts w:eastAsia="Times New Roman" w:cs="Arial"/>
                <w:b/>
                <w:color w:val="000000"/>
                <w:sz w:val="20"/>
                <w:szCs w:val="20"/>
                <w:vertAlign w:val="superscript"/>
                <w:lang w:eastAsia="zh-CN"/>
              </w:rPr>
              <w:t>-</w:t>
            </w:r>
          </w:p>
        </w:tc>
        <w:tc>
          <w:tcPr>
            <w:tcW w:w="751" w:type="pct"/>
            <w:tcBorders>
              <w:top w:val="nil"/>
              <w:left w:val="nil"/>
              <w:bottom w:val="single" w:sz="4" w:space="0" w:color="auto"/>
              <w:right w:val="single" w:sz="4" w:space="0" w:color="auto"/>
            </w:tcBorders>
            <w:shd w:val="clear" w:color="auto" w:fill="auto"/>
            <w:noWrap/>
            <w:vAlign w:val="center"/>
            <w:hideMark/>
          </w:tcPr>
          <w:p w14:paraId="599F34CA" w14:textId="77777777" w:rsidR="001A13A0" w:rsidRPr="009D6D63" w:rsidRDefault="001A13A0" w:rsidP="006B58F5">
            <w:pPr>
              <w:spacing w:after="0" w:line="240" w:lineRule="auto"/>
              <w:jc w:val="center"/>
              <w:rPr>
                <w:rFonts w:eastAsia="Times New Roman" w:cs="Arial"/>
                <w:sz w:val="20"/>
                <w:szCs w:val="20"/>
              </w:rPr>
            </w:pPr>
            <w:r w:rsidRPr="009D6D63">
              <w:rPr>
                <w:rFonts w:eastAsia="Times New Roman" w:cs="Arial"/>
                <w:sz w:val="20"/>
                <w:szCs w:val="20"/>
              </w:rPr>
              <w:t>11,993,721</w:t>
            </w:r>
          </w:p>
        </w:tc>
        <w:tc>
          <w:tcPr>
            <w:tcW w:w="850" w:type="pct"/>
            <w:tcBorders>
              <w:top w:val="nil"/>
              <w:left w:val="nil"/>
              <w:bottom w:val="single" w:sz="4" w:space="0" w:color="auto"/>
              <w:right w:val="single" w:sz="4" w:space="0" w:color="auto"/>
            </w:tcBorders>
            <w:shd w:val="clear" w:color="auto" w:fill="auto"/>
            <w:noWrap/>
            <w:vAlign w:val="bottom"/>
            <w:hideMark/>
          </w:tcPr>
          <w:p w14:paraId="43286BF8" w14:textId="77777777" w:rsidR="006B58F5"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 xml:space="preserve">7,718 </w:t>
            </w:r>
          </w:p>
          <w:p w14:paraId="4BB91308" w14:textId="00C2DEBE" w:rsidR="001A13A0"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(0.06%)</w:t>
            </w:r>
          </w:p>
        </w:tc>
        <w:tc>
          <w:tcPr>
            <w:tcW w:w="800" w:type="pct"/>
            <w:tcBorders>
              <w:top w:val="nil"/>
              <w:left w:val="nil"/>
              <w:bottom w:val="single" w:sz="4" w:space="0" w:color="auto"/>
              <w:right w:val="single" w:sz="4" w:space="0" w:color="auto"/>
            </w:tcBorders>
            <w:shd w:val="clear" w:color="auto" w:fill="auto"/>
            <w:noWrap/>
            <w:vAlign w:val="bottom"/>
            <w:hideMark/>
          </w:tcPr>
          <w:p w14:paraId="5212CBE8" w14:textId="77777777" w:rsidR="006B58F5"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 xml:space="preserve">2,592 </w:t>
            </w:r>
          </w:p>
          <w:p w14:paraId="161BF818" w14:textId="36255C26" w:rsidR="001A13A0"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(33.6%)</w:t>
            </w:r>
          </w:p>
        </w:tc>
        <w:tc>
          <w:tcPr>
            <w:tcW w:w="801" w:type="pct"/>
            <w:tcBorders>
              <w:top w:val="nil"/>
              <w:left w:val="nil"/>
              <w:bottom w:val="single" w:sz="4" w:space="0" w:color="auto"/>
              <w:right w:val="single" w:sz="4" w:space="0" w:color="auto"/>
            </w:tcBorders>
            <w:shd w:val="clear" w:color="auto" w:fill="auto"/>
            <w:noWrap/>
            <w:vAlign w:val="bottom"/>
            <w:hideMark/>
          </w:tcPr>
          <w:p w14:paraId="254644B5" w14:textId="77777777" w:rsidR="006B58F5"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3,478</w:t>
            </w:r>
          </w:p>
          <w:p w14:paraId="4A09708F" w14:textId="47747819" w:rsidR="001A13A0"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(45.1%)</w:t>
            </w:r>
          </w:p>
        </w:tc>
        <w:tc>
          <w:tcPr>
            <w:tcW w:w="801" w:type="pct"/>
            <w:tcBorders>
              <w:top w:val="nil"/>
              <w:left w:val="nil"/>
              <w:bottom w:val="single" w:sz="4" w:space="0" w:color="auto"/>
              <w:right w:val="single" w:sz="4" w:space="0" w:color="auto"/>
            </w:tcBorders>
            <w:shd w:val="clear" w:color="auto" w:fill="auto"/>
            <w:noWrap/>
            <w:vAlign w:val="bottom"/>
            <w:hideMark/>
          </w:tcPr>
          <w:p w14:paraId="435974AD" w14:textId="77777777" w:rsidR="006B58F5"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 xml:space="preserve">1,648 </w:t>
            </w:r>
          </w:p>
          <w:p w14:paraId="672FEE7F" w14:textId="59DDE690" w:rsidR="001A13A0"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(21.4%)</w:t>
            </w:r>
          </w:p>
        </w:tc>
      </w:tr>
      <w:tr w:rsidR="006B58F5" w:rsidRPr="009D6D63" w14:paraId="1DCF0BBD" w14:textId="77777777" w:rsidTr="00B50E05">
        <w:trPr>
          <w:trHeight w:val="300"/>
        </w:trPr>
        <w:tc>
          <w:tcPr>
            <w:tcW w:w="997" w:type="pct"/>
            <w:tcBorders>
              <w:top w:val="nil"/>
              <w:left w:val="single" w:sz="4" w:space="0" w:color="auto"/>
              <w:bottom w:val="single" w:sz="4" w:space="0" w:color="auto"/>
              <w:right w:val="single" w:sz="4" w:space="0" w:color="auto"/>
            </w:tcBorders>
            <w:shd w:val="clear" w:color="auto" w:fill="auto"/>
            <w:noWrap/>
            <w:vAlign w:val="center"/>
            <w:hideMark/>
          </w:tcPr>
          <w:p w14:paraId="2C08F209" w14:textId="2730D485" w:rsidR="001A13A0" w:rsidRPr="009D6D63" w:rsidRDefault="001A13A0" w:rsidP="006B58F5">
            <w:pPr>
              <w:spacing w:after="0" w:line="240" w:lineRule="auto"/>
              <w:jc w:val="left"/>
              <w:rPr>
                <w:rFonts w:eastAsia="Times New Roman" w:cs="Arial"/>
                <w:b/>
                <w:bCs/>
                <w:sz w:val="20"/>
                <w:szCs w:val="20"/>
              </w:rPr>
            </w:pPr>
            <w:r w:rsidRPr="009D6D63">
              <w:rPr>
                <w:rFonts w:eastAsia="Times New Roman" w:cs="Arial"/>
                <w:b/>
                <w:bCs/>
                <w:sz w:val="20"/>
                <w:szCs w:val="20"/>
              </w:rPr>
              <w:t xml:space="preserve">dTG3 </w:t>
            </w:r>
            <w:r w:rsidR="00B85739" w:rsidRPr="009D6D63">
              <w:rPr>
                <w:rFonts w:eastAsia="Times New Roman" w:cs="Arial"/>
                <w:b/>
                <w:color w:val="000000"/>
                <w:sz w:val="20"/>
                <w:szCs w:val="20"/>
                <w:lang w:eastAsia="zh-CN"/>
              </w:rPr>
              <w:t>CD21</w:t>
            </w:r>
            <w:r w:rsidR="00B85739" w:rsidRPr="009D6D63">
              <w:rPr>
                <w:rFonts w:eastAsia="Times New Roman" w:cs="Arial"/>
                <w:b/>
                <w:color w:val="000000"/>
                <w:sz w:val="20"/>
                <w:szCs w:val="20"/>
                <w:vertAlign w:val="superscript"/>
                <w:lang w:eastAsia="zh-CN"/>
              </w:rPr>
              <w:t>-</w:t>
            </w:r>
            <w:r w:rsidR="00B85739" w:rsidRPr="009D6D63">
              <w:rPr>
                <w:rFonts w:eastAsia="Times New Roman" w:cs="Arial"/>
                <w:b/>
                <w:color w:val="000000"/>
                <w:sz w:val="20"/>
                <w:szCs w:val="20"/>
                <w:lang w:eastAsia="zh-CN"/>
              </w:rPr>
              <w:t>IgM</w:t>
            </w:r>
            <w:r w:rsidR="00B85739" w:rsidRPr="009D6D63">
              <w:rPr>
                <w:rFonts w:eastAsia="Times New Roman" w:cs="Arial"/>
                <w:b/>
                <w:color w:val="000000"/>
                <w:sz w:val="20"/>
                <w:szCs w:val="20"/>
                <w:vertAlign w:val="superscript"/>
                <w:lang w:eastAsia="zh-CN"/>
              </w:rPr>
              <w:t>-</w:t>
            </w:r>
          </w:p>
        </w:tc>
        <w:tc>
          <w:tcPr>
            <w:tcW w:w="751" w:type="pct"/>
            <w:tcBorders>
              <w:top w:val="nil"/>
              <w:left w:val="nil"/>
              <w:bottom w:val="single" w:sz="4" w:space="0" w:color="auto"/>
              <w:right w:val="single" w:sz="4" w:space="0" w:color="auto"/>
            </w:tcBorders>
            <w:shd w:val="clear" w:color="auto" w:fill="auto"/>
            <w:noWrap/>
            <w:vAlign w:val="center"/>
            <w:hideMark/>
          </w:tcPr>
          <w:p w14:paraId="6E3A0966" w14:textId="77777777" w:rsidR="001A13A0" w:rsidRPr="009D6D63" w:rsidRDefault="001A13A0" w:rsidP="006B58F5">
            <w:pPr>
              <w:spacing w:after="0" w:line="240" w:lineRule="auto"/>
              <w:jc w:val="center"/>
              <w:rPr>
                <w:rFonts w:eastAsia="Times New Roman" w:cs="Arial"/>
                <w:sz w:val="20"/>
                <w:szCs w:val="20"/>
              </w:rPr>
            </w:pPr>
            <w:r w:rsidRPr="009D6D63">
              <w:rPr>
                <w:rFonts w:eastAsia="Times New Roman" w:cs="Arial"/>
                <w:sz w:val="20"/>
                <w:szCs w:val="20"/>
              </w:rPr>
              <w:t>11,897,655</w:t>
            </w:r>
          </w:p>
        </w:tc>
        <w:tc>
          <w:tcPr>
            <w:tcW w:w="850" w:type="pct"/>
            <w:tcBorders>
              <w:top w:val="nil"/>
              <w:left w:val="nil"/>
              <w:bottom w:val="single" w:sz="4" w:space="0" w:color="auto"/>
              <w:right w:val="single" w:sz="4" w:space="0" w:color="auto"/>
            </w:tcBorders>
            <w:shd w:val="clear" w:color="auto" w:fill="auto"/>
            <w:noWrap/>
            <w:vAlign w:val="bottom"/>
            <w:hideMark/>
          </w:tcPr>
          <w:p w14:paraId="4EE7C3BD" w14:textId="77777777" w:rsidR="006B58F5"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 xml:space="preserve">7,394 </w:t>
            </w:r>
          </w:p>
          <w:p w14:paraId="43878EDB" w14:textId="2C4D03A7" w:rsidR="001A13A0"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(0.06%)</w:t>
            </w:r>
          </w:p>
        </w:tc>
        <w:tc>
          <w:tcPr>
            <w:tcW w:w="800" w:type="pct"/>
            <w:tcBorders>
              <w:top w:val="nil"/>
              <w:left w:val="nil"/>
              <w:bottom w:val="single" w:sz="4" w:space="0" w:color="auto"/>
              <w:right w:val="single" w:sz="4" w:space="0" w:color="auto"/>
            </w:tcBorders>
            <w:shd w:val="clear" w:color="auto" w:fill="auto"/>
            <w:noWrap/>
            <w:vAlign w:val="bottom"/>
            <w:hideMark/>
          </w:tcPr>
          <w:p w14:paraId="524CE19D" w14:textId="77777777" w:rsidR="006B58F5"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 xml:space="preserve">2,356 </w:t>
            </w:r>
          </w:p>
          <w:p w14:paraId="42804AB0" w14:textId="6A782CA2" w:rsidR="001A13A0"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(31.9%)</w:t>
            </w:r>
          </w:p>
        </w:tc>
        <w:tc>
          <w:tcPr>
            <w:tcW w:w="801" w:type="pct"/>
            <w:tcBorders>
              <w:top w:val="nil"/>
              <w:left w:val="nil"/>
              <w:bottom w:val="single" w:sz="4" w:space="0" w:color="auto"/>
              <w:right w:val="single" w:sz="4" w:space="0" w:color="auto"/>
            </w:tcBorders>
            <w:shd w:val="clear" w:color="auto" w:fill="auto"/>
            <w:noWrap/>
            <w:vAlign w:val="bottom"/>
            <w:hideMark/>
          </w:tcPr>
          <w:p w14:paraId="5A303677" w14:textId="77777777" w:rsidR="006B58F5"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 xml:space="preserve">3,578 </w:t>
            </w:r>
          </w:p>
          <w:p w14:paraId="4EBE27B1" w14:textId="06A655D7" w:rsidR="001A13A0"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(48.4%)</w:t>
            </w:r>
          </w:p>
        </w:tc>
        <w:tc>
          <w:tcPr>
            <w:tcW w:w="801" w:type="pct"/>
            <w:tcBorders>
              <w:top w:val="nil"/>
              <w:left w:val="nil"/>
              <w:bottom w:val="single" w:sz="4" w:space="0" w:color="auto"/>
              <w:right w:val="single" w:sz="4" w:space="0" w:color="auto"/>
            </w:tcBorders>
            <w:shd w:val="clear" w:color="auto" w:fill="auto"/>
            <w:noWrap/>
            <w:vAlign w:val="bottom"/>
            <w:hideMark/>
          </w:tcPr>
          <w:p w14:paraId="30E31AB9" w14:textId="77777777" w:rsidR="006B58F5"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 xml:space="preserve">1,460 </w:t>
            </w:r>
          </w:p>
          <w:p w14:paraId="70057E66" w14:textId="13850114" w:rsidR="001A13A0"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(19.7%)</w:t>
            </w:r>
          </w:p>
        </w:tc>
      </w:tr>
      <w:tr w:rsidR="006B58F5" w:rsidRPr="009D6D63" w14:paraId="1CC10C70" w14:textId="77777777" w:rsidTr="00B50E05">
        <w:trPr>
          <w:trHeight w:val="300"/>
        </w:trPr>
        <w:tc>
          <w:tcPr>
            <w:tcW w:w="997" w:type="pct"/>
            <w:tcBorders>
              <w:top w:val="nil"/>
              <w:left w:val="single" w:sz="4" w:space="0" w:color="auto"/>
              <w:bottom w:val="single" w:sz="4" w:space="0" w:color="auto"/>
              <w:right w:val="single" w:sz="4" w:space="0" w:color="auto"/>
            </w:tcBorders>
            <w:shd w:val="clear" w:color="auto" w:fill="auto"/>
            <w:noWrap/>
            <w:vAlign w:val="center"/>
            <w:hideMark/>
          </w:tcPr>
          <w:p w14:paraId="2B020EBA" w14:textId="33058D5C" w:rsidR="001A13A0" w:rsidRPr="009D6D63" w:rsidRDefault="001A13A0" w:rsidP="006B58F5">
            <w:pPr>
              <w:spacing w:after="0" w:line="240" w:lineRule="auto"/>
              <w:jc w:val="left"/>
              <w:rPr>
                <w:rFonts w:eastAsia="Times New Roman" w:cs="Arial"/>
                <w:b/>
                <w:bCs/>
                <w:sz w:val="20"/>
                <w:szCs w:val="20"/>
              </w:rPr>
            </w:pPr>
            <w:r w:rsidRPr="009D6D63">
              <w:rPr>
                <w:rFonts w:eastAsia="Times New Roman" w:cs="Arial"/>
                <w:b/>
                <w:bCs/>
                <w:sz w:val="20"/>
                <w:szCs w:val="20"/>
              </w:rPr>
              <w:t xml:space="preserve">dTG1 </w:t>
            </w:r>
            <w:r w:rsidR="00B85739" w:rsidRPr="009D6D63">
              <w:rPr>
                <w:rFonts w:eastAsia="Times New Roman" w:cs="Arial"/>
                <w:b/>
                <w:color w:val="000000"/>
                <w:sz w:val="20"/>
                <w:szCs w:val="20"/>
                <w:lang w:eastAsia="zh-CN"/>
              </w:rPr>
              <w:t>CD21</w:t>
            </w:r>
            <w:r w:rsidR="00B85739" w:rsidRPr="009D6D63">
              <w:rPr>
                <w:rFonts w:eastAsia="Times New Roman" w:cs="Arial"/>
                <w:b/>
                <w:color w:val="000000"/>
                <w:sz w:val="20"/>
                <w:szCs w:val="20"/>
                <w:vertAlign w:val="superscript"/>
                <w:lang w:eastAsia="zh-CN"/>
              </w:rPr>
              <w:t>-</w:t>
            </w:r>
            <w:r w:rsidR="00B85739" w:rsidRPr="009D6D63">
              <w:rPr>
                <w:rFonts w:eastAsia="Times New Roman" w:cs="Arial"/>
                <w:b/>
                <w:color w:val="000000"/>
                <w:sz w:val="20"/>
                <w:szCs w:val="20"/>
                <w:lang w:eastAsia="zh-CN"/>
              </w:rPr>
              <w:t>IgM</w:t>
            </w:r>
            <w:r w:rsidR="00B85739" w:rsidRPr="009D6D63">
              <w:rPr>
                <w:rFonts w:eastAsia="Times New Roman" w:cs="Arial"/>
                <w:b/>
                <w:color w:val="000000"/>
                <w:sz w:val="20"/>
                <w:szCs w:val="20"/>
                <w:vertAlign w:val="superscript"/>
                <w:lang w:eastAsia="zh-CN"/>
              </w:rPr>
              <w:t>+</w:t>
            </w:r>
          </w:p>
        </w:tc>
        <w:tc>
          <w:tcPr>
            <w:tcW w:w="751" w:type="pct"/>
            <w:tcBorders>
              <w:top w:val="nil"/>
              <w:left w:val="nil"/>
              <w:bottom w:val="single" w:sz="4" w:space="0" w:color="auto"/>
              <w:right w:val="single" w:sz="4" w:space="0" w:color="auto"/>
            </w:tcBorders>
            <w:shd w:val="clear" w:color="auto" w:fill="auto"/>
            <w:noWrap/>
            <w:vAlign w:val="center"/>
            <w:hideMark/>
          </w:tcPr>
          <w:p w14:paraId="08FBD0D6" w14:textId="77777777" w:rsidR="001A13A0" w:rsidRPr="009D6D63" w:rsidRDefault="001A13A0" w:rsidP="006B58F5">
            <w:pPr>
              <w:spacing w:after="0" w:line="240" w:lineRule="auto"/>
              <w:jc w:val="center"/>
              <w:rPr>
                <w:rFonts w:eastAsia="Times New Roman" w:cs="Arial"/>
                <w:sz w:val="20"/>
                <w:szCs w:val="20"/>
              </w:rPr>
            </w:pPr>
            <w:r w:rsidRPr="009D6D63">
              <w:rPr>
                <w:rFonts w:eastAsia="Times New Roman" w:cs="Arial"/>
                <w:sz w:val="20"/>
                <w:szCs w:val="20"/>
              </w:rPr>
              <w:t>12,037,186</w:t>
            </w:r>
          </w:p>
        </w:tc>
        <w:tc>
          <w:tcPr>
            <w:tcW w:w="850" w:type="pct"/>
            <w:tcBorders>
              <w:top w:val="nil"/>
              <w:left w:val="nil"/>
              <w:bottom w:val="single" w:sz="4" w:space="0" w:color="auto"/>
              <w:right w:val="single" w:sz="4" w:space="0" w:color="auto"/>
            </w:tcBorders>
            <w:shd w:val="clear" w:color="auto" w:fill="auto"/>
            <w:noWrap/>
            <w:vAlign w:val="bottom"/>
            <w:hideMark/>
          </w:tcPr>
          <w:p w14:paraId="2191E261" w14:textId="77777777" w:rsidR="006B58F5"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 xml:space="preserve">49,343 </w:t>
            </w:r>
          </w:p>
          <w:p w14:paraId="3F875E5C" w14:textId="74A66C5E" w:rsidR="001A13A0"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(0.41%)</w:t>
            </w:r>
          </w:p>
        </w:tc>
        <w:tc>
          <w:tcPr>
            <w:tcW w:w="800" w:type="pct"/>
            <w:tcBorders>
              <w:top w:val="nil"/>
              <w:left w:val="nil"/>
              <w:bottom w:val="single" w:sz="4" w:space="0" w:color="auto"/>
              <w:right w:val="single" w:sz="4" w:space="0" w:color="auto"/>
            </w:tcBorders>
            <w:shd w:val="clear" w:color="auto" w:fill="auto"/>
            <w:noWrap/>
            <w:vAlign w:val="bottom"/>
            <w:hideMark/>
          </w:tcPr>
          <w:p w14:paraId="473BC73D" w14:textId="77777777" w:rsidR="001A13A0"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13,648 (27.7%)</w:t>
            </w:r>
          </w:p>
        </w:tc>
        <w:tc>
          <w:tcPr>
            <w:tcW w:w="801" w:type="pct"/>
            <w:tcBorders>
              <w:top w:val="nil"/>
              <w:left w:val="nil"/>
              <w:bottom w:val="single" w:sz="4" w:space="0" w:color="auto"/>
              <w:right w:val="single" w:sz="4" w:space="0" w:color="auto"/>
            </w:tcBorders>
            <w:shd w:val="clear" w:color="auto" w:fill="auto"/>
            <w:noWrap/>
            <w:vAlign w:val="bottom"/>
            <w:hideMark/>
          </w:tcPr>
          <w:p w14:paraId="5B574481" w14:textId="77777777" w:rsidR="001A13A0"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34,787 (70.5%)</w:t>
            </w:r>
          </w:p>
        </w:tc>
        <w:tc>
          <w:tcPr>
            <w:tcW w:w="801" w:type="pct"/>
            <w:tcBorders>
              <w:top w:val="nil"/>
              <w:left w:val="nil"/>
              <w:bottom w:val="single" w:sz="4" w:space="0" w:color="auto"/>
              <w:right w:val="single" w:sz="4" w:space="0" w:color="auto"/>
            </w:tcBorders>
            <w:shd w:val="clear" w:color="auto" w:fill="auto"/>
            <w:noWrap/>
            <w:vAlign w:val="bottom"/>
            <w:hideMark/>
          </w:tcPr>
          <w:p w14:paraId="708715E2" w14:textId="77777777" w:rsidR="006B58F5"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 xml:space="preserve">908 </w:t>
            </w:r>
          </w:p>
          <w:p w14:paraId="3DEBDE6F" w14:textId="095F7318" w:rsidR="001A13A0"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(1.8%)</w:t>
            </w:r>
          </w:p>
        </w:tc>
      </w:tr>
      <w:tr w:rsidR="006B58F5" w:rsidRPr="009D6D63" w14:paraId="16910D27" w14:textId="77777777" w:rsidTr="00B50E05">
        <w:trPr>
          <w:trHeight w:val="300"/>
        </w:trPr>
        <w:tc>
          <w:tcPr>
            <w:tcW w:w="997" w:type="pct"/>
            <w:tcBorders>
              <w:top w:val="nil"/>
              <w:left w:val="single" w:sz="4" w:space="0" w:color="auto"/>
              <w:bottom w:val="single" w:sz="4" w:space="0" w:color="auto"/>
              <w:right w:val="single" w:sz="4" w:space="0" w:color="auto"/>
            </w:tcBorders>
            <w:shd w:val="clear" w:color="auto" w:fill="auto"/>
            <w:noWrap/>
            <w:vAlign w:val="center"/>
            <w:hideMark/>
          </w:tcPr>
          <w:p w14:paraId="3506DC6F" w14:textId="411AA2A7" w:rsidR="001A13A0" w:rsidRPr="009D6D63" w:rsidRDefault="001A13A0" w:rsidP="006B58F5">
            <w:pPr>
              <w:spacing w:after="0" w:line="240" w:lineRule="auto"/>
              <w:jc w:val="left"/>
              <w:rPr>
                <w:rFonts w:eastAsia="Times New Roman" w:cs="Arial"/>
                <w:b/>
                <w:bCs/>
                <w:sz w:val="20"/>
                <w:szCs w:val="20"/>
              </w:rPr>
            </w:pPr>
            <w:r w:rsidRPr="009D6D63">
              <w:rPr>
                <w:rFonts w:eastAsia="Times New Roman" w:cs="Arial"/>
                <w:b/>
                <w:bCs/>
                <w:sz w:val="20"/>
                <w:szCs w:val="20"/>
              </w:rPr>
              <w:t xml:space="preserve">dTG2 </w:t>
            </w:r>
            <w:r w:rsidR="00B85739" w:rsidRPr="009D6D63">
              <w:rPr>
                <w:rFonts w:eastAsia="Times New Roman" w:cs="Arial"/>
                <w:b/>
                <w:color w:val="000000"/>
                <w:sz w:val="20"/>
                <w:szCs w:val="20"/>
                <w:lang w:eastAsia="zh-CN"/>
              </w:rPr>
              <w:t>CD21</w:t>
            </w:r>
            <w:r w:rsidR="00B85739" w:rsidRPr="009D6D63">
              <w:rPr>
                <w:rFonts w:eastAsia="Times New Roman" w:cs="Arial"/>
                <w:b/>
                <w:color w:val="000000"/>
                <w:sz w:val="20"/>
                <w:szCs w:val="20"/>
                <w:vertAlign w:val="superscript"/>
                <w:lang w:eastAsia="zh-CN"/>
              </w:rPr>
              <w:t>-</w:t>
            </w:r>
            <w:r w:rsidR="00B85739" w:rsidRPr="009D6D63">
              <w:rPr>
                <w:rFonts w:eastAsia="Times New Roman" w:cs="Arial"/>
                <w:b/>
                <w:color w:val="000000"/>
                <w:sz w:val="20"/>
                <w:szCs w:val="20"/>
                <w:lang w:eastAsia="zh-CN"/>
              </w:rPr>
              <w:t>IgM</w:t>
            </w:r>
            <w:r w:rsidR="00B85739" w:rsidRPr="009D6D63">
              <w:rPr>
                <w:rFonts w:eastAsia="Times New Roman" w:cs="Arial"/>
                <w:b/>
                <w:color w:val="000000"/>
                <w:sz w:val="20"/>
                <w:szCs w:val="20"/>
                <w:vertAlign w:val="superscript"/>
                <w:lang w:eastAsia="zh-CN"/>
              </w:rPr>
              <w:t>+</w:t>
            </w:r>
          </w:p>
        </w:tc>
        <w:tc>
          <w:tcPr>
            <w:tcW w:w="751" w:type="pct"/>
            <w:tcBorders>
              <w:top w:val="nil"/>
              <w:left w:val="nil"/>
              <w:bottom w:val="single" w:sz="4" w:space="0" w:color="auto"/>
              <w:right w:val="single" w:sz="4" w:space="0" w:color="auto"/>
            </w:tcBorders>
            <w:shd w:val="clear" w:color="auto" w:fill="auto"/>
            <w:noWrap/>
            <w:vAlign w:val="center"/>
            <w:hideMark/>
          </w:tcPr>
          <w:p w14:paraId="63436D8E" w14:textId="77777777" w:rsidR="001A13A0" w:rsidRPr="009D6D63" w:rsidRDefault="001A13A0" w:rsidP="006B58F5">
            <w:pPr>
              <w:spacing w:after="0" w:line="240" w:lineRule="auto"/>
              <w:jc w:val="center"/>
              <w:rPr>
                <w:rFonts w:eastAsia="Times New Roman" w:cs="Arial"/>
                <w:sz w:val="20"/>
                <w:szCs w:val="20"/>
              </w:rPr>
            </w:pPr>
            <w:r w:rsidRPr="009D6D63">
              <w:rPr>
                <w:rFonts w:eastAsia="Times New Roman" w:cs="Arial"/>
                <w:sz w:val="20"/>
                <w:szCs w:val="20"/>
              </w:rPr>
              <w:t>12,440,325</w:t>
            </w:r>
          </w:p>
        </w:tc>
        <w:tc>
          <w:tcPr>
            <w:tcW w:w="850" w:type="pct"/>
            <w:tcBorders>
              <w:top w:val="nil"/>
              <w:left w:val="nil"/>
              <w:bottom w:val="single" w:sz="4" w:space="0" w:color="auto"/>
              <w:right w:val="single" w:sz="4" w:space="0" w:color="auto"/>
            </w:tcBorders>
            <w:shd w:val="clear" w:color="auto" w:fill="auto"/>
            <w:noWrap/>
            <w:vAlign w:val="bottom"/>
            <w:hideMark/>
          </w:tcPr>
          <w:p w14:paraId="2F9836C7" w14:textId="77777777" w:rsidR="006B58F5"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 xml:space="preserve">46,350 </w:t>
            </w:r>
          </w:p>
          <w:p w14:paraId="2CCEDB9F" w14:textId="7D7A4808" w:rsidR="001A13A0"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(0.37%)</w:t>
            </w:r>
          </w:p>
        </w:tc>
        <w:tc>
          <w:tcPr>
            <w:tcW w:w="800" w:type="pct"/>
            <w:tcBorders>
              <w:top w:val="nil"/>
              <w:left w:val="nil"/>
              <w:bottom w:val="single" w:sz="4" w:space="0" w:color="auto"/>
              <w:right w:val="single" w:sz="4" w:space="0" w:color="auto"/>
            </w:tcBorders>
            <w:shd w:val="clear" w:color="auto" w:fill="auto"/>
            <w:noWrap/>
            <w:vAlign w:val="bottom"/>
            <w:hideMark/>
          </w:tcPr>
          <w:p w14:paraId="1F553292" w14:textId="77777777" w:rsidR="006B58F5"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 xml:space="preserve">8,142 </w:t>
            </w:r>
          </w:p>
          <w:p w14:paraId="16CC1FFB" w14:textId="2281DE36" w:rsidR="001A13A0"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(17.6%)</w:t>
            </w:r>
          </w:p>
        </w:tc>
        <w:tc>
          <w:tcPr>
            <w:tcW w:w="801" w:type="pct"/>
            <w:tcBorders>
              <w:top w:val="nil"/>
              <w:left w:val="nil"/>
              <w:bottom w:val="single" w:sz="4" w:space="0" w:color="auto"/>
              <w:right w:val="single" w:sz="4" w:space="0" w:color="auto"/>
            </w:tcBorders>
            <w:shd w:val="clear" w:color="auto" w:fill="auto"/>
            <w:noWrap/>
            <w:vAlign w:val="bottom"/>
            <w:hideMark/>
          </w:tcPr>
          <w:p w14:paraId="2FF3A305" w14:textId="77777777" w:rsidR="001A13A0"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18,234 (39.3%)</w:t>
            </w:r>
          </w:p>
        </w:tc>
        <w:tc>
          <w:tcPr>
            <w:tcW w:w="801" w:type="pct"/>
            <w:tcBorders>
              <w:top w:val="nil"/>
              <w:left w:val="nil"/>
              <w:bottom w:val="single" w:sz="4" w:space="0" w:color="auto"/>
              <w:right w:val="single" w:sz="4" w:space="0" w:color="auto"/>
            </w:tcBorders>
            <w:shd w:val="clear" w:color="auto" w:fill="auto"/>
            <w:noWrap/>
            <w:vAlign w:val="bottom"/>
            <w:hideMark/>
          </w:tcPr>
          <w:p w14:paraId="30C1D18E" w14:textId="77777777" w:rsidR="001A13A0"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19,974 (43.1%)</w:t>
            </w:r>
          </w:p>
        </w:tc>
      </w:tr>
      <w:tr w:rsidR="006B58F5" w:rsidRPr="009D6D63" w14:paraId="26BF83A8" w14:textId="77777777" w:rsidTr="00B50E05">
        <w:trPr>
          <w:trHeight w:val="300"/>
        </w:trPr>
        <w:tc>
          <w:tcPr>
            <w:tcW w:w="997" w:type="pct"/>
            <w:tcBorders>
              <w:top w:val="nil"/>
              <w:left w:val="single" w:sz="4" w:space="0" w:color="auto"/>
              <w:bottom w:val="single" w:sz="4" w:space="0" w:color="auto"/>
              <w:right w:val="single" w:sz="4" w:space="0" w:color="auto"/>
            </w:tcBorders>
            <w:shd w:val="clear" w:color="auto" w:fill="auto"/>
            <w:noWrap/>
            <w:vAlign w:val="center"/>
            <w:hideMark/>
          </w:tcPr>
          <w:p w14:paraId="55B25F78" w14:textId="3D525724" w:rsidR="001A13A0" w:rsidRPr="009D6D63" w:rsidRDefault="001A13A0" w:rsidP="006B58F5">
            <w:pPr>
              <w:spacing w:after="0" w:line="240" w:lineRule="auto"/>
              <w:jc w:val="left"/>
              <w:rPr>
                <w:rFonts w:eastAsia="Times New Roman" w:cs="Arial"/>
                <w:b/>
                <w:bCs/>
                <w:sz w:val="20"/>
                <w:szCs w:val="20"/>
              </w:rPr>
            </w:pPr>
            <w:r w:rsidRPr="009D6D63">
              <w:rPr>
                <w:rFonts w:eastAsia="Times New Roman" w:cs="Arial"/>
                <w:b/>
                <w:bCs/>
                <w:sz w:val="20"/>
                <w:szCs w:val="20"/>
              </w:rPr>
              <w:t xml:space="preserve">dTG3 </w:t>
            </w:r>
            <w:r w:rsidR="00B85739" w:rsidRPr="009D6D63">
              <w:rPr>
                <w:rFonts w:eastAsia="Times New Roman" w:cs="Arial"/>
                <w:b/>
                <w:color w:val="000000"/>
                <w:sz w:val="20"/>
                <w:szCs w:val="20"/>
                <w:lang w:eastAsia="zh-CN"/>
              </w:rPr>
              <w:t>CD21</w:t>
            </w:r>
            <w:r w:rsidR="00B85739" w:rsidRPr="009D6D63">
              <w:rPr>
                <w:rFonts w:eastAsia="Times New Roman" w:cs="Arial"/>
                <w:b/>
                <w:color w:val="000000"/>
                <w:sz w:val="20"/>
                <w:szCs w:val="20"/>
                <w:vertAlign w:val="superscript"/>
                <w:lang w:eastAsia="zh-CN"/>
              </w:rPr>
              <w:t>-</w:t>
            </w:r>
            <w:r w:rsidR="00B85739" w:rsidRPr="009D6D63">
              <w:rPr>
                <w:rFonts w:eastAsia="Times New Roman" w:cs="Arial"/>
                <w:b/>
                <w:color w:val="000000"/>
                <w:sz w:val="20"/>
                <w:szCs w:val="20"/>
                <w:lang w:eastAsia="zh-CN"/>
              </w:rPr>
              <w:t>IgM</w:t>
            </w:r>
            <w:r w:rsidR="00B85739" w:rsidRPr="009D6D63">
              <w:rPr>
                <w:rFonts w:eastAsia="Times New Roman" w:cs="Arial"/>
                <w:b/>
                <w:color w:val="000000"/>
                <w:sz w:val="20"/>
                <w:szCs w:val="20"/>
                <w:vertAlign w:val="superscript"/>
                <w:lang w:eastAsia="zh-CN"/>
              </w:rPr>
              <w:t>+</w:t>
            </w:r>
          </w:p>
        </w:tc>
        <w:tc>
          <w:tcPr>
            <w:tcW w:w="751" w:type="pct"/>
            <w:tcBorders>
              <w:top w:val="nil"/>
              <w:left w:val="nil"/>
              <w:bottom w:val="single" w:sz="4" w:space="0" w:color="auto"/>
              <w:right w:val="single" w:sz="4" w:space="0" w:color="auto"/>
            </w:tcBorders>
            <w:shd w:val="clear" w:color="auto" w:fill="auto"/>
            <w:noWrap/>
            <w:vAlign w:val="center"/>
            <w:hideMark/>
          </w:tcPr>
          <w:p w14:paraId="37055151" w14:textId="77777777" w:rsidR="001A13A0" w:rsidRPr="009D6D63" w:rsidRDefault="001A13A0" w:rsidP="006B58F5">
            <w:pPr>
              <w:spacing w:after="0" w:line="240" w:lineRule="auto"/>
              <w:jc w:val="center"/>
              <w:rPr>
                <w:rFonts w:eastAsia="Times New Roman" w:cs="Arial"/>
                <w:sz w:val="20"/>
                <w:szCs w:val="20"/>
              </w:rPr>
            </w:pPr>
            <w:r w:rsidRPr="009D6D63">
              <w:rPr>
                <w:rFonts w:eastAsia="Times New Roman" w:cs="Arial"/>
                <w:sz w:val="20"/>
                <w:szCs w:val="20"/>
              </w:rPr>
              <w:t>10,357,621</w:t>
            </w:r>
          </w:p>
        </w:tc>
        <w:tc>
          <w:tcPr>
            <w:tcW w:w="850" w:type="pct"/>
            <w:tcBorders>
              <w:top w:val="nil"/>
              <w:left w:val="nil"/>
              <w:bottom w:val="single" w:sz="4" w:space="0" w:color="auto"/>
              <w:right w:val="single" w:sz="4" w:space="0" w:color="auto"/>
            </w:tcBorders>
            <w:shd w:val="clear" w:color="auto" w:fill="auto"/>
            <w:noWrap/>
            <w:vAlign w:val="bottom"/>
            <w:hideMark/>
          </w:tcPr>
          <w:p w14:paraId="572A4FA5" w14:textId="77777777" w:rsidR="006B58F5"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31,204</w:t>
            </w:r>
          </w:p>
          <w:p w14:paraId="620D5848" w14:textId="7BA68FFA" w:rsidR="001A13A0"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(0.3%)</w:t>
            </w:r>
          </w:p>
        </w:tc>
        <w:tc>
          <w:tcPr>
            <w:tcW w:w="800" w:type="pct"/>
            <w:tcBorders>
              <w:top w:val="nil"/>
              <w:left w:val="nil"/>
              <w:bottom w:val="single" w:sz="4" w:space="0" w:color="auto"/>
              <w:right w:val="single" w:sz="4" w:space="0" w:color="auto"/>
            </w:tcBorders>
            <w:shd w:val="clear" w:color="auto" w:fill="auto"/>
            <w:noWrap/>
            <w:vAlign w:val="bottom"/>
            <w:hideMark/>
          </w:tcPr>
          <w:p w14:paraId="6B3688EB" w14:textId="77777777" w:rsidR="006B58F5"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 xml:space="preserve">7,948 </w:t>
            </w:r>
          </w:p>
          <w:p w14:paraId="3500A36A" w14:textId="262F8E44" w:rsidR="001A13A0"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(25.5%)</w:t>
            </w:r>
          </w:p>
        </w:tc>
        <w:tc>
          <w:tcPr>
            <w:tcW w:w="801" w:type="pct"/>
            <w:tcBorders>
              <w:top w:val="nil"/>
              <w:left w:val="nil"/>
              <w:bottom w:val="single" w:sz="4" w:space="0" w:color="auto"/>
              <w:right w:val="single" w:sz="4" w:space="0" w:color="auto"/>
            </w:tcBorders>
            <w:shd w:val="clear" w:color="auto" w:fill="auto"/>
            <w:noWrap/>
            <w:vAlign w:val="bottom"/>
            <w:hideMark/>
          </w:tcPr>
          <w:p w14:paraId="7489EA81" w14:textId="77777777" w:rsidR="001A13A0"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21,154 (67.8%)</w:t>
            </w:r>
          </w:p>
        </w:tc>
        <w:tc>
          <w:tcPr>
            <w:tcW w:w="801" w:type="pct"/>
            <w:tcBorders>
              <w:top w:val="nil"/>
              <w:left w:val="nil"/>
              <w:bottom w:val="single" w:sz="4" w:space="0" w:color="auto"/>
              <w:right w:val="single" w:sz="4" w:space="0" w:color="auto"/>
            </w:tcBorders>
            <w:shd w:val="clear" w:color="auto" w:fill="auto"/>
            <w:noWrap/>
            <w:vAlign w:val="bottom"/>
            <w:hideMark/>
          </w:tcPr>
          <w:p w14:paraId="2DCF1A17" w14:textId="77777777" w:rsidR="006B58F5"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 xml:space="preserve">2,102 </w:t>
            </w:r>
          </w:p>
          <w:p w14:paraId="69F63E43" w14:textId="7D28AAEF" w:rsidR="001A13A0"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(6.7%)</w:t>
            </w:r>
          </w:p>
        </w:tc>
      </w:tr>
      <w:tr w:rsidR="006B58F5" w:rsidRPr="009D6D63" w14:paraId="3F39BF09" w14:textId="77777777" w:rsidTr="00B50E05">
        <w:trPr>
          <w:trHeight w:val="300"/>
        </w:trPr>
        <w:tc>
          <w:tcPr>
            <w:tcW w:w="997" w:type="pct"/>
            <w:tcBorders>
              <w:top w:val="nil"/>
              <w:left w:val="single" w:sz="4" w:space="0" w:color="auto"/>
              <w:bottom w:val="single" w:sz="4" w:space="0" w:color="auto"/>
              <w:right w:val="single" w:sz="4" w:space="0" w:color="auto"/>
            </w:tcBorders>
            <w:shd w:val="clear" w:color="auto" w:fill="auto"/>
            <w:noWrap/>
            <w:vAlign w:val="center"/>
            <w:hideMark/>
          </w:tcPr>
          <w:p w14:paraId="1C2A8C6A" w14:textId="2332B6CE" w:rsidR="001A13A0" w:rsidRPr="009D6D63" w:rsidRDefault="001A13A0" w:rsidP="006B58F5">
            <w:pPr>
              <w:spacing w:after="0" w:line="240" w:lineRule="auto"/>
              <w:jc w:val="left"/>
              <w:rPr>
                <w:rFonts w:eastAsia="Times New Roman" w:cs="Arial"/>
                <w:b/>
                <w:bCs/>
                <w:sz w:val="20"/>
                <w:szCs w:val="20"/>
              </w:rPr>
            </w:pPr>
            <w:r w:rsidRPr="009D6D63">
              <w:rPr>
                <w:rFonts w:eastAsia="Times New Roman" w:cs="Arial"/>
                <w:b/>
                <w:bCs/>
                <w:sz w:val="20"/>
                <w:szCs w:val="20"/>
              </w:rPr>
              <w:t xml:space="preserve">dTG1 </w:t>
            </w:r>
            <w:r w:rsidR="00B85739" w:rsidRPr="009D6D63">
              <w:rPr>
                <w:rFonts w:eastAsia="Times New Roman" w:cs="Arial"/>
                <w:b/>
                <w:color w:val="000000"/>
                <w:sz w:val="20"/>
                <w:szCs w:val="20"/>
                <w:lang w:eastAsia="zh-CN"/>
              </w:rPr>
              <w:t>CD19</w:t>
            </w:r>
            <w:r w:rsidR="00B85739" w:rsidRPr="009D6D63">
              <w:rPr>
                <w:rFonts w:eastAsia="Times New Roman" w:cs="Arial"/>
                <w:b/>
                <w:color w:val="000000"/>
                <w:sz w:val="20"/>
                <w:szCs w:val="20"/>
                <w:vertAlign w:val="superscript"/>
                <w:lang w:eastAsia="zh-CN"/>
              </w:rPr>
              <w:t>+</w:t>
            </w:r>
            <w:r w:rsidR="00B85739" w:rsidRPr="009D6D63">
              <w:rPr>
                <w:rFonts w:eastAsia="Times New Roman" w:cs="Arial"/>
                <w:b/>
                <w:color w:val="000000"/>
                <w:sz w:val="20"/>
                <w:szCs w:val="20"/>
                <w:lang w:eastAsia="zh-CN"/>
              </w:rPr>
              <w:t>CD5</w:t>
            </w:r>
            <w:r w:rsidR="00B85739" w:rsidRPr="009D6D63">
              <w:rPr>
                <w:rFonts w:eastAsia="Times New Roman" w:cs="Arial"/>
                <w:b/>
                <w:color w:val="000000"/>
                <w:sz w:val="20"/>
                <w:szCs w:val="20"/>
                <w:vertAlign w:val="superscript"/>
                <w:lang w:eastAsia="zh-CN"/>
              </w:rPr>
              <w:t>+</w:t>
            </w:r>
            <w:r w:rsidR="006B58F5" w:rsidRPr="009D6D63">
              <w:rPr>
                <w:rFonts w:eastAsia="Times New Roman" w:cs="Arial"/>
                <w:b/>
                <w:bCs/>
                <w:sz w:val="20"/>
                <w:szCs w:val="20"/>
              </w:rPr>
              <w:t>CLL</w:t>
            </w:r>
          </w:p>
        </w:tc>
        <w:tc>
          <w:tcPr>
            <w:tcW w:w="751" w:type="pct"/>
            <w:tcBorders>
              <w:top w:val="nil"/>
              <w:left w:val="nil"/>
              <w:bottom w:val="single" w:sz="4" w:space="0" w:color="auto"/>
              <w:right w:val="single" w:sz="4" w:space="0" w:color="auto"/>
            </w:tcBorders>
            <w:shd w:val="clear" w:color="auto" w:fill="auto"/>
            <w:noWrap/>
            <w:vAlign w:val="center"/>
            <w:hideMark/>
          </w:tcPr>
          <w:p w14:paraId="275983D1" w14:textId="77777777" w:rsidR="001A13A0" w:rsidRPr="009D6D63" w:rsidRDefault="001A13A0" w:rsidP="006B58F5">
            <w:pPr>
              <w:spacing w:after="0" w:line="240" w:lineRule="auto"/>
              <w:jc w:val="center"/>
              <w:rPr>
                <w:rFonts w:eastAsia="Times New Roman" w:cs="Arial"/>
                <w:sz w:val="20"/>
                <w:szCs w:val="20"/>
              </w:rPr>
            </w:pPr>
            <w:r w:rsidRPr="009D6D63">
              <w:rPr>
                <w:rFonts w:eastAsia="Times New Roman" w:cs="Arial"/>
                <w:sz w:val="20"/>
                <w:szCs w:val="20"/>
              </w:rPr>
              <w:t>10,150,131</w:t>
            </w:r>
          </w:p>
        </w:tc>
        <w:tc>
          <w:tcPr>
            <w:tcW w:w="850" w:type="pct"/>
            <w:tcBorders>
              <w:top w:val="nil"/>
              <w:left w:val="nil"/>
              <w:bottom w:val="single" w:sz="4" w:space="0" w:color="auto"/>
              <w:right w:val="single" w:sz="4" w:space="0" w:color="auto"/>
            </w:tcBorders>
            <w:shd w:val="clear" w:color="auto" w:fill="auto"/>
            <w:noWrap/>
            <w:vAlign w:val="bottom"/>
            <w:hideMark/>
          </w:tcPr>
          <w:p w14:paraId="292E3854" w14:textId="77777777" w:rsidR="006B58F5"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83,399</w:t>
            </w:r>
          </w:p>
          <w:p w14:paraId="3022C371" w14:textId="7688DD81" w:rsidR="001A13A0"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(0.82%)</w:t>
            </w:r>
          </w:p>
        </w:tc>
        <w:tc>
          <w:tcPr>
            <w:tcW w:w="800" w:type="pct"/>
            <w:tcBorders>
              <w:top w:val="nil"/>
              <w:left w:val="nil"/>
              <w:bottom w:val="single" w:sz="4" w:space="0" w:color="auto"/>
              <w:right w:val="single" w:sz="4" w:space="0" w:color="auto"/>
            </w:tcBorders>
            <w:shd w:val="clear" w:color="auto" w:fill="auto"/>
            <w:noWrap/>
            <w:vAlign w:val="bottom"/>
            <w:hideMark/>
          </w:tcPr>
          <w:p w14:paraId="40B089B6" w14:textId="77777777" w:rsidR="001A13A0"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18,801 (22.5%)</w:t>
            </w:r>
          </w:p>
        </w:tc>
        <w:tc>
          <w:tcPr>
            <w:tcW w:w="801" w:type="pct"/>
            <w:tcBorders>
              <w:top w:val="nil"/>
              <w:left w:val="nil"/>
              <w:bottom w:val="single" w:sz="4" w:space="0" w:color="auto"/>
              <w:right w:val="single" w:sz="4" w:space="0" w:color="auto"/>
            </w:tcBorders>
            <w:shd w:val="clear" w:color="auto" w:fill="auto"/>
            <w:noWrap/>
            <w:vAlign w:val="bottom"/>
            <w:hideMark/>
          </w:tcPr>
          <w:p w14:paraId="4F9FE5C8" w14:textId="77777777" w:rsidR="001A13A0"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50,359 (60.4%)</w:t>
            </w:r>
          </w:p>
        </w:tc>
        <w:tc>
          <w:tcPr>
            <w:tcW w:w="801" w:type="pct"/>
            <w:tcBorders>
              <w:top w:val="nil"/>
              <w:left w:val="nil"/>
              <w:bottom w:val="single" w:sz="4" w:space="0" w:color="auto"/>
              <w:right w:val="single" w:sz="4" w:space="0" w:color="auto"/>
            </w:tcBorders>
            <w:shd w:val="clear" w:color="auto" w:fill="auto"/>
            <w:noWrap/>
            <w:vAlign w:val="bottom"/>
            <w:hideMark/>
          </w:tcPr>
          <w:p w14:paraId="443EFB41" w14:textId="77777777" w:rsidR="001A13A0"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14,239 (17.1%)</w:t>
            </w:r>
          </w:p>
        </w:tc>
      </w:tr>
      <w:tr w:rsidR="006B58F5" w:rsidRPr="009D6D63" w14:paraId="24DB6189" w14:textId="77777777" w:rsidTr="00B50E05">
        <w:trPr>
          <w:trHeight w:val="300"/>
        </w:trPr>
        <w:tc>
          <w:tcPr>
            <w:tcW w:w="997" w:type="pct"/>
            <w:tcBorders>
              <w:top w:val="nil"/>
              <w:left w:val="single" w:sz="4" w:space="0" w:color="auto"/>
              <w:bottom w:val="single" w:sz="4" w:space="0" w:color="auto"/>
              <w:right w:val="single" w:sz="4" w:space="0" w:color="auto"/>
            </w:tcBorders>
            <w:shd w:val="clear" w:color="auto" w:fill="auto"/>
            <w:noWrap/>
            <w:vAlign w:val="center"/>
            <w:hideMark/>
          </w:tcPr>
          <w:p w14:paraId="25628E9E" w14:textId="5DC7ED68" w:rsidR="001A13A0" w:rsidRPr="009D6D63" w:rsidRDefault="001A13A0" w:rsidP="006B58F5">
            <w:pPr>
              <w:spacing w:after="0" w:line="240" w:lineRule="auto"/>
              <w:jc w:val="left"/>
              <w:rPr>
                <w:rFonts w:eastAsia="Times New Roman" w:cs="Arial"/>
                <w:b/>
                <w:bCs/>
                <w:sz w:val="20"/>
                <w:szCs w:val="20"/>
              </w:rPr>
            </w:pPr>
            <w:r w:rsidRPr="009D6D63">
              <w:rPr>
                <w:rFonts w:eastAsia="Times New Roman" w:cs="Arial"/>
                <w:b/>
                <w:bCs/>
                <w:sz w:val="20"/>
                <w:szCs w:val="20"/>
              </w:rPr>
              <w:t xml:space="preserve">dTG2 </w:t>
            </w:r>
            <w:r w:rsidR="00B85739" w:rsidRPr="009D6D63">
              <w:rPr>
                <w:rFonts w:eastAsia="Times New Roman" w:cs="Arial"/>
                <w:b/>
                <w:color w:val="000000"/>
                <w:sz w:val="20"/>
                <w:szCs w:val="20"/>
                <w:lang w:eastAsia="zh-CN"/>
              </w:rPr>
              <w:t>CD19</w:t>
            </w:r>
            <w:r w:rsidR="00B85739" w:rsidRPr="009D6D63">
              <w:rPr>
                <w:rFonts w:eastAsia="Times New Roman" w:cs="Arial"/>
                <w:b/>
                <w:color w:val="000000"/>
                <w:sz w:val="20"/>
                <w:szCs w:val="20"/>
                <w:vertAlign w:val="superscript"/>
                <w:lang w:eastAsia="zh-CN"/>
              </w:rPr>
              <w:t>+</w:t>
            </w:r>
            <w:r w:rsidR="00B85739" w:rsidRPr="009D6D63">
              <w:rPr>
                <w:rFonts w:eastAsia="Times New Roman" w:cs="Arial"/>
                <w:b/>
                <w:color w:val="000000"/>
                <w:sz w:val="20"/>
                <w:szCs w:val="20"/>
                <w:lang w:eastAsia="zh-CN"/>
              </w:rPr>
              <w:t>CD5</w:t>
            </w:r>
            <w:r w:rsidR="00B85739" w:rsidRPr="009D6D63">
              <w:rPr>
                <w:rFonts w:eastAsia="Times New Roman" w:cs="Arial"/>
                <w:b/>
                <w:color w:val="000000"/>
                <w:sz w:val="20"/>
                <w:szCs w:val="20"/>
                <w:vertAlign w:val="superscript"/>
                <w:lang w:eastAsia="zh-CN"/>
              </w:rPr>
              <w:t>+</w:t>
            </w:r>
            <w:r w:rsidR="006B58F5" w:rsidRPr="009D6D63">
              <w:rPr>
                <w:rFonts w:eastAsia="Times New Roman" w:cs="Arial"/>
                <w:b/>
                <w:bCs/>
                <w:sz w:val="20"/>
                <w:szCs w:val="20"/>
              </w:rPr>
              <w:t>CLL</w:t>
            </w:r>
          </w:p>
        </w:tc>
        <w:tc>
          <w:tcPr>
            <w:tcW w:w="751" w:type="pct"/>
            <w:tcBorders>
              <w:top w:val="nil"/>
              <w:left w:val="nil"/>
              <w:bottom w:val="single" w:sz="4" w:space="0" w:color="auto"/>
              <w:right w:val="single" w:sz="4" w:space="0" w:color="auto"/>
            </w:tcBorders>
            <w:shd w:val="clear" w:color="auto" w:fill="auto"/>
            <w:noWrap/>
            <w:vAlign w:val="center"/>
            <w:hideMark/>
          </w:tcPr>
          <w:p w14:paraId="51060EC7" w14:textId="77777777" w:rsidR="001A13A0" w:rsidRPr="009D6D63" w:rsidRDefault="001A13A0" w:rsidP="006B58F5">
            <w:pPr>
              <w:spacing w:after="0" w:line="240" w:lineRule="auto"/>
              <w:jc w:val="center"/>
              <w:rPr>
                <w:rFonts w:eastAsia="Times New Roman" w:cs="Arial"/>
                <w:sz w:val="20"/>
                <w:szCs w:val="20"/>
              </w:rPr>
            </w:pPr>
            <w:r w:rsidRPr="009D6D63">
              <w:rPr>
                <w:rFonts w:eastAsia="Times New Roman" w:cs="Arial"/>
                <w:sz w:val="20"/>
                <w:szCs w:val="20"/>
              </w:rPr>
              <w:t>10,681,241</w:t>
            </w:r>
          </w:p>
        </w:tc>
        <w:tc>
          <w:tcPr>
            <w:tcW w:w="850" w:type="pct"/>
            <w:tcBorders>
              <w:top w:val="nil"/>
              <w:left w:val="nil"/>
              <w:bottom w:val="single" w:sz="4" w:space="0" w:color="auto"/>
              <w:right w:val="single" w:sz="4" w:space="0" w:color="auto"/>
            </w:tcBorders>
            <w:shd w:val="clear" w:color="auto" w:fill="auto"/>
            <w:noWrap/>
            <w:vAlign w:val="bottom"/>
            <w:hideMark/>
          </w:tcPr>
          <w:p w14:paraId="7071B7CA" w14:textId="77777777" w:rsidR="001A13A0"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103,652 (0.97%)</w:t>
            </w:r>
          </w:p>
        </w:tc>
        <w:tc>
          <w:tcPr>
            <w:tcW w:w="800" w:type="pct"/>
            <w:tcBorders>
              <w:top w:val="nil"/>
              <w:left w:val="nil"/>
              <w:bottom w:val="single" w:sz="4" w:space="0" w:color="auto"/>
              <w:right w:val="single" w:sz="4" w:space="0" w:color="auto"/>
            </w:tcBorders>
            <w:shd w:val="clear" w:color="auto" w:fill="auto"/>
            <w:noWrap/>
            <w:vAlign w:val="bottom"/>
            <w:hideMark/>
          </w:tcPr>
          <w:p w14:paraId="097199F4" w14:textId="77777777" w:rsidR="006B58F5"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 xml:space="preserve">20,763 </w:t>
            </w:r>
          </w:p>
          <w:p w14:paraId="55A4B5DF" w14:textId="662BD18C" w:rsidR="001A13A0"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(20%)</w:t>
            </w:r>
          </w:p>
        </w:tc>
        <w:tc>
          <w:tcPr>
            <w:tcW w:w="801" w:type="pct"/>
            <w:tcBorders>
              <w:top w:val="nil"/>
              <w:left w:val="nil"/>
              <w:bottom w:val="single" w:sz="4" w:space="0" w:color="auto"/>
              <w:right w:val="single" w:sz="4" w:space="0" w:color="auto"/>
            </w:tcBorders>
            <w:shd w:val="clear" w:color="auto" w:fill="auto"/>
            <w:noWrap/>
            <w:vAlign w:val="bottom"/>
            <w:hideMark/>
          </w:tcPr>
          <w:p w14:paraId="2AE1FEA9" w14:textId="77777777" w:rsidR="001A13A0"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22,039 (21.3%)</w:t>
            </w:r>
          </w:p>
        </w:tc>
        <w:tc>
          <w:tcPr>
            <w:tcW w:w="801" w:type="pct"/>
            <w:tcBorders>
              <w:top w:val="nil"/>
              <w:left w:val="nil"/>
              <w:bottom w:val="single" w:sz="4" w:space="0" w:color="auto"/>
              <w:right w:val="single" w:sz="4" w:space="0" w:color="auto"/>
            </w:tcBorders>
            <w:shd w:val="clear" w:color="auto" w:fill="auto"/>
            <w:noWrap/>
            <w:vAlign w:val="bottom"/>
            <w:hideMark/>
          </w:tcPr>
          <w:p w14:paraId="3AF35A48" w14:textId="77777777" w:rsidR="001A13A0"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60,850 (58.7%)</w:t>
            </w:r>
          </w:p>
        </w:tc>
      </w:tr>
      <w:tr w:rsidR="006B58F5" w:rsidRPr="009D6D63" w14:paraId="0D65F27C" w14:textId="77777777" w:rsidTr="00B50E05">
        <w:trPr>
          <w:trHeight w:val="300"/>
        </w:trPr>
        <w:tc>
          <w:tcPr>
            <w:tcW w:w="997" w:type="pct"/>
            <w:tcBorders>
              <w:top w:val="nil"/>
              <w:left w:val="single" w:sz="4" w:space="0" w:color="auto"/>
              <w:bottom w:val="single" w:sz="4" w:space="0" w:color="auto"/>
              <w:right w:val="single" w:sz="4" w:space="0" w:color="auto"/>
            </w:tcBorders>
            <w:shd w:val="clear" w:color="auto" w:fill="auto"/>
            <w:noWrap/>
            <w:vAlign w:val="center"/>
            <w:hideMark/>
          </w:tcPr>
          <w:p w14:paraId="0F399565" w14:textId="0DE58047" w:rsidR="001A13A0" w:rsidRPr="009D6D63" w:rsidRDefault="001A13A0" w:rsidP="006B58F5">
            <w:pPr>
              <w:spacing w:after="0" w:line="240" w:lineRule="auto"/>
              <w:jc w:val="left"/>
              <w:rPr>
                <w:rFonts w:eastAsia="Times New Roman" w:cs="Arial"/>
                <w:b/>
                <w:bCs/>
                <w:sz w:val="20"/>
                <w:szCs w:val="20"/>
              </w:rPr>
            </w:pPr>
            <w:r w:rsidRPr="009D6D63">
              <w:rPr>
                <w:rFonts w:eastAsia="Times New Roman" w:cs="Arial"/>
                <w:b/>
                <w:bCs/>
                <w:sz w:val="20"/>
                <w:szCs w:val="20"/>
              </w:rPr>
              <w:t xml:space="preserve">dTG3 </w:t>
            </w:r>
            <w:r w:rsidR="00B85739" w:rsidRPr="009D6D63">
              <w:rPr>
                <w:rFonts w:eastAsia="Times New Roman" w:cs="Arial"/>
                <w:b/>
                <w:color w:val="000000"/>
                <w:sz w:val="20"/>
                <w:szCs w:val="20"/>
                <w:lang w:eastAsia="zh-CN"/>
              </w:rPr>
              <w:t>CD19</w:t>
            </w:r>
            <w:r w:rsidR="00B85739" w:rsidRPr="009D6D63">
              <w:rPr>
                <w:rFonts w:eastAsia="Times New Roman" w:cs="Arial"/>
                <w:b/>
                <w:color w:val="000000"/>
                <w:sz w:val="20"/>
                <w:szCs w:val="20"/>
                <w:vertAlign w:val="superscript"/>
                <w:lang w:eastAsia="zh-CN"/>
              </w:rPr>
              <w:t>+</w:t>
            </w:r>
            <w:r w:rsidR="00B85739" w:rsidRPr="009D6D63">
              <w:rPr>
                <w:rFonts w:eastAsia="Times New Roman" w:cs="Arial"/>
                <w:b/>
                <w:color w:val="000000"/>
                <w:sz w:val="20"/>
                <w:szCs w:val="20"/>
                <w:lang w:eastAsia="zh-CN"/>
              </w:rPr>
              <w:t>CD5</w:t>
            </w:r>
            <w:r w:rsidR="00B85739" w:rsidRPr="009D6D63">
              <w:rPr>
                <w:rFonts w:eastAsia="Times New Roman" w:cs="Arial"/>
                <w:b/>
                <w:color w:val="000000"/>
                <w:sz w:val="20"/>
                <w:szCs w:val="20"/>
                <w:vertAlign w:val="superscript"/>
                <w:lang w:eastAsia="zh-CN"/>
              </w:rPr>
              <w:t>+</w:t>
            </w:r>
            <w:r w:rsidR="006B58F5" w:rsidRPr="009D6D63">
              <w:rPr>
                <w:rFonts w:eastAsia="Times New Roman" w:cs="Arial"/>
                <w:b/>
                <w:bCs/>
                <w:sz w:val="20"/>
                <w:szCs w:val="20"/>
              </w:rPr>
              <w:t>CLL</w:t>
            </w:r>
          </w:p>
        </w:tc>
        <w:tc>
          <w:tcPr>
            <w:tcW w:w="751" w:type="pct"/>
            <w:tcBorders>
              <w:top w:val="nil"/>
              <w:left w:val="nil"/>
              <w:bottom w:val="single" w:sz="4" w:space="0" w:color="auto"/>
              <w:right w:val="single" w:sz="4" w:space="0" w:color="auto"/>
            </w:tcBorders>
            <w:shd w:val="clear" w:color="auto" w:fill="auto"/>
            <w:noWrap/>
            <w:vAlign w:val="center"/>
            <w:hideMark/>
          </w:tcPr>
          <w:p w14:paraId="2F250841" w14:textId="77777777" w:rsidR="001A13A0" w:rsidRPr="009D6D63" w:rsidRDefault="001A13A0" w:rsidP="006B58F5">
            <w:pPr>
              <w:spacing w:after="0" w:line="240" w:lineRule="auto"/>
              <w:jc w:val="center"/>
              <w:rPr>
                <w:rFonts w:eastAsia="Times New Roman" w:cs="Arial"/>
                <w:sz w:val="20"/>
                <w:szCs w:val="20"/>
              </w:rPr>
            </w:pPr>
            <w:r w:rsidRPr="009D6D63">
              <w:rPr>
                <w:rFonts w:eastAsia="Times New Roman" w:cs="Arial"/>
                <w:sz w:val="20"/>
                <w:szCs w:val="20"/>
              </w:rPr>
              <w:t>11,650,861</w:t>
            </w:r>
          </w:p>
        </w:tc>
        <w:tc>
          <w:tcPr>
            <w:tcW w:w="850" w:type="pct"/>
            <w:tcBorders>
              <w:top w:val="nil"/>
              <w:left w:val="nil"/>
              <w:bottom w:val="single" w:sz="4" w:space="0" w:color="auto"/>
              <w:right w:val="single" w:sz="4" w:space="0" w:color="auto"/>
            </w:tcBorders>
            <w:shd w:val="clear" w:color="auto" w:fill="auto"/>
            <w:noWrap/>
            <w:vAlign w:val="bottom"/>
            <w:hideMark/>
          </w:tcPr>
          <w:p w14:paraId="3FEE5C3C" w14:textId="77777777" w:rsidR="006B58F5"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 xml:space="preserve">53,542 </w:t>
            </w:r>
          </w:p>
          <w:p w14:paraId="3ABA60CF" w14:textId="365551B9" w:rsidR="001A13A0"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(0.46%)</w:t>
            </w:r>
          </w:p>
        </w:tc>
        <w:tc>
          <w:tcPr>
            <w:tcW w:w="800" w:type="pct"/>
            <w:tcBorders>
              <w:top w:val="nil"/>
              <w:left w:val="nil"/>
              <w:bottom w:val="single" w:sz="4" w:space="0" w:color="auto"/>
              <w:right w:val="single" w:sz="4" w:space="0" w:color="auto"/>
            </w:tcBorders>
            <w:shd w:val="clear" w:color="auto" w:fill="auto"/>
            <w:noWrap/>
            <w:vAlign w:val="bottom"/>
            <w:hideMark/>
          </w:tcPr>
          <w:p w14:paraId="1B20ABB6" w14:textId="77777777" w:rsidR="001A13A0"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11,478 (21.4%)</w:t>
            </w:r>
          </w:p>
        </w:tc>
        <w:tc>
          <w:tcPr>
            <w:tcW w:w="801" w:type="pct"/>
            <w:tcBorders>
              <w:top w:val="nil"/>
              <w:left w:val="nil"/>
              <w:bottom w:val="single" w:sz="4" w:space="0" w:color="auto"/>
              <w:right w:val="single" w:sz="4" w:space="0" w:color="auto"/>
            </w:tcBorders>
            <w:shd w:val="clear" w:color="auto" w:fill="auto"/>
            <w:noWrap/>
            <w:vAlign w:val="bottom"/>
            <w:hideMark/>
          </w:tcPr>
          <w:p w14:paraId="4F6815AC" w14:textId="77777777" w:rsidR="001A13A0"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36,572 (68.3%)</w:t>
            </w:r>
          </w:p>
        </w:tc>
        <w:tc>
          <w:tcPr>
            <w:tcW w:w="801" w:type="pct"/>
            <w:tcBorders>
              <w:top w:val="nil"/>
              <w:left w:val="nil"/>
              <w:bottom w:val="single" w:sz="4" w:space="0" w:color="auto"/>
              <w:right w:val="single" w:sz="4" w:space="0" w:color="auto"/>
            </w:tcBorders>
            <w:shd w:val="clear" w:color="auto" w:fill="auto"/>
            <w:noWrap/>
            <w:vAlign w:val="bottom"/>
            <w:hideMark/>
          </w:tcPr>
          <w:p w14:paraId="1C329713" w14:textId="77777777" w:rsidR="006B58F5"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 xml:space="preserve">5,492 </w:t>
            </w:r>
          </w:p>
          <w:p w14:paraId="671435EF" w14:textId="5BDA7E4E" w:rsidR="001A13A0" w:rsidRPr="009D6D63" w:rsidRDefault="001A13A0" w:rsidP="001A13A0">
            <w:pPr>
              <w:spacing w:after="0" w:line="240" w:lineRule="auto"/>
              <w:jc w:val="center"/>
              <w:rPr>
                <w:rFonts w:eastAsia="Times New Roman" w:cs="Arial"/>
                <w:sz w:val="20"/>
                <w:szCs w:val="20"/>
              </w:rPr>
            </w:pPr>
            <w:r w:rsidRPr="009D6D63">
              <w:rPr>
                <w:rFonts w:eastAsia="Times New Roman" w:cs="Arial"/>
                <w:sz w:val="20"/>
                <w:szCs w:val="20"/>
              </w:rPr>
              <w:t>(10.3%)</w:t>
            </w:r>
          </w:p>
        </w:tc>
      </w:tr>
    </w:tbl>
    <w:p w14:paraId="2348185B" w14:textId="77777777" w:rsidR="00884B87" w:rsidRPr="009D6D63" w:rsidRDefault="00884B87" w:rsidP="00B85739">
      <w:pPr>
        <w:rPr>
          <w:lang w:eastAsia="zh-CN"/>
        </w:rPr>
        <w:sectPr w:rsidR="00884B87" w:rsidRPr="009D6D63" w:rsidSect="00834FA1">
          <w:footerReference w:type="default" r:id="rId16"/>
          <w:pgSz w:w="12240" w:h="15840"/>
          <w:pgMar w:top="1440" w:right="1440" w:bottom="1440" w:left="1440" w:header="720" w:footer="720" w:gutter="0"/>
          <w:cols w:space="720"/>
          <w:docGrid w:linePitch="360"/>
        </w:sectPr>
      </w:pPr>
    </w:p>
    <w:p w14:paraId="0AEB085A" w14:textId="20CFAECC" w:rsidR="006B48BF" w:rsidRPr="009D6D63" w:rsidRDefault="002E639E" w:rsidP="00380DDD">
      <w:pPr>
        <w:pStyle w:val="Heading2"/>
        <w:rPr>
          <w:rFonts w:cs="Arial"/>
        </w:rPr>
      </w:pPr>
      <w:r w:rsidRPr="009D6D63">
        <w:lastRenderedPageBreak/>
        <w:t xml:space="preserve">Supplemental Table 4: </w:t>
      </w:r>
      <w:r w:rsidR="00774BBB" w:rsidRPr="009D6D63">
        <w:rPr>
          <w:rFonts w:cs="Arial"/>
        </w:rPr>
        <w:t>Abundance information of top 20 CDR3 sequences and top 10 heavy chains and top 10 light chains</w:t>
      </w:r>
      <w:r w:rsidR="00380DDD" w:rsidRPr="009D6D63">
        <w:rPr>
          <w:rFonts w:cs="Arial"/>
        </w:rPr>
        <w:t xml:space="preserve"> (see supplemental Excel file)</w:t>
      </w:r>
    </w:p>
    <w:p w14:paraId="366A230E" w14:textId="77777777" w:rsidR="00380DDD" w:rsidRPr="009D6D63" w:rsidRDefault="00380DDD" w:rsidP="008B3308"/>
    <w:p w14:paraId="66B5A3A9" w14:textId="47857CAA" w:rsidR="00953CB4" w:rsidRPr="009D6D63" w:rsidRDefault="00A81A7D" w:rsidP="007D745B">
      <w:pPr>
        <w:pStyle w:val="Heading2"/>
        <w:rPr>
          <w:rFonts w:eastAsia="Times New Roman" w:cs="Arial"/>
          <w:b w:val="0"/>
          <w:bCs w:val="0"/>
          <w:color w:val="000000"/>
          <w:sz w:val="16"/>
          <w:szCs w:val="16"/>
        </w:rPr>
      </w:pPr>
      <w:r w:rsidRPr="009D6D63">
        <w:t xml:space="preserve">Supplemental Table 5: </w:t>
      </w:r>
      <w:r w:rsidR="00953CB4" w:rsidRPr="009D6D63">
        <w:rPr>
          <w:rFonts w:cs="Arial"/>
        </w:rPr>
        <w:t>DESeq2 normalized counts, log2-fold change, and p-values and adjusted p-values for selected oncogenes</w:t>
      </w:r>
      <w:r w:rsidR="000A7A15" w:rsidRPr="009D6D63">
        <w:rPr>
          <w:rFonts w:cs="Arial"/>
        </w:rPr>
        <w:t>, Myc and TCL1A</w:t>
      </w:r>
      <w:r w:rsidR="00953CB4" w:rsidRPr="009D6D63">
        <w:rPr>
          <w:rFonts w:cs="Arial"/>
        </w:rPr>
        <w:t xml:space="preserve"> (see supplemental Excel file)</w:t>
      </w:r>
    </w:p>
    <w:p w14:paraId="01843635" w14:textId="77777777" w:rsidR="00953CB4" w:rsidRPr="009D6D63" w:rsidRDefault="00953CB4" w:rsidP="00953CB4"/>
    <w:p w14:paraId="029CE516" w14:textId="1981B679" w:rsidR="007D745B" w:rsidRPr="009D6D63" w:rsidRDefault="007D745B" w:rsidP="007D745B">
      <w:pPr>
        <w:pStyle w:val="Heading2"/>
      </w:pPr>
      <w:r w:rsidRPr="009D6D63">
        <w:t xml:space="preserve">Supplemental Table </w:t>
      </w:r>
      <w:r w:rsidR="00486DD9" w:rsidRPr="009D6D63">
        <w:t>6</w:t>
      </w:r>
      <w:r w:rsidRPr="009D6D63">
        <w:t>: Characteristics of recipient mice and engrafted diseases after injection of flow-sorted CLL, CD21</w:t>
      </w:r>
      <w:r w:rsidRPr="009D6D63">
        <w:rPr>
          <w:vertAlign w:val="superscript"/>
        </w:rPr>
        <w:t>-</w:t>
      </w:r>
      <w:r w:rsidRPr="009D6D63">
        <w:t>IgM</w:t>
      </w:r>
      <w:r w:rsidRPr="009D6D63">
        <w:rPr>
          <w:vertAlign w:val="superscript"/>
        </w:rPr>
        <w:t xml:space="preserve">- </w:t>
      </w:r>
      <w:r w:rsidRPr="009D6D63">
        <w:t>and CD21</w:t>
      </w:r>
      <w:r w:rsidRPr="009D6D63">
        <w:rPr>
          <w:vertAlign w:val="superscript"/>
        </w:rPr>
        <w:t>-</w:t>
      </w:r>
      <w:r w:rsidRPr="009D6D63">
        <w:t>IgM</w:t>
      </w:r>
      <w:r w:rsidRPr="009D6D63">
        <w:rPr>
          <w:vertAlign w:val="superscript"/>
        </w:rPr>
        <w:t xml:space="preserve">+ </w:t>
      </w:r>
      <w:r w:rsidRPr="009D6D63">
        <w:t>cells</w:t>
      </w:r>
      <w:r w:rsidRPr="009D6D63">
        <w:rPr>
          <w:vertAlign w:val="superscript"/>
        </w:rPr>
        <w:t xml:space="preserve"> </w:t>
      </w:r>
      <w:r w:rsidRPr="009D6D63">
        <w:t>obtained from pooled diseased dTG donor mice (n=3)</w:t>
      </w:r>
    </w:p>
    <w:tbl>
      <w:tblPr>
        <w:tblStyle w:val="TableGrid"/>
        <w:tblW w:w="9792" w:type="dxa"/>
        <w:tblLayout w:type="fixed"/>
        <w:tblLook w:val="04A0" w:firstRow="1" w:lastRow="0" w:firstColumn="1" w:lastColumn="0" w:noHBand="0" w:noVBand="1"/>
      </w:tblPr>
      <w:tblGrid>
        <w:gridCol w:w="1008"/>
        <w:gridCol w:w="1152"/>
        <w:gridCol w:w="576"/>
        <w:gridCol w:w="900"/>
        <w:gridCol w:w="1008"/>
        <w:gridCol w:w="810"/>
        <w:gridCol w:w="2079"/>
        <w:gridCol w:w="2259"/>
      </w:tblGrid>
      <w:tr w:rsidR="007D745B" w:rsidRPr="009D6D63" w14:paraId="70A44C26" w14:textId="77777777" w:rsidTr="008B3308">
        <w:trPr>
          <w:trHeight w:val="900"/>
        </w:trPr>
        <w:tc>
          <w:tcPr>
            <w:tcW w:w="1008" w:type="dxa"/>
            <w:hideMark/>
          </w:tcPr>
          <w:p w14:paraId="580D31AA" w14:textId="77777777" w:rsidR="007D745B" w:rsidRPr="009D6D63" w:rsidRDefault="007D745B" w:rsidP="008B3308">
            <w:pPr>
              <w:jc w:val="left"/>
              <w:rPr>
                <w:rFonts w:cs="Arial"/>
                <w:b/>
                <w:bCs/>
                <w:sz w:val="20"/>
                <w:szCs w:val="20"/>
              </w:rPr>
            </w:pPr>
            <w:r w:rsidRPr="009D6D63">
              <w:rPr>
                <w:rFonts w:cs="Arial"/>
                <w:b/>
                <w:bCs/>
                <w:sz w:val="20"/>
                <w:szCs w:val="20"/>
              </w:rPr>
              <w:t>injected with</w:t>
            </w:r>
          </w:p>
        </w:tc>
        <w:tc>
          <w:tcPr>
            <w:tcW w:w="1152" w:type="dxa"/>
            <w:hideMark/>
          </w:tcPr>
          <w:p w14:paraId="0D373B34" w14:textId="77777777" w:rsidR="007D745B" w:rsidRPr="009D6D63" w:rsidRDefault="007D745B" w:rsidP="008B3308">
            <w:pPr>
              <w:jc w:val="left"/>
              <w:rPr>
                <w:rFonts w:cs="Arial"/>
                <w:b/>
                <w:bCs/>
                <w:sz w:val="20"/>
                <w:szCs w:val="20"/>
              </w:rPr>
            </w:pPr>
            <w:r w:rsidRPr="009D6D63">
              <w:rPr>
                <w:rFonts w:cs="Arial"/>
                <w:b/>
                <w:bCs/>
                <w:sz w:val="20"/>
                <w:szCs w:val="20"/>
              </w:rPr>
              <w:t>recipient ID</w:t>
            </w:r>
          </w:p>
        </w:tc>
        <w:tc>
          <w:tcPr>
            <w:tcW w:w="576" w:type="dxa"/>
            <w:hideMark/>
          </w:tcPr>
          <w:p w14:paraId="1AE6E859" w14:textId="77777777" w:rsidR="007D745B" w:rsidRPr="009D6D63" w:rsidRDefault="007D745B" w:rsidP="008B3308">
            <w:pPr>
              <w:jc w:val="left"/>
              <w:rPr>
                <w:rFonts w:cs="Arial"/>
                <w:b/>
                <w:bCs/>
                <w:sz w:val="20"/>
                <w:szCs w:val="20"/>
              </w:rPr>
            </w:pPr>
            <w:r w:rsidRPr="009D6D63">
              <w:rPr>
                <w:rFonts w:cs="Arial"/>
                <w:b/>
                <w:bCs/>
                <w:sz w:val="20"/>
                <w:szCs w:val="20"/>
              </w:rPr>
              <w:t>sex</w:t>
            </w:r>
          </w:p>
        </w:tc>
        <w:tc>
          <w:tcPr>
            <w:tcW w:w="900" w:type="dxa"/>
            <w:hideMark/>
          </w:tcPr>
          <w:p w14:paraId="276C697D" w14:textId="77777777" w:rsidR="007D745B" w:rsidRPr="009D6D63" w:rsidRDefault="007D745B" w:rsidP="008B3308">
            <w:pPr>
              <w:jc w:val="left"/>
              <w:rPr>
                <w:rFonts w:cs="Arial"/>
                <w:b/>
                <w:bCs/>
                <w:sz w:val="20"/>
                <w:szCs w:val="20"/>
              </w:rPr>
            </w:pPr>
            <w:r w:rsidRPr="009D6D63">
              <w:rPr>
                <w:rFonts w:cs="Arial"/>
                <w:b/>
                <w:bCs/>
                <w:sz w:val="20"/>
                <w:szCs w:val="20"/>
              </w:rPr>
              <w:t>cells per mouse</w:t>
            </w:r>
          </w:p>
        </w:tc>
        <w:tc>
          <w:tcPr>
            <w:tcW w:w="1008" w:type="dxa"/>
            <w:hideMark/>
          </w:tcPr>
          <w:p w14:paraId="05179B02" w14:textId="77777777" w:rsidR="007D745B" w:rsidRPr="009D6D63" w:rsidRDefault="007D745B" w:rsidP="008B3308">
            <w:pPr>
              <w:jc w:val="left"/>
              <w:rPr>
                <w:rFonts w:cs="Arial"/>
                <w:b/>
                <w:bCs/>
                <w:sz w:val="20"/>
                <w:szCs w:val="20"/>
              </w:rPr>
            </w:pPr>
            <w:r w:rsidRPr="009D6D63">
              <w:rPr>
                <w:rFonts w:cs="Arial"/>
                <w:b/>
                <w:bCs/>
                <w:sz w:val="20"/>
                <w:szCs w:val="20"/>
              </w:rPr>
              <w:t>days survival after AT</w:t>
            </w:r>
          </w:p>
        </w:tc>
        <w:tc>
          <w:tcPr>
            <w:tcW w:w="810" w:type="dxa"/>
            <w:hideMark/>
          </w:tcPr>
          <w:p w14:paraId="75A250D9" w14:textId="77777777" w:rsidR="007D745B" w:rsidRPr="009D6D63" w:rsidRDefault="007D745B" w:rsidP="008B3308">
            <w:pPr>
              <w:jc w:val="left"/>
              <w:rPr>
                <w:rFonts w:cs="Arial"/>
                <w:b/>
                <w:bCs/>
                <w:sz w:val="20"/>
                <w:szCs w:val="20"/>
              </w:rPr>
            </w:pPr>
            <w:r w:rsidRPr="009D6D63">
              <w:rPr>
                <w:rFonts w:cs="Arial"/>
                <w:b/>
                <w:bCs/>
                <w:sz w:val="20"/>
                <w:szCs w:val="20"/>
              </w:rPr>
              <w:t>age (mo) at death</w:t>
            </w:r>
          </w:p>
        </w:tc>
        <w:tc>
          <w:tcPr>
            <w:tcW w:w="2079" w:type="dxa"/>
            <w:hideMark/>
          </w:tcPr>
          <w:p w14:paraId="6F048CB7" w14:textId="77777777" w:rsidR="007D745B" w:rsidRPr="009D6D63" w:rsidRDefault="007D745B" w:rsidP="008B3308">
            <w:pPr>
              <w:jc w:val="left"/>
              <w:rPr>
                <w:rFonts w:cs="Arial"/>
                <w:b/>
                <w:bCs/>
                <w:sz w:val="20"/>
                <w:szCs w:val="20"/>
              </w:rPr>
            </w:pPr>
            <w:r w:rsidRPr="009D6D63">
              <w:rPr>
                <w:rFonts w:cs="Arial"/>
                <w:b/>
                <w:bCs/>
                <w:sz w:val="20"/>
                <w:szCs w:val="20"/>
              </w:rPr>
              <w:t>reason for death</w:t>
            </w:r>
          </w:p>
        </w:tc>
        <w:tc>
          <w:tcPr>
            <w:tcW w:w="2259" w:type="dxa"/>
            <w:hideMark/>
          </w:tcPr>
          <w:p w14:paraId="1C973A4D" w14:textId="77777777" w:rsidR="007D745B" w:rsidRPr="009D6D63" w:rsidRDefault="007D745B" w:rsidP="008B3308">
            <w:pPr>
              <w:jc w:val="left"/>
              <w:rPr>
                <w:rFonts w:cs="Arial"/>
                <w:b/>
                <w:bCs/>
                <w:sz w:val="20"/>
                <w:szCs w:val="20"/>
              </w:rPr>
            </w:pPr>
            <w:r w:rsidRPr="009D6D63">
              <w:rPr>
                <w:rFonts w:cs="Arial"/>
                <w:b/>
                <w:bCs/>
                <w:sz w:val="20"/>
                <w:szCs w:val="20"/>
              </w:rPr>
              <w:t>necropsy observations</w:t>
            </w:r>
          </w:p>
        </w:tc>
      </w:tr>
      <w:tr w:rsidR="007D745B" w:rsidRPr="009D6D63" w14:paraId="2EEF42E9" w14:textId="77777777" w:rsidTr="008B3308">
        <w:trPr>
          <w:trHeight w:val="300"/>
        </w:trPr>
        <w:tc>
          <w:tcPr>
            <w:tcW w:w="1008" w:type="dxa"/>
            <w:vMerge w:val="restart"/>
            <w:noWrap/>
            <w:hideMark/>
          </w:tcPr>
          <w:p w14:paraId="6A0A4623" w14:textId="77777777" w:rsidR="007D745B" w:rsidRPr="009D6D63" w:rsidRDefault="007D745B" w:rsidP="008B3308">
            <w:pPr>
              <w:jc w:val="left"/>
              <w:rPr>
                <w:rFonts w:cs="Arial"/>
                <w:b/>
                <w:bCs/>
                <w:sz w:val="20"/>
                <w:szCs w:val="20"/>
              </w:rPr>
            </w:pPr>
            <w:r w:rsidRPr="009D6D63">
              <w:rPr>
                <w:rFonts w:cs="Arial"/>
                <w:b/>
                <w:bCs/>
                <w:sz w:val="20"/>
                <w:szCs w:val="20"/>
              </w:rPr>
              <w:t>CLL</w:t>
            </w:r>
          </w:p>
        </w:tc>
        <w:tc>
          <w:tcPr>
            <w:tcW w:w="1152" w:type="dxa"/>
            <w:noWrap/>
            <w:hideMark/>
          </w:tcPr>
          <w:p w14:paraId="2731A1FB" w14:textId="77777777" w:rsidR="007D745B" w:rsidRPr="009D6D63" w:rsidRDefault="007D745B" w:rsidP="008B3308">
            <w:pPr>
              <w:jc w:val="left"/>
              <w:rPr>
                <w:rFonts w:cs="Arial"/>
                <w:b/>
                <w:bCs/>
                <w:sz w:val="20"/>
                <w:szCs w:val="20"/>
              </w:rPr>
            </w:pPr>
            <w:r w:rsidRPr="009D6D63">
              <w:rPr>
                <w:rFonts w:cs="Arial"/>
                <w:b/>
                <w:bCs/>
                <w:sz w:val="20"/>
                <w:szCs w:val="20"/>
              </w:rPr>
              <w:t>C1439</w:t>
            </w:r>
          </w:p>
        </w:tc>
        <w:tc>
          <w:tcPr>
            <w:tcW w:w="576" w:type="dxa"/>
            <w:noWrap/>
            <w:hideMark/>
          </w:tcPr>
          <w:p w14:paraId="361FD7ED" w14:textId="77777777" w:rsidR="007D745B" w:rsidRPr="009D6D63" w:rsidRDefault="007D745B" w:rsidP="008B3308">
            <w:pPr>
              <w:jc w:val="left"/>
              <w:rPr>
                <w:rFonts w:cs="Arial"/>
                <w:sz w:val="20"/>
                <w:szCs w:val="20"/>
              </w:rPr>
            </w:pPr>
            <w:r w:rsidRPr="009D6D63">
              <w:rPr>
                <w:rFonts w:cs="Arial"/>
                <w:sz w:val="20"/>
                <w:szCs w:val="20"/>
              </w:rPr>
              <w:t>M</w:t>
            </w:r>
          </w:p>
        </w:tc>
        <w:tc>
          <w:tcPr>
            <w:tcW w:w="900" w:type="dxa"/>
            <w:noWrap/>
            <w:hideMark/>
          </w:tcPr>
          <w:p w14:paraId="7EAB6C58" w14:textId="77777777" w:rsidR="007D745B" w:rsidRPr="009D6D63" w:rsidRDefault="007D745B" w:rsidP="008B3308">
            <w:pPr>
              <w:jc w:val="left"/>
              <w:rPr>
                <w:rFonts w:cs="Arial"/>
                <w:sz w:val="20"/>
                <w:szCs w:val="20"/>
              </w:rPr>
            </w:pPr>
            <w:r w:rsidRPr="009D6D63">
              <w:rPr>
                <w:rFonts w:cs="Arial"/>
                <w:sz w:val="20"/>
                <w:szCs w:val="20"/>
              </w:rPr>
              <w:t>3.33E+05</w:t>
            </w:r>
          </w:p>
        </w:tc>
        <w:tc>
          <w:tcPr>
            <w:tcW w:w="1008" w:type="dxa"/>
            <w:noWrap/>
            <w:hideMark/>
          </w:tcPr>
          <w:p w14:paraId="11687697" w14:textId="77777777" w:rsidR="007D745B" w:rsidRPr="009D6D63" w:rsidRDefault="007D745B" w:rsidP="008B3308">
            <w:pPr>
              <w:jc w:val="left"/>
              <w:rPr>
                <w:rFonts w:cs="Arial"/>
                <w:sz w:val="20"/>
                <w:szCs w:val="20"/>
              </w:rPr>
            </w:pPr>
            <w:r w:rsidRPr="009D6D63">
              <w:rPr>
                <w:rFonts w:cs="Arial"/>
                <w:sz w:val="20"/>
                <w:szCs w:val="20"/>
              </w:rPr>
              <w:t>136</w:t>
            </w:r>
          </w:p>
        </w:tc>
        <w:tc>
          <w:tcPr>
            <w:tcW w:w="810" w:type="dxa"/>
            <w:noWrap/>
            <w:hideMark/>
          </w:tcPr>
          <w:p w14:paraId="6F9A33AD" w14:textId="77777777" w:rsidR="007D745B" w:rsidRPr="009D6D63" w:rsidRDefault="007D745B" w:rsidP="008B3308">
            <w:pPr>
              <w:jc w:val="left"/>
              <w:rPr>
                <w:rFonts w:cs="Arial"/>
                <w:sz w:val="20"/>
                <w:szCs w:val="20"/>
              </w:rPr>
            </w:pPr>
            <w:r w:rsidRPr="009D6D63">
              <w:rPr>
                <w:rFonts w:cs="Arial"/>
                <w:sz w:val="20"/>
                <w:szCs w:val="20"/>
              </w:rPr>
              <w:t>8.9</w:t>
            </w:r>
          </w:p>
        </w:tc>
        <w:tc>
          <w:tcPr>
            <w:tcW w:w="2079" w:type="dxa"/>
            <w:noWrap/>
            <w:hideMark/>
          </w:tcPr>
          <w:p w14:paraId="09BD763A" w14:textId="77777777" w:rsidR="007D745B" w:rsidRPr="009D6D63" w:rsidRDefault="007D745B" w:rsidP="008B3308">
            <w:pPr>
              <w:jc w:val="left"/>
              <w:rPr>
                <w:rFonts w:cs="Arial"/>
                <w:sz w:val="20"/>
                <w:szCs w:val="20"/>
              </w:rPr>
            </w:pPr>
            <w:r w:rsidRPr="009D6D63">
              <w:rPr>
                <w:rFonts w:cs="Arial"/>
                <w:sz w:val="20"/>
                <w:szCs w:val="20"/>
              </w:rPr>
              <w:t xml:space="preserve">end of experiment </w:t>
            </w:r>
          </w:p>
        </w:tc>
        <w:tc>
          <w:tcPr>
            <w:tcW w:w="2259" w:type="dxa"/>
            <w:noWrap/>
            <w:hideMark/>
          </w:tcPr>
          <w:p w14:paraId="446D44A5" w14:textId="77777777" w:rsidR="007D745B" w:rsidRPr="009D6D63" w:rsidRDefault="007D745B" w:rsidP="008B3308">
            <w:pPr>
              <w:jc w:val="left"/>
              <w:rPr>
                <w:rFonts w:cs="Arial"/>
                <w:sz w:val="20"/>
                <w:szCs w:val="20"/>
              </w:rPr>
            </w:pPr>
            <w:r w:rsidRPr="009D6D63">
              <w:rPr>
                <w:rFonts w:cs="Arial"/>
                <w:sz w:val="20"/>
                <w:szCs w:val="20"/>
              </w:rPr>
              <w:t>modest splenomegaly</w:t>
            </w:r>
          </w:p>
        </w:tc>
      </w:tr>
      <w:tr w:rsidR="007D745B" w:rsidRPr="009D6D63" w14:paraId="60A0FA78" w14:textId="77777777" w:rsidTr="008B3308">
        <w:trPr>
          <w:trHeight w:val="300"/>
        </w:trPr>
        <w:tc>
          <w:tcPr>
            <w:tcW w:w="1008" w:type="dxa"/>
            <w:vMerge/>
            <w:noWrap/>
            <w:hideMark/>
          </w:tcPr>
          <w:p w14:paraId="2BE6BDBC" w14:textId="77777777" w:rsidR="007D745B" w:rsidRPr="009D6D63" w:rsidRDefault="007D745B" w:rsidP="008B3308">
            <w:pPr>
              <w:jc w:val="left"/>
              <w:rPr>
                <w:rFonts w:cs="Arial"/>
                <w:sz w:val="20"/>
                <w:szCs w:val="20"/>
              </w:rPr>
            </w:pPr>
          </w:p>
        </w:tc>
        <w:tc>
          <w:tcPr>
            <w:tcW w:w="1152" w:type="dxa"/>
            <w:noWrap/>
            <w:hideMark/>
          </w:tcPr>
          <w:p w14:paraId="4E09AE03" w14:textId="77777777" w:rsidR="007D745B" w:rsidRPr="009D6D63" w:rsidRDefault="007D745B" w:rsidP="008B3308">
            <w:pPr>
              <w:jc w:val="left"/>
              <w:rPr>
                <w:rFonts w:cs="Arial"/>
                <w:b/>
                <w:bCs/>
                <w:sz w:val="20"/>
                <w:szCs w:val="20"/>
              </w:rPr>
            </w:pPr>
            <w:r w:rsidRPr="009D6D63">
              <w:rPr>
                <w:rFonts w:cs="Arial"/>
                <w:b/>
                <w:bCs/>
                <w:sz w:val="20"/>
                <w:szCs w:val="20"/>
              </w:rPr>
              <w:t>C1466</w:t>
            </w:r>
          </w:p>
        </w:tc>
        <w:tc>
          <w:tcPr>
            <w:tcW w:w="576" w:type="dxa"/>
            <w:noWrap/>
            <w:hideMark/>
          </w:tcPr>
          <w:p w14:paraId="64658553" w14:textId="77777777" w:rsidR="007D745B" w:rsidRPr="009D6D63" w:rsidRDefault="007D745B" w:rsidP="008B3308">
            <w:pPr>
              <w:jc w:val="left"/>
              <w:rPr>
                <w:rFonts w:cs="Arial"/>
                <w:sz w:val="20"/>
                <w:szCs w:val="20"/>
              </w:rPr>
            </w:pPr>
            <w:r w:rsidRPr="009D6D63">
              <w:rPr>
                <w:rFonts w:cs="Arial"/>
                <w:sz w:val="20"/>
                <w:szCs w:val="20"/>
              </w:rPr>
              <w:t>M</w:t>
            </w:r>
          </w:p>
        </w:tc>
        <w:tc>
          <w:tcPr>
            <w:tcW w:w="900" w:type="dxa"/>
            <w:noWrap/>
            <w:hideMark/>
          </w:tcPr>
          <w:p w14:paraId="25B8B1FF" w14:textId="77777777" w:rsidR="007D745B" w:rsidRPr="009D6D63" w:rsidRDefault="007D745B" w:rsidP="008B3308">
            <w:pPr>
              <w:jc w:val="left"/>
              <w:rPr>
                <w:rFonts w:cs="Arial"/>
                <w:sz w:val="20"/>
                <w:szCs w:val="20"/>
              </w:rPr>
            </w:pPr>
            <w:r w:rsidRPr="009D6D63">
              <w:rPr>
                <w:rFonts w:cs="Arial"/>
                <w:sz w:val="20"/>
                <w:szCs w:val="20"/>
              </w:rPr>
              <w:t>3.33E+05</w:t>
            </w:r>
          </w:p>
        </w:tc>
        <w:tc>
          <w:tcPr>
            <w:tcW w:w="1008" w:type="dxa"/>
            <w:noWrap/>
            <w:hideMark/>
          </w:tcPr>
          <w:p w14:paraId="39914C3E" w14:textId="77777777" w:rsidR="007D745B" w:rsidRPr="009D6D63" w:rsidRDefault="007D745B" w:rsidP="008B3308">
            <w:pPr>
              <w:jc w:val="left"/>
              <w:rPr>
                <w:rFonts w:cs="Arial"/>
                <w:sz w:val="20"/>
                <w:szCs w:val="20"/>
              </w:rPr>
            </w:pPr>
            <w:r w:rsidRPr="009D6D63">
              <w:rPr>
                <w:rFonts w:cs="Arial"/>
                <w:sz w:val="20"/>
                <w:szCs w:val="20"/>
              </w:rPr>
              <w:t>94</w:t>
            </w:r>
          </w:p>
        </w:tc>
        <w:tc>
          <w:tcPr>
            <w:tcW w:w="810" w:type="dxa"/>
            <w:noWrap/>
            <w:hideMark/>
          </w:tcPr>
          <w:p w14:paraId="1626C0BD" w14:textId="77777777" w:rsidR="007D745B" w:rsidRPr="009D6D63" w:rsidRDefault="007D745B" w:rsidP="008B3308">
            <w:pPr>
              <w:jc w:val="left"/>
              <w:rPr>
                <w:rFonts w:cs="Arial"/>
                <w:sz w:val="20"/>
                <w:szCs w:val="20"/>
              </w:rPr>
            </w:pPr>
            <w:r w:rsidRPr="009D6D63">
              <w:rPr>
                <w:rFonts w:cs="Arial"/>
                <w:sz w:val="20"/>
                <w:szCs w:val="20"/>
              </w:rPr>
              <w:t>6.9</w:t>
            </w:r>
          </w:p>
        </w:tc>
        <w:tc>
          <w:tcPr>
            <w:tcW w:w="2079" w:type="dxa"/>
            <w:noWrap/>
            <w:hideMark/>
          </w:tcPr>
          <w:p w14:paraId="67BCE0CF" w14:textId="77777777" w:rsidR="007D745B" w:rsidRPr="009D6D63" w:rsidRDefault="007D745B" w:rsidP="008B3308">
            <w:pPr>
              <w:jc w:val="left"/>
              <w:rPr>
                <w:rFonts w:cs="Arial"/>
                <w:sz w:val="20"/>
                <w:szCs w:val="20"/>
              </w:rPr>
            </w:pPr>
            <w:r w:rsidRPr="009D6D63">
              <w:rPr>
                <w:rFonts w:cs="Arial"/>
                <w:sz w:val="20"/>
                <w:szCs w:val="20"/>
              </w:rPr>
              <w:t>↓ body condition, respiratory distress upon handling</w:t>
            </w:r>
          </w:p>
        </w:tc>
        <w:tc>
          <w:tcPr>
            <w:tcW w:w="2259" w:type="dxa"/>
            <w:noWrap/>
            <w:hideMark/>
          </w:tcPr>
          <w:p w14:paraId="54095059" w14:textId="77777777" w:rsidR="007D745B" w:rsidRPr="009D6D63" w:rsidRDefault="007D745B" w:rsidP="008B3308">
            <w:pPr>
              <w:jc w:val="left"/>
              <w:rPr>
                <w:rFonts w:cs="Arial"/>
                <w:sz w:val="20"/>
                <w:szCs w:val="20"/>
              </w:rPr>
            </w:pPr>
            <w:r w:rsidRPr="009D6D63">
              <w:rPr>
                <w:rFonts w:cs="Arial"/>
                <w:sz w:val="20"/>
                <w:szCs w:val="20"/>
              </w:rPr>
              <w:t>large cystic neck mass</w:t>
            </w:r>
          </w:p>
          <w:p w14:paraId="045C366F" w14:textId="77777777" w:rsidR="007D745B" w:rsidRPr="009D6D63" w:rsidRDefault="007D745B" w:rsidP="008B3308">
            <w:pPr>
              <w:jc w:val="left"/>
              <w:rPr>
                <w:rFonts w:cs="Arial"/>
                <w:sz w:val="20"/>
                <w:szCs w:val="20"/>
              </w:rPr>
            </w:pPr>
            <w:r w:rsidRPr="009D6D63">
              <w:rPr>
                <w:rFonts w:cs="Arial"/>
                <w:sz w:val="20"/>
                <w:szCs w:val="20"/>
              </w:rPr>
              <w:t>modest splenomegaly and lymphadenopathy</w:t>
            </w:r>
          </w:p>
        </w:tc>
      </w:tr>
      <w:tr w:rsidR="007D745B" w:rsidRPr="009D6D63" w14:paraId="5D702E15" w14:textId="77777777" w:rsidTr="008B3308">
        <w:trPr>
          <w:trHeight w:val="300"/>
        </w:trPr>
        <w:tc>
          <w:tcPr>
            <w:tcW w:w="1008" w:type="dxa"/>
            <w:vMerge/>
            <w:noWrap/>
            <w:hideMark/>
          </w:tcPr>
          <w:p w14:paraId="1AB5A5A3" w14:textId="77777777" w:rsidR="007D745B" w:rsidRPr="009D6D63" w:rsidRDefault="007D745B" w:rsidP="008B3308">
            <w:pPr>
              <w:rPr>
                <w:rFonts w:cs="Arial"/>
                <w:sz w:val="20"/>
                <w:szCs w:val="20"/>
              </w:rPr>
            </w:pPr>
          </w:p>
        </w:tc>
        <w:tc>
          <w:tcPr>
            <w:tcW w:w="1152" w:type="dxa"/>
            <w:noWrap/>
            <w:hideMark/>
          </w:tcPr>
          <w:p w14:paraId="45A0221A" w14:textId="77777777" w:rsidR="007D745B" w:rsidRPr="009D6D63" w:rsidRDefault="007D745B" w:rsidP="008B3308">
            <w:pPr>
              <w:rPr>
                <w:rFonts w:cs="Arial"/>
                <w:b/>
                <w:bCs/>
                <w:sz w:val="20"/>
                <w:szCs w:val="20"/>
              </w:rPr>
            </w:pPr>
            <w:r w:rsidRPr="009D6D63">
              <w:rPr>
                <w:rFonts w:cs="Arial"/>
                <w:b/>
                <w:bCs/>
                <w:sz w:val="20"/>
                <w:szCs w:val="20"/>
              </w:rPr>
              <w:t>C1459</w:t>
            </w:r>
          </w:p>
        </w:tc>
        <w:tc>
          <w:tcPr>
            <w:tcW w:w="576" w:type="dxa"/>
            <w:noWrap/>
            <w:hideMark/>
          </w:tcPr>
          <w:p w14:paraId="2B4908A7" w14:textId="77777777" w:rsidR="007D745B" w:rsidRPr="009D6D63" w:rsidRDefault="007D745B" w:rsidP="008B3308">
            <w:pPr>
              <w:rPr>
                <w:rFonts w:cs="Arial"/>
                <w:sz w:val="20"/>
                <w:szCs w:val="20"/>
              </w:rPr>
            </w:pPr>
            <w:r w:rsidRPr="009D6D63">
              <w:rPr>
                <w:rFonts w:cs="Arial"/>
                <w:sz w:val="20"/>
                <w:szCs w:val="20"/>
              </w:rPr>
              <w:t>F</w:t>
            </w:r>
          </w:p>
        </w:tc>
        <w:tc>
          <w:tcPr>
            <w:tcW w:w="900" w:type="dxa"/>
            <w:noWrap/>
            <w:hideMark/>
          </w:tcPr>
          <w:p w14:paraId="2BDDB3E7" w14:textId="77777777" w:rsidR="007D745B" w:rsidRPr="009D6D63" w:rsidRDefault="007D745B" w:rsidP="008B3308">
            <w:pPr>
              <w:rPr>
                <w:rFonts w:cs="Arial"/>
                <w:sz w:val="20"/>
                <w:szCs w:val="20"/>
              </w:rPr>
            </w:pPr>
            <w:r w:rsidRPr="009D6D63">
              <w:rPr>
                <w:rFonts w:cs="Arial"/>
                <w:sz w:val="20"/>
                <w:szCs w:val="20"/>
              </w:rPr>
              <w:t>3.33E+05</w:t>
            </w:r>
          </w:p>
        </w:tc>
        <w:tc>
          <w:tcPr>
            <w:tcW w:w="1008" w:type="dxa"/>
            <w:noWrap/>
            <w:hideMark/>
          </w:tcPr>
          <w:p w14:paraId="734B7876" w14:textId="77777777" w:rsidR="007D745B" w:rsidRPr="009D6D63" w:rsidRDefault="007D745B" w:rsidP="008B3308">
            <w:pPr>
              <w:rPr>
                <w:rFonts w:cs="Arial"/>
                <w:sz w:val="20"/>
                <w:szCs w:val="20"/>
              </w:rPr>
            </w:pPr>
            <w:r w:rsidRPr="009D6D63">
              <w:rPr>
                <w:rFonts w:cs="Arial"/>
                <w:sz w:val="20"/>
                <w:szCs w:val="20"/>
              </w:rPr>
              <w:t>136</w:t>
            </w:r>
          </w:p>
        </w:tc>
        <w:tc>
          <w:tcPr>
            <w:tcW w:w="810" w:type="dxa"/>
            <w:noWrap/>
            <w:hideMark/>
          </w:tcPr>
          <w:p w14:paraId="31593503" w14:textId="77777777" w:rsidR="007D745B" w:rsidRPr="009D6D63" w:rsidRDefault="007D745B" w:rsidP="008B3308">
            <w:pPr>
              <w:rPr>
                <w:rFonts w:cs="Arial"/>
                <w:sz w:val="20"/>
                <w:szCs w:val="20"/>
              </w:rPr>
            </w:pPr>
            <w:r w:rsidRPr="009D6D63">
              <w:rPr>
                <w:rFonts w:cs="Arial"/>
                <w:sz w:val="20"/>
                <w:szCs w:val="20"/>
              </w:rPr>
              <w:t>7.0</w:t>
            </w:r>
          </w:p>
        </w:tc>
        <w:tc>
          <w:tcPr>
            <w:tcW w:w="2079" w:type="dxa"/>
            <w:noWrap/>
            <w:hideMark/>
          </w:tcPr>
          <w:p w14:paraId="46538E61" w14:textId="77777777" w:rsidR="007D745B" w:rsidRPr="009D6D63" w:rsidRDefault="007D745B" w:rsidP="008B3308">
            <w:pPr>
              <w:jc w:val="left"/>
              <w:rPr>
                <w:rFonts w:cs="Arial"/>
                <w:sz w:val="20"/>
                <w:szCs w:val="20"/>
              </w:rPr>
            </w:pPr>
            <w:r w:rsidRPr="009D6D63">
              <w:rPr>
                <w:rFonts w:cs="Arial"/>
                <w:sz w:val="20"/>
                <w:szCs w:val="20"/>
              </w:rPr>
              <w:t xml:space="preserve">end of experiment </w:t>
            </w:r>
          </w:p>
        </w:tc>
        <w:tc>
          <w:tcPr>
            <w:tcW w:w="2259" w:type="dxa"/>
            <w:noWrap/>
            <w:hideMark/>
          </w:tcPr>
          <w:p w14:paraId="0E89F45C" w14:textId="77777777" w:rsidR="007D745B" w:rsidRPr="009D6D63" w:rsidRDefault="007D745B" w:rsidP="008B3308">
            <w:pPr>
              <w:rPr>
                <w:rFonts w:cs="Arial"/>
                <w:sz w:val="20"/>
                <w:szCs w:val="20"/>
              </w:rPr>
            </w:pPr>
            <w:r w:rsidRPr="009D6D63">
              <w:rPr>
                <w:rFonts w:cs="Arial"/>
                <w:sz w:val="20"/>
                <w:szCs w:val="20"/>
              </w:rPr>
              <w:t>modest splenomegaly</w:t>
            </w:r>
          </w:p>
        </w:tc>
      </w:tr>
      <w:tr w:rsidR="007D745B" w:rsidRPr="009D6D63" w14:paraId="4D1E8F29" w14:textId="77777777" w:rsidTr="008B3308">
        <w:trPr>
          <w:trHeight w:val="300"/>
        </w:trPr>
        <w:tc>
          <w:tcPr>
            <w:tcW w:w="1008" w:type="dxa"/>
            <w:vMerge w:val="restart"/>
            <w:noWrap/>
            <w:hideMark/>
          </w:tcPr>
          <w:p w14:paraId="33A4D277" w14:textId="77777777" w:rsidR="007D745B" w:rsidRPr="009D6D63" w:rsidRDefault="007D745B" w:rsidP="008B3308">
            <w:pPr>
              <w:jc w:val="left"/>
              <w:rPr>
                <w:rFonts w:cs="Arial"/>
                <w:b/>
                <w:bCs/>
                <w:sz w:val="20"/>
                <w:szCs w:val="20"/>
              </w:rPr>
            </w:pPr>
            <w:r w:rsidRPr="009D6D63">
              <w:rPr>
                <w:rFonts w:cs="Arial"/>
                <w:b/>
                <w:bCs/>
                <w:sz w:val="20"/>
                <w:szCs w:val="20"/>
              </w:rPr>
              <w:t>CD21</w:t>
            </w:r>
            <w:r w:rsidRPr="009D6D63">
              <w:rPr>
                <w:rFonts w:cs="Arial"/>
                <w:b/>
                <w:bCs/>
                <w:sz w:val="20"/>
                <w:szCs w:val="20"/>
                <w:vertAlign w:val="superscript"/>
              </w:rPr>
              <w:t>-</w:t>
            </w:r>
            <w:r w:rsidRPr="009D6D63">
              <w:rPr>
                <w:rFonts w:cs="Arial"/>
                <w:b/>
                <w:bCs/>
                <w:sz w:val="20"/>
                <w:szCs w:val="20"/>
              </w:rPr>
              <w:t>IgM</w:t>
            </w:r>
            <w:r w:rsidRPr="009D6D63">
              <w:rPr>
                <w:rFonts w:cs="Arial"/>
                <w:b/>
                <w:bCs/>
                <w:sz w:val="20"/>
                <w:szCs w:val="20"/>
                <w:vertAlign w:val="superscript"/>
              </w:rPr>
              <w:t>-</w:t>
            </w:r>
          </w:p>
        </w:tc>
        <w:tc>
          <w:tcPr>
            <w:tcW w:w="1152" w:type="dxa"/>
            <w:noWrap/>
            <w:hideMark/>
          </w:tcPr>
          <w:p w14:paraId="552AFC37" w14:textId="77777777" w:rsidR="007D745B" w:rsidRPr="009D6D63" w:rsidRDefault="007D745B" w:rsidP="008B3308">
            <w:pPr>
              <w:jc w:val="left"/>
              <w:rPr>
                <w:rFonts w:cs="Arial"/>
                <w:b/>
                <w:bCs/>
                <w:sz w:val="20"/>
                <w:szCs w:val="20"/>
              </w:rPr>
            </w:pPr>
            <w:r w:rsidRPr="009D6D63">
              <w:rPr>
                <w:rFonts w:cs="Arial"/>
                <w:b/>
                <w:bCs/>
                <w:sz w:val="20"/>
                <w:szCs w:val="20"/>
              </w:rPr>
              <w:t>C1436</w:t>
            </w:r>
          </w:p>
        </w:tc>
        <w:tc>
          <w:tcPr>
            <w:tcW w:w="576" w:type="dxa"/>
            <w:noWrap/>
            <w:hideMark/>
          </w:tcPr>
          <w:p w14:paraId="6D1AB3C7" w14:textId="77777777" w:rsidR="007D745B" w:rsidRPr="009D6D63" w:rsidRDefault="007D745B" w:rsidP="008B3308">
            <w:pPr>
              <w:jc w:val="left"/>
              <w:rPr>
                <w:rFonts w:cs="Arial"/>
                <w:sz w:val="20"/>
                <w:szCs w:val="20"/>
              </w:rPr>
            </w:pPr>
            <w:r w:rsidRPr="009D6D63">
              <w:rPr>
                <w:rFonts w:cs="Arial"/>
                <w:sz w:val="20"/>
                <w:szCs w:val="20"/>
              </w:rPr>
              <w:t>M</w:t>
            </w:r>
          </w:p>
        </w:tc>
        <w:tc>
          <w:tcPr>
            <w:tcW w:w="900" w:type="dxa"/>
            <w:noWrap/>
            <w:hideMark/>
          </w:tcPr>
          <w:p w14:paraId="346FC56A" w14:textId="77777777" w:rsidR="007D745B" w:rsidRPr="009D6D63" w:rsidRDefault="007D745B" w:rsidP="008B3308">
            <w:pPr>
              <w:jc w:val="left"/>
              <w:rPr>
                <w:rFonts w:cs="Arial"/>
                <w:sz w:val="20"/>
                <w:szCs w:val="20"/>
              </w:rPr>
            </w:pPr>
            <w:r w:rsidRPr="009D6D63">
              <w:rPr>
                <w:rFonts w:cs="Arial"/>
                <w:sz w:val="20"/>
                <w:szCs w:val="20"/>
              </w:rPr>
              <w:t>1.00E+06</w:t>
            </w:r>
          </w:p>
        </w:tc>
        <w:tc>
          <w:tcPr>
            <w:tcW w:w="1008" w:type="dxa"/>
            <w:noWrap/>
            <w:hideMark/>
          </w:tcPr>
          <w:p w14:paraId="3EF5518B" w14:textId="77777777" w:rsidR="007D745B" w:rsidRPr="009D6D63" w:rsidRDefault="007D745B" w:rsidP="008B3308">
            <w:pPr>
              <w:jc w:val="left"/>
              <w:rPr>
                <w:rFonts w:cs="Arial"/>
                <w:sz w:val="20"/>
                <w:szCs w:val="20"/>
              </w:rPr>
            </w:pPr>
            <w:r w:rsidRPr="009D6D63">
              <w:rPr>
                <w:rFonts w:cs="Arial"/>
                <w:sz w:val="20"/>
                <w:szCs w:val="20"/>
              </w:rPr>
              <w:t>58</w:t>
            </w:r>
          </w:p>
        </w:tc>
        <w:tc>
          <w:tcPr>
            <w:tcW w:w="810" w:type="dxa"/>
            <w:noWrap/>
            <w:hideMark/>
          </w:tcPr>
          <w:p w14:paraId="644619C2" w14:textId="77777777" w:rsidR="007D745B" w:rsidRPr="009D6D63" w:rsidRDefault="007D745B" w:rsidP="008B3308">
            <w:pPr>
              <w:jc w:val="left"/>
              <w:rPr>
                <w:rFonts w:cs="Arial"/>
                <w:sz w:val="20"/>
                <w:szCs w:val="20"/>
              </w:rPr>
            </w:pPr>
            <w:r w:rsidRPr="009D6D63">
              <w:rPr>
                <w:rFonts w:cs="Arial"/>
                <w:sz w:val="20"/>
                <w:szCs w:val="20"/>
              </w:rPr>
              <w:t>6.3</w:t>
            </w:r>
          </w:p>
        </w:tc>
        <w:tc>
          <w:tcPr>
            <w:tcW w:w="2079" w:type="dxa"/>
            <w:noWrap/>
            <w:hideMark/>
          </w:tcPr>
          <w:p w14:paraId="705726A1" w14:textId="77777777" w:rsidR="007D745B" w:rsidRPr="009D6D63" w:rsidRDefault="007D745B" w:rsidP="008B3308">
            <w:pPr>
              <w:jc w:val="left"/>
              <w:rPr>
                <w:rFonts w:cs="Arial"/>
                <w:sz w:val="20"/>
                <w:szCs w:val="20"/>
              </w:rPr>
            </w:pPr>
            <w:r w:rsidRPr="009D6D63">
              <w:rPr>
                <w:rFonts w:cs="Arial"/>
                <w:sz w:val="20"/>
                <w:szCs w:val="20"/>
              </w:rPr>
              <w:t xml:space="preserve">respiratory distress after handling, </w:t>
            </w:r>
          </w:p>
          <w:p w14:paraId="5A71D1B1" w14:textId="77777777" w:rsidR="007D745B" w:rsidRPr="009D6D63" w:rsidRDefault="007D745B" w:rsidP="008B3308">
            <w:pPr>
              <w:jc w:val="left"/>
              <w:rPr>
                <w:rFonts w:cs="Arial"/>
                <w:sz w:val="20"/>
                <w:szCs w:val="20"/>
              </w:rPr>
            </w:pPr>
            <w:r w:rsidRPr="009D6D63">
              <w:rPr>
                <w:rFonts w:cs="Arial"/>
                <w:sz w:val="20"/>
                <w:szCs w:val="20"/>
              </w:rPr>
              <w:t>↓ grip strength</w:t>
            </w:r>
          </w:p>
        </w:tc>
        <w:tc>
          <w:tcPr>
            <w:tcW w:w="2259" w:type="dxa"/>
            <w:noWrap/>
            <w:hideMark/>
          </w:tcPr>
          <w:p w14:paraId="5B866005" w14:textId="77777777" w:rsidR="007D745B" w:rsidRPr="009D6D63" w:rsidRDefault="007D745B" w:rsidP="008B3308">
            <w:pPr>
              <w:jc w:val="left"/>
              <w:rPr>
                <w:rFonts w:cs="Arial"/>
                <w:sz w:val="20"/>
                <w:szCs w:val="20"/>
              </w:rPr>
            </w:pPr>
            <w:r w:rsidRPr="009D6D63">
              <w:rPr>
                <w:rFonts w:cs="Arial"/>
                <w:sz w:val="20"/>
                <w:szCs w:val="20"/>
              </w:rPr>
              <w:t>splenomegaly and lymphadenopathy</w:t>
            </w:r>
          </w:p>
        </w:tc>
      </w:tr>
      <w:tr w:rsidR="007D745B" w:rsidRPr="009D6D63" w14:paraId="31EE7182" w14:textId="77777777" w:rsidTr="008B3308">
        <w:trPr>
          <w:trHeight w:val="300"/>
        </w:trPr>
        <w:tc>
          <w:tcPr>
            <w:tcW w:w="1008" w:type="dxa"/>
            <w:vMerge/>
            <w:noWrap/>
            <w:hideMark/>
          </w:tcPr>
          <w:p w14:paraId="2866EE97" w14:textId="77777777" w:rsidR="007D745B" w:rsidRPr="009D6D63" w:rsidRDefault="007D745B" w:rsidP="008B3308">
            <w:pPr>
              <w:jc w:val="left"/>
              <w:rPr>
                <w:rFonts w:cs="Arial"/>
                <w:sz w:val="20"/>
                <w:szCs w:val="20"/>
              </w:rPr>
            </w:pPr>
          </w:p>
        </w:tc>
        <w:tc>
          <w:tcPr>
            <w:tcW w:w="1152" w:type="dxa"/>
            <w:noWrap/>
            <w:hideMark/>
          </w:tcPr>
          <w:p w14:paraId="0FDBD067" w14:textId="77777777" w:rsidR="007D745B" w:rsidRPr="009D6D63" w:rsidRDefault="007D745B" w:rsidP="008B3308">
            <w:pPr>
              <w:jc w:val="left"/>
              <w:rPr>
                <w:rFonts w:cs="Arial"/>
                <w:b/>
                <w:bCs/>
                <w:sz w:val="20"/>
                <w:szCs w:val="20"/>
              </w:rPr>
            </w:pPr>
            <w:r w:rsidRPr="009D6D63">
              <w:rPr>
                <w:rFonts w:cs="Arial"/>
                <w:b/>
                <w:bCs/>
                <w:sz w:val="20"/>
                <w:szCs w:val="20"/>
              </w:rPr>
              <w:t>C1464</w:t>
            </w:r>
          </w:p>
        </w:tc>
        <w:tc>
          <w:tcPr>
            <w:tcW w:w="576" w:type="dxa"/>
            <w:noWrap/>
            <w:hideMark/>
          </w:tcPr>
          <w:p w14:paraId="7ED6C612" w14:textId="77777777" w:rsidR="007D745B" w:rsidRPr="009D6D63" w:rsidRDefault="007D745B" w:rsidP="008B3308">
            <w:pPr>
              <w:jc w:val="left"/>
              <w:rPr>
                <w:rFonts w:cs="Arial"/>
                <w:sz w:val="20"/>
                <w:szCs w:val="20"/>
              </w:rPr>
            </w:pPr>
            <w:r w:rsidRPr="009D6D63">
              <w:rPr>
                <w:rFonts w:cs="Arial"/>
                <w:sz w:val="20"/>
                <w:szCs w:val="20"/>
              </w:rPr>
              <w:t>M</w:t>
            </w:r>
          </w:p>
        </w:tc>
        <w:tc>
          <w:tcPr>
            <w:tcW w:w="900" w:type="dxa"/>
            <w:noWrap/>
            <w:hideMark/>
          </w:tcPr>
          <w:p w14:paraId="1079ABC2" w14:textId="77777777" w:rsidR="007D745B" w:rsidRPr="009D6D63" w:rsidRDefault="007D745B" w:rsidP="008B3308">
            <w:pPr>
              <w:jc w:val="left"/>
              <w:rPr>
                <w:rFonts w:cs="Arial"/>
                <w:sz w:val="20"/>
                <w:szCs w:val="20"/>
              </w:rPr>
            </w:pPr>
            <w:r w:rsidRPr="009D6D63">
              <w:rPr>
                <w:rFonts w:cs="Arial"/>
                <w:sz w:val="20"/>
                <w:szCs w:val="20"/>
              </w:rPr>
              <w:t>1.00E+06</w:t>
            </w:r>
          </w:p>
        </w:tc>
        <w:tc>
          <w:tcPr>
            <w:tcW w:w="1008" w:type="dxa"/>
            <w:noWrap/>
            <w:hideMark/>
          </w:tcPr>
          <w:p w14:paraId="26BEF7B0" w14:textId="77777777" w:rsidR="007D745B" w:rsidRPr="009D6D63" w:rsidRDefault="007D745B" w:rsidP="008B3308">
            <w:pPr>
              <w:jc w:val="left"/>
              <w:rPr>
                <w:rFonts w:cs="Arial"/>
                <w:sz w:val="20"/>
                <w:szCs w:val="20"/>
              </w:rPr>
            </w:pPr>
            <w:r w:rsidRPr="009D6D63">
              <w:rPr>
                <w:rFonts w:cs="Arial"/>
                <w:sz w:val="20"/>
                <w:szCs w:val="20"/>
              </w:rPr>
              <w:t>58</w:t>
            </w:r>
          </w:p>
        </w:tc>
        <w:tc>
          <w:tcPr>
            <w:tcW w:w="810" w:type="dxa"/>
            <w:noWrap/>
            <w:hideMark/>
          </w:tcPr>
          <w:p w14:paraId="0730D5FC" w14:textId="77777777" w:rsidR="007D745B" w:rsidRPr="009D6D63" w:rsidRDefault="007D745B" w:rsidP="008B3308">
            <w:pPr>
              <w:jc w:val="left"/>
              <w:rPr>
                <w:rFonts w:cs="Arial"/>
                <w:sz w:val="20"/>
                <w:szCs w:val="20"/>
              </w:rPr>
            </w:pPr>
            <w:r w:rsidRPr="009D6D63">
              <w:rPr>
                <w:rFonts w:cs="Arial"/>
                <w:sz w:val="20"/>
                <w:szCs w:val="20"/>
              </w:rPr>
              <w:t>5.8</w:t>
            </w:r>
          </w:p>
        </w:tc>
        <w:tc>
          <w:tcPr>
            <w:tcW w:w="2079" w:type="dxa"/>
            <w:noWrap/>
            <w:hideMark/>
          </w:tcPr>
          <w:p w14:paraId="778DDD1D" w14:textId="77777777" w:rsidR="007D745B" w:rsidRPr="009D6D63" w:rsidRDefault="007D745B" w:rsidP="008B3308">
            <w:pPr>
              <w:jc w:val="left"/>
              <w:rPr>
                <w:rFonts w:cs="Arial"/>
                <w:sz w:val="20"/>
                <w:szCs w:val="20"/>
              </w:rPr>
            </w:pPr>
            <w:r w:rsidRPr="009D6D63">
              <w:rPr>
                <w:rFonts w:cs="Arial"/>
                <w:sz w:val="20"/>
                <w:szCs w:val="20"/>
              </w:rPr>
              <w:t xml:space="preserve">respiratory distress after handling, </w:t>
            </w:r>
          </w:p>
          <w:p w14:paraId="1868A70F" w14:textId="77777777" w:rsidR="007D745B" w:rsidRPr="009D6D63" w:rsidRDefault="007D745B" w:rsidP="008B3308">
            <w:pPr>
              <w:jc w:val="left"/>
              <w:rPr>
                <w:rFonts w:cs="Arial"/>
                <w:sz w:val="20"/>
                <w:szCs w:val="20"/>
              </w:rPr>
            </w:pPr>
            <w:r w:rsidRPr="009D6D63">
              <w:rPr>
                <w:rFonts w:cs="Arial"/>
                <w:sz w:val="20"/>
                <w:szCs w:val="20"/>
              </w:rPr>
              <w:t>↓ grip strength</w:t>
            </w:r>
          </w:p>
        </w:tc>
        <w:tc>
          <w:tcPr>
            <w:tcW w:w="2259" w:type="dxa"/>
            <w:noWrap/>
            <w:hideMark/>
          </w:tcPr>
          <w:p w14:paraId="01DDB827" w14:textId="77777777" w:rsidR="007D745B" w:rsidRPr="009D6D63" w:rsidRDefault="007D745B" w:rsidP="008B3308">
            <w:pPr>
              <w:jc w:val="left"/>
              <w:rPr>
                <w:rFonts w:cs="Arial"/>
                <w:sz w:val="20"/>
                <w:szCs w:val="20"/>
              </w:rPr>
            </w:pPr>
            <w:r w:rsidRPr="009D6D63">
              <w:rPr>
                <w:rFonts w:cs="Arial"/>
                <w:sz w:val="20"/>
                <w:szCs w:val="20"/>
              </w:rPr>
              <w:t>splenomegaly, lymphadenopathy, hepatomegaly</w:t>
            </w:r>
          </w:p>
        </w:tc>
      </w:tr>
      <w:tr w:rsidR="007D745B" w:rsidRPr="009D6D63" w14:paraId="49291796" w14:textId="77777777" w:rsidTr="008B3308">
        <w:trPr>
          <w:trHeight w:val="300"/>
        </w:trPr>
        <w:tc>
          <w:tcPr>
            <w:tcW w:w="1008" w:type="dxa"/>
            <w:vMerge/>
            <w:noWrap/>
            <w:hideMark/>
          </w:tcPr>
          <w:p w14:paraId="23854AB1" w14:textId="77777777" w:rsidR="007D745B" w:rsidRPr="009D6D63" w:rsidRDefault="007D745B" w:rsidP="008B3308">
            <w:pPr>
              <w:jc w:val="left"/>
              <w:rPr>
                <w:rFonts w:cs="Arial"/>
                <w:sz w:val="20"/>
                <w:szCs w:val="20"/>
              </w:rPr>
            </w:pPr>
          </w:p>
        </w:tc>
        <w:tc>
          <w:tcPr>
            <w:tcW w:w="1152" w:type="dxa"/>
            <w:noWrap/>
            <w:hideMark/>
          </w:tcPr>
          <w:p w14:paraId="4B8F3733" w14:textId="77777777" w:rsidR="007D745B" w:rsidRPr="009D6D63" w:rsidRDefault="007D745B" w:rsidP="008B3308">
            <w:pPr>
              <w:jc w:val="left"/>
              <w:rPr>
                <w:rFonts w:cs="Arial"/>
                <w:b/>
                <w:bCs/>
                <w:sz w:val="20"/>
                <w:szCs w:val="20"/>
              </w:rPr>
            </w:pPr>
            <w:r w:rsidRPr="009D6D63">
              <w:rPr>
                <w:rFonts w:cs="Arial"/>
                <w:b/>
                <w:bCs/>
                <w:sz w:val="20"/>
                <w:szCs w:val="20"/>
              </w:rPr>
              <w:t>C1457</w:t>
            </w:r>
          </w:p>
        </w:tc>
        <w:tc>
          <w:tcPr>
            <w:tcW w:w="576" w:type="dxa"/>
            <w:noWrap/>
            <w:hideMark/>
          </w:tcPr>
          <w:p w14:paraId="504583A2" w14:textId="77777777" w:rsidR="007D745B" w:rsidRPr="009D6D63" w:rsidRDefault="007D745B" w:rsidP="008B3308">
            <w:pPr>
              <w:jc w:val="left"/>
              <w:rPr>
                <w:rFonts w:cs="Arial"/>
                <w:sz w:val="20"/>
                <w:szCs w:val="20"/>
              </w:rPr>
            </w:pPr>
            <w:r w:rsidRPr="009D6D63">
              <w:rPr>
                <w:rFonts w:cs="Arial"/>
                <w:sz w:val="20"/>
                <w:szCs w:val="20"/>
              </w:rPr>
              <w:t>F</w:t>
            </w:r>
          </w:p>
        </w:tc>
        <w:tc>
          <w:tcPr>
            <w:tcW w:w="900" w:type="dxa"/>
            <w:noWrap/>
            <w:hideMark/>
          </w:tcPr>
          <w:p w14:paraId="15D7AB1B" w14:textId="77777777" w:rsidR="007D745B" w:rsidRPr="009D6D63" w:rsidRDefault="007D745B" w:rsidP="008B3308">
            <w:pPr>
              <w:jc w:val="left"/>
              <w:rPr>
                <w:rFonts w:cs="Arial"/>
                <w:sz w:val="20"/>
                <w:szCs w:val="20"/>
              </w:rPr>
            </w:pPr>
            <w:r w:rsidRPr="009D6D63">
              <w:rPr>
                <w:rFonts w:cs="Arial"/>
                <w:sz w:val="20"/>
                <w:szCs w:val="20"/>
              </w:rPr>
              <w:t>1.00E+06</w:t>
            </w:r>
          </w:p>
        </w:tc>
        <w:tc>
          <w:tcPr>
            <w:tcW w:w="1008" w:type="dxa"/>
            <w:noWrap/>
            <w:hideMark/>
          </w:tcPr>
          <w:p w14:paraId="0DCBE8B4" w14:textId="77777777" w:rsidR="007D745B" w:rsidRPr="009D6D63" w:rsidRDefault="007D745B" w:rsidP="008B3308">
            <w:pPr>
              <w:jc w:val="left"/>
              <w:rPr>
                <w:rFonts w:cs="Arial"/>
                <w:sz w:val="20"/>
                <w:szCs w:val="20"/>
              </w:rPr>
            </w:pPr>
            <w:r w:rsidRPr="009D6D63">
              <w:rPr>
                <w:rFonts w:cs="Arial"/>
                <w:sz w:val="20"/>
                <w:szCs w:val="20"/>
              </w:rPr>
              <w:t>136</w:t>
            </w:r>
          </w:p>
        </w:tc>
        <w:tc>
          <w:tcPr>
            <w:tcW w:w="810" w:type="dxa"/>
            <w:noWrap/>
            <w:hideMark/>
          </w:tcPr>
          <w:p w14:paraId="62AAF637" w14:textId="77777777" w:rsidR="007D745B" w:rsidRPr="009D6D63" w:rsidRDefault="007D745B" w:rsidP="008B3308">
            <w:pPr>
              <w:jc w:val="left"/>
              <w:rPr>
                <w:rFonts w:cs="Arial"/>
                <w:sz w:val="20"/>
                <w:szCs w:val="20"/>
              </w:rPr>
            </w:pPr>
            <w:r w:rsidRPr="009D6D63">
              <w:rPr>
                <w:rFonts w:cs="Arial"/>
                <w:sz w:val="20"/>
                <w:szCs w:val="20"/>
              </w:rPr>
              <w:t>7.0</w:t>
            </w:r>
          </w:p>
        </w:tc>
        <w:tc>
          <w:tcPr>
            <w:tcW w:w="2079" w:type="dxa"/>
            <w:noWrap/>
            <w:hideMark/>
          </w:tcPr>
          <w:p w14:paraId="53B477FE" w14:textId="77777777" w:rsidR="007D745B" w:rsidRPr="009D6D63" w:rsidRDefault="007D745B" w:rsidP="008B3308">
            <w:pPr>
              <w:jc w:val="left"/>
              <w:rPr>
                <w:rFonts w:cs="Arial"/>
                <w:sz w:val="20"/>
                <w:szCs w:val="20"/>
              </w:rPr>
            </w:pPr>
            <w:r w:rsidRPr="009D6D63">
              <w:rPr>
                <w:rFonts w:cs="Arial"/>
                <w:sz w:val="20"/>
                <w:szCs w:val="20"/>
              </w:rPr>
              <w:t xml:space="preserve">end of experiment </w:t>
            </w:r>
          </w:p>
        </w:tc>
        <w:tc>
          <w:tcPr>
            <w:tcW w:w="2259" w:type="dxa"/>
            <w:noWrap/>
            <w:hideMark/>
          </w:tcPr>
          <w:p w14:paraId="4D6C2736" w14:textId="77777777" w:rsidR="007D745B" w:rsidRPr="009D6D63" w:rsidRDefault="007D745B" w:rsidP="008B3308">
            <w:pPr>
              <w:jc w:val="left"/>
              <w:rPr>
                <w:rFonts w:cs="Arial"/>
                <w:sz w:val="20"/>
                <w:szCs w:val="20"/>
              </w:rPr>
            </w:pPr>
            <w:r w:rsidRPr="009D6D63">
              <w:rPr>
                <w:rFonts w:cs="Arial"/>
                <w:sz w:val="20"/>
                <w:szCs w:val="20"/>
              </w:rPr>
              <w:t>NAD</w:t>
            </w:r>
          </w:p>
        </w:tc>
      </w:tr>
      <w:tr w:rsidR="007D745B" w:rsidRPr="009D6D63" w14:paraId="44A460F1" w14:textId="77777777" w:rsidTr="008B3308">
        <w:trPr>
          <w:trHeight w:val="300"/>
        </w:trPr>
        <w:tc>
          <w:tcPr>
            <w:tcW w:w="1008" w:type="dxa"/>
            <w:vMerge w:val="restart"/>
            <w:noWrap/>
            <w:hideMark/>
          </w:tcPr>
          <w:p w14:paraId="487AAE95" w14:textId="77777777" w:rsidR="007D745B" w:rsidRPr="009D6D63" w:rsidRDefault="007D745B" w:rsidP="008B3308">
            <w:pPr>
              <w:jc w:val="left"/>
              <w:rPr>
                <w:rFonts w:cs="Arial"/>
                <w:b/>
                <w:bCs/>
                <w:sz w:val="20"/>
                <w:szCs w:val="20"/>
              </w:rPr>
            </w:pPr>
            <w:r w:rsidRPr="009D6D63">
              <w:rPr>
                <w:rFonts w:cs="Arial"/>
                <w:b/>
                <w:bCs/>
                <w:sz w:val="20"/>
                <w:szCs w:val="20"/>
              </w:rPr>
              <w:t>CD21</w:t>
            </w:r>
            <w:r w:rsidRPr="009D6D63">
              <w:rPr>
                <w:rFonts w:cs="Arial"/>
                <w:b/>
                <w:bCs/>
                <w:sz w:val="20"/>
                <w:szCs w:val="20"/>
                <w:vertAlign w:val="superscript"/>
              </w:rPr>
              <w:t>-</w:t>
            </w:r>
            <w:r w:rsidRPr="009D6D63">
              <w:rPr>
                <w:rFonts w:cs="Arial"/>
                <w:b/>
                <w:bCs/>
                <w:sz w:val="20"/>
                <w:szCs w:val="20"/>
              </w:rPr>
              <w:t>IgM</w:t>
            </w:r>
            <w:r w:rsidRPr="009D6D63">
              <w:rPr>
                <w:rFonts w:cs="Arial"/>
                <w:b/>
                <w:bCs/>
                <w:sz w:val="20"/>
                <w:szCs w:val="20"/>
                <w:vertAlign w:val="superscript"/>
              </w:rPr>
              <w:t>+</w:t>
            </w:r>
          </w:p>
        </w:tc>
        <w:tc>
          <w:tcPr>
            <w:tcW w:w="1152" w:type="dxa"/>
            <w:noWrap/>
            <w:hideMark/>
          </w:tcPr>
          <w:p w14:paraId="258862D9" w14:textId="77777777" w:rsidR="007D745B" w:rsidRPr="009D6D63" w:rsidRDefault="007D745B" w:rsidP="008B3308">
            <w:pPr>
              <w:jc w:val="left"/>
              <w:rPr>
                <w:rFonts w:cs="Arial"/>
                <w:b/>
                <w:bCs/>
                <w:sz w:val="20"/>
                <w:szCs w:val="20"/>
              </w:rPr>
            </w:pPr>
            <w:r w:rsidRPr="009D6D63">
              <w:rPr>
                <w:rFonts w:cs="Arial"/>
                <w:b/>
                <w:bCs/>
                <w:sz w:val="20"/>
                <w:szCs w:val="20"/>
              </w:rPr>
              <w:t>C1438</w:t>
            </w:r>
          </w:p>
        </w:tc>
        <w:tc>
          <w:tcPr>
            <w:tcW w:w="576" w:type="dxa"/>
            <w:noWrap/>
            <w:hideMark/>
          </w:tcPr>
          <w:p w14:paraId="7C44D4B4" w14:textId="77777777" w:rsidR="007D745B" w:rsidRPr="009D6D63" w:rsidRDefault="007D745B" w:rsidP="008B3308">
            <w:pPr>
              <w:jc w:val="left"/>
              <w:rPr>
                <w:rFonts w:cs="Arial"/>
                <w:sz w:val="20"/>
                <w:szCs w:val="20"/>
              </w:rPr>
            </w:pPr>
            <w:r w:rsidRPr="009D6D63">
              <w:rPr>
                <w:rFonts w:cs="Arial"/>
                <w:sz w:val="20"/>
                <w:szCs w:val="20"/>
              </w:rPr>
              <w:t>M</w:t>
            </w:r>
          </w:p>
        </w:tc>
        <w:tc>
          <w:tcPr>
            <w:tcW w:w="900" w:type="dxa"/>
            <w:noWrap/>
            <w:hideMark/>
          </w:tcPr>
          <w:p w14:paraId="77A0EE3B" w14:textId="77777777" w:rsidR="007D745B" w:rsidRPr="009D6D63" w:rsidRDefault="007D745B" w:rsidP="008B3308">
            <w:pPr>
              <w:jc w:val="left"/>
              <w:rPr>
                <w:rFonts w:cs="Arial"/>
                <w:sz w:val="20"/>
                <w:szCs w:val="20"/>
              </w:rPr>
            </w:pPr>
            <w:r w:rsidRPr="009D6D63">
              <w:rPr>
                <w:rFonts w:cs="Arial"/>
                <w:sz w:val="20"/>
                <w:szCs w:val="20"/>
              </w:rPr>
              <w:t>1.00E+06</w:t>
            </w:r>
          </w:p>
        </w:tc>
        <w:tc>
          <w:tcPr>
            <w:tcW w:w="1008" w:type="dxa"/>
            <w:noWrap/>
            <w:hideMark/>
          </w:tcPr>
          <w:p w14:paraId="73E03C66" w14:textId="77777777" w:rsidR="007D745B" w:rsidRPr="009D6D63" w:rsidRDefault="007D745B" w:rsidP="008B3308">
            <w:pPr>
              <w:jc w:val="left"/>
              <w:rPr>
                <w:rFonts w:cs="Arial"/>
                <w:sz w:val="20"/>
                <w:szCs w:val="20"/>
              </w:rPr>
            </w:pPr>
            <w:r w:rsidRPr="009D6D63">
              <w:rPr>
                <w:rFonts w:cs="Arial"/>
                <w:sz w:val="20"/>
                <w:szCs w:val="20"/>
              </w:rPr>
              <w:t>58</w:t>
            </w:r>
          </w:p>
        </w:tc>
        <w:tc>
          <w:tcPr>
            <w:tcW w:w="810" w:type="dxa"/>
            <w:noWrap/>
            <w:hideMark/>
          </w:tcPr>
          <w:p w14:paraId="7C7A15B4" w14:textId="77777777" w:rsidR="007D745B" w:rsidRPr="009D6D63" w:rsidRDefault="007D745B" w:rsidP="008B3308">
            <w:pPr>
              <w:jc w:val="left"/>
              <w:rPr>
                <w:rFonts w:cs="Arial"/>
                <w:sz w:val="20"/>
                <w:szCs w:val="20"/>
              </w:rPr>
            </w:pPr>
            <w:r w:rsidRPr="009D6D63">
              <w:rPr>
                <w:rFonts w:cs="Arial"/>
                <w:sz w:val="20"/>
                <w:szCs w:val="20"/>
              </w:rPr>
              <w:t>6.3</w:t>
            </w:r>
          </w:p>
        </w:tc>
        <w:tc>
          <w:tcPr>
            <w:tcW w:w="2079" w:type="dxa"/>
            <w:noWrap/>
            <w:hideMark/>
          </w:tcPr>
          <w:p w14:paraId="729F95F2" w14:textId="77777777" w:rsidR="007D745B" w:rsidRPr="009D6D63" w:rsidRDefault="007D745B" w:rsidP="008B3308">
            <w:pPr>
              <w:jc w:val="left"/>
              <w:rPr>
                <w:rFonts w:cs="Arial"/>
                <w:sz w:val="20"/>
                <w:szCs w:val="20"/>
              </w:rPr>
            </w:pPr>
            <w:r w:rsidRPr="009D6D63">
              <w:rPr>
                <w:rFonts w:cs="Arial"/>
                <w:sz w:val="20"/>
                <w:szCs w:val="20"/>
              </w:rPr>
              <w:t>↓ grip strength</w:t>
            </w:r>
          </w:p>
        </w:tc>
        <w:tc>
          <w:tcPr>
            <w:tcW w:w="2259" w:type="dxa"/>
          </w:tcPr>
          <w:p w14:paraId="6F4852FB" w14:textId="77777777" w:rsidR="007D745B" w:rsidRPr="009D6D63" w:rsidRDefault="007D745B" w:rsidP="008B3308">
            <w:pPr>
              <w:jc w:val="left"/>
              <w:rPr>
                <w:rFonts w:cs="Arial"/>
                <w:sz w:val="20"/>
                <w:szCs w:val="20"/>
              </w:rPr>
            </w:pPr>
            <w:r w:rsidRPr="009D6D63">
              <w:rPr>
                <w:rFonts w:cs="Arial"/>
                <w:sz w:val="20"/>
                <w:szCs w:val="20"/>
              </w:rPr>
              <w:t>splenomegaly and lymphadenopathy</w:t>
            </w:r>
          </w:p>
        </w:tc>
      </w:tr>
      <w:tr w:rsidR="007D745B" w:rsidRPr="009D6D63" w14:paraId="661B1D21" w14:textId="77777777" w:rsidTr="008B3308">
        <w:trPr>
          <w:trHeight w:val="300"/>
        </w:trPr>
        <w:tc>
          <w:tcPr>
            <w:tcW w:w="1008" w:type="dxa"/>
            <w:vMerge/>
            <w:noWrap/>
            <w:hideMark/>
          </w:tcPr>
          <w:p w14:paraId="7127DDD5" w14:textId="77777777" w:rsidR="007D745B" w:rsidRPr="009D6D63" w:rsidRDefault="007D745B" w:rsidP="008B3308">
            <w:pPr>
              <w:jc w:val="left"/>
              <w:rPr>
                <w:rFonts w:cs="Arial"/>
                <w:sz w:val="20"/>
                <w:szCs w:val="20"/>
              </w:rPr>
            </w:pPr>
          </w:p>
        </w:tc>
        <w:tc>
          <w:tcPr>
            <w:tcW w:w="1152" w:type="dxa"/>
            <w:noWrap/>
            <w:hideMark/>
          </w:tcPr>
          <w:p w14:paraId="21761DE1" w14:textId="77777777" w:rsidR="007D745B" w:rsidRPr="009D6D63" w:rsidRDefault="007D745B" w:rsidP="008B3308">
            <w:pPr>
              <w:jc w:val="left"/>
              <w:rPr>
                <w:rFonts w:cs="Arial"/>
                <w:b/>
                <w:bCs/>
                <w:sz w:val="20"/>
                <w:szCs w:val="20"/>
              </w:rPr>
            </w:pPr>
            <w:r w:rsidRPr="009D6D63">
              <w:rPr>
                <w:rFonts w:cs="Arial"/>
                <w:b/>
                <w:bCs/>
                <w:sz w:val="20"/>
                <w:szCs w:val="20"/>
              </w:rPr>
              <w:t>C1465</w:t>
            </w:r>
          </w:p>
        </w:tc>
        <w:tc>
          <w:tcPr>
            <w:tcW w:w="576" w:type="dxa"/>
            <w:noWrap/>
            <w:hideMark/>
          </w:tcPr>
          <w:p w14:paraId="4B6510FC" w14:textId="77777777" w:rsidR="007D745B" w:rsidRPr="009D6D63" w:rsidRDefault="007D745B" w:rsidP="008B3308">
            <w:pPr>
              <w:jc w:val="left"/>
              <w:rPr>
                <w:rFonts w:cs="Arial"/>
                <w:sz w:val="20"/>
                <w:szCs w:val="20"/>
              </w:rPr>
            </w:pPr>
            <w:r w:rsidRPr="009D6D63">
              <w:rPr>
                <w:rFonts w:cs="Arial"/>
                <w:sz w:val="20"/>
                <w:szCs w:val="20"/>
              </w:rPr>
              <w:t>M</w:t>
            </w:r>
          </w:p>
        </w:tc>
        <w:tc>
          <w:tcPr>
            <w:tcW w:w="900" w:type="dxa"/>
            <w:noWrap/>
            <w:hideMark/>
          </w:tcPr>
          <w:p w14:paraId="7F4981FD" w14:textId="77777777" w:rsidR="007D745B" w:rsidRPr="009D6D63" w:rsidRDefault="007D745B" w:rsidP="008B3308">
            <w:pPr>
              <w:jc w:val="left"/>
              <w:rPr>
                <w:rFonts w:cs="Arial"/>
                <w:sz w:val="20"/>
                <w:szCs w:val="20"/>
              </w:rPr>
            </w:pPr>
            <w:r w:rsidRPr="009D6D63">
              <w:rPr>
                <w:rFonts w:cs="Arial"/>
                <w:sz w:val="20"/>
                <w:szCs w:val="20"/>
              </w:rPr>
              <w:t>1.00E+06</w:t>
            </w:r>
          </w:p>
        </w:tc>
        <w:tc>
          <w:tcPr>
            <w:tcW w:w="1008" w:type="dxa"/>
            <w:noWrap/>
            <w:hideMark/>
          </w:tcPr>
          <w:p w14:paraId="420CBD13" w14:textId="77777777" w:rsidR="007D745B" w:rsidRPr="009D6D63" w:rsidRDefault="007D745B" w:rsidP="008B3308">
            <w:pPr>
              <w:jc w:val="left"/>
              <w:rPr>
                <w:rFonts w:cs="Arial"/>
                <w:sz w:val="20"/>
                <w:szCs w:val="20"/>
              </w:rPr>
            </w:pPr>
            <w:r w:rsidRPr="009D6D63">
              <w:rPr>
                <w:rFonts w:cs="Arial"/>
                <w:sz w:val="20"/>
                <w:szCs w:val="20"/>
              </w:rPr>
              <w:t>58</w:t>
            </w:r>
          </w:p>
        </w:tc>
        <w:tc>
          <w:tcPr>
            <w:tcW w:w="810" w:type="dxa"/>
            <w:noWrap/>
            <w:hideMark/>
          </w:tcPr>
          <w:p w14:paraId="7DBE469C" w14:textId="77777777" w:rsidR="007D745B" w:rsidRPr="009D6D63" w:rsidRDefault="007D745B" w:rsidP="008B3308">
            <w:pPr>
              <w:jc w:val="left"/>
              <w:rPr>
                <w:rFonts w:cs="Arial"/>
                <w:sz w:val="20"/>
                <w:szCs w:val="20"/>
              </w:rPr>
            </w:pPr>
            <w:r w:rsidRPr="009D6D63">
              <w:rPr>
                <w:rFonts w:cs="Arial"/>
                <w:sz w:val="20"/>
                <w:szCs w:val="20"/>
              </w:rPr>
              <w:t>5.8</w:t>
            </w:r>
          </w:p>
        </w:tc>
        <w:tc>
          <w:tcPr>
            <w:tcW w:w="2079" w:type="dxa"/>
            <w:noWrap/>
            <w:hideMark/>
          </w:tcPr>
          <w:p w14:paraId="07A7BE2B" w14:textId="77777777" w:rsidR="007D745B" w:rsidRPr="009D6D63" w:rsidRDefault="007D745B" w:rsidP="008B3308">
            <w:pPr>
              <w:jc w:val="left"/>
              <w:rPr>
                <w:rFonts w:cs="Arial"/>
                <w:sz w:val="20"/>
                <w:szCs w:val="20"/>
              </w:rPr>
            </w:pPr>
            <w:r w:rsidRPr="009D6D63">
              <w:rPr>
                <w:rFonts w:cs="Arial"/>
                <w:sz w:val="20"/>
                <w:szCs w:val="20"/>
              </w:rPr>
              <w:t>↓ grip strength</w:t>
            </w:r>
          </w:p>
        </w:tc>
        <w:tc>
          <w:tcPr>
            <w:tcW w:w="2259" w:type="dxa"/>
          </w:tcPr>
          <w:p w14:paraId="493735E3" w14:textId="77777777" w:rsidR="007D745B" w:rsidRPr="009D6D63" w:rsidRDefault="007D745B" w:rsidP="008B3308">
            <w:pPr>
              <w:jc w:val="left"/>
              <w:rPr>
                <w:rFonts w:cs="Arial"/>
                <w:sz w:val="20"/>
                <w:szCs w:val="20"/>
              </w:rPr>
            </w:pPr>
            <w:r w:rsidRPr="009D6D63">
              <w:rPr>
                <w:rFonts w:cs="Arial"/>
                <w:sz w:val="20"/>
                <w:szCs w:val="20"/>
              </w:rPr>
              <w:t>splenomegaly and lymphadenopathy</w:t>
            </w:r>
          </w:p>
        </w:tc>
      </w:tr>
      <w:tr w:rsidR="007D745B" w:rsidRPr="009D6D63" w14:paraId="44E6C3FA" w14:textId="77777777" w:rsidTr="008B3308">
        <w:trPr>
          <w:trHeight w:val="300"/>
        </w:trPr>
        <w:tc>
          <w:tcPr>
            <w:tcW w:w="1008" w:type="dxa"/>
            <w:vMerge/>
            <w:noWrap/>
            <w:hideMark/>
          </w:tcPr>
          <w:p w14:paraId="393968C2" w14:textId="77777777" w:rsidR="007D745B" w:rsidRPr="009D6D63" w:rsidRDefault="007D745B" w:rsidP="008B3308">
            <w:pPr>
              <w:jc w:val="left"/>
              <w:rPr>
                <w:rFonts w:cs="Arial"/>
                <w:sz w:val="20"/>
                <w:szCs w:val="20"/>
              </w:rPr>
            </w:pPr>
          </w:p>
        </w:tc>
        <w:tc>
          <w:tcPr>
            <w:tcW w:w="1152" w:type="dxa"/>
            <w:noWrap/>
            <w:hideMark/>
          </w:tcPr>
          <w:p w14:paraId="6A74B849" w14:textId="77777777" w:rsidR="007D745B" w:rsidRPr="009D6D63" w:rsidRDefault="007D745B" w:rsidP="008B3308">
            <w:pPr>
              <w:jc w:val="left"/>
              <w:rPr>
                <w:rFonts w:cs="Arial"/>
                <w:b/>
                <w:bCs/>
                <w:sz w:val="20"/>
                <w:szCs w:val="20"/>
              </w:rPr>
            </w:pPr>
            <w:r w:rsidRPr="009D6D63">
              <w:rPr>
                <w:rFonts w:cs="Arial"/>
                <w:b/>
                <w:bCs/>
                <w:sz w:val="20"/>
                <w:szCs w:val="20"/>
              </w:rPr>
              <w:t>C1458</w:t>
            </w:r>
          </w:p>
        </w:tc>
        <w:tc>
          <w:tcPr>
            <w:tcW w:w="576" w:type="dxa"/>
            <w:noWrap/>
            <w:hideMark/>
          </w:tcPr>
          <w:p w14:paraId="1ACEB23F" w14:textId="77777777" w:rsidR="007D745B" w:rsidRPr="009D6D63" w:rsidRDefault="007D745B" w:rsidP="008B3308">
            <w:pPr>
              <w:jc w:val="left"/>
              <w:rPr>
                <w:rFonts w:cs="Arial"/>
                <w:sz w:val="20"/>
                <w:szCs w:val="20"/>
              </w:rPr>
            </w:pPr>
            <w:r w:rsidRPr="009D6D63">
              <w:rPr>
                <w:rFonts w:cs="Arial"/>
                <w:sz w:val="20"/>
                <w:szCs w:val="20"/>
              </w:rPr>
              <w:t>F</w:t>
            </w:r>
          </w:p>
        </w:tc>
        <w:tc>
          <w:tcPr>
            <w:tcW w:w="900" w:type="dxa"/>
            <w:noWrap/>
            <w:hideMark/>
          </w:tcPr>
          <w:p w14:paraId="0698D9AE" w14:textId="77777777" w:rsidR="007D745B" w:rsidRPr="009D6D63" w:rsidRDefault="007D745B" w:rsidP="008B3308">
            <w:pPr>
              <w:jc w:val="left"/>
              <w:rPr>
                <w:rFonts w:cs="Arial"/>
                <w:sz w:val="20"/>
                <w:szCs w:val="20"/>
              </w:rPr>
            </w:pPr>
            <w:r w:rsidRPr="009D6D63">
              <w:rPr>
                <w:rFonts w:cs="Arial"/>
                <w:sz w:val="20"/>
                <w:szCs w:val="20"/>
              </w:rPr>
              <w:t>1.00E+06</w:t>
            </w:r>
          </w:p>
        </w:tc>
        <w:tc>
          <w:tcPr>
            <w:tcW w:w="1008" w:type="dxa"/>
            <w:noWrap/>
            <w:hideMark/>
          </w:tcPr>
          <w:p w14:paraId="30E3A3EE" w14:textId="77777777" w:rsidR="007D745B" w:rsidRPr="009D6D63" w:rsidRDefault="007D745B" w:rsidP="008B3308">
            <w:pPr>
              <w:jc w:val="left"/>
              <w:rPr>
                <w:rFonts w:cs="Arial"/>
                <w:sz w:val="20"/>
                <w:szCs w:val="20"/>
              </w:rPr>
            </w:pPr>
            <w:r w:rsidRPr="009D6D63">
              <w:rPr>
                <w:rFonts w:cs="Arial"/>
                <w:sz w:val="20"/>
                <w:szCs w:val="20"/>
              </w:rPr>
              <w:t>69</w:t>
            </w:r>
          </w:p>
        </w:tc>
        <w:tc>
          <w:tcPr>
            <w:tcW w:w="810" w:type="dxa"/>
            <w:noWrap/>
            <w:hideMark/>
          </w:tcPr>
          <w:p w14:paraId="2814B263" w14:textId="77777777" w:rsidR="007D745B" w:rsidRPr="009D6D63" w:rsidRDefault="007D745B" w:rsidP="008B3308">
            <w:pPr>
              <w:jc w:val="left"/>
              <w:rPr>
                <w:rFonts w:cs="Arial"/>
                <w:sz w:val="20"/>
                <w:szCs w:val="20"/>
              </w:rPr>
            </w:pPr>
            <w:r w:rsidRPr="009D6D63">
              <w:rPr>
                <w:rFonts w:cs="Arial"/>
                <w:sz w:val="20"/>
                <w:szCs w:val="20"/>
              </w:rPr>
              <w:t>4.8</w:t>
            </w:r>
          </w:p>
        </w:tc>
        <w:tc>
          <w:tcPr>
            <w:tcW w:w="2079" w:type="dxa"/>
            <w:noWrap/>
            <w:hideMark/>
          </w:tcPr>
          <w:p w14:paraId="3D0C3A09" w14:textId="77777777" w:rsidR="007D745B" w:rsidRPr="009D6D63" w:rsidRDefault="007D745B" w:rsidP="008B3308">
            <w:pPr>
              <w:jc w:val="left"/>
              <w:rPr>
                <w:rFonts w:cs="Arial"/>
                <w:sz w:val="20"/>
                <w:szCs w:val="20"/>
              </w:rPr>
            </w:pPr>
            <w:r w:rsidRPr="009D6D63">
              <w:rPr>
                <w:rFonts w:cs="Arial"/>
                <w:sz w:val="20"/>
                <w:szCs w:val="20"/>
              </w:rPr>
              <w:t>↓ body condition</w:t>
            </w:r>
          </w:p>
        </w:tc>
        <w:tc>
          <w:tcPr>
            <w:tcW w:w="2259" w:type="dxa"/>
            <w:noWrap/>
            <w:hideMark/>
          </w:tcPr>
          <w:p w14:paraId="191B3C58" w14:textId="77777777" w:rsidR="007D745B" w:rsidRPr="009D6D63" w:rsidRDefault="007D745B" w:rsidP="008B3308">
            <w:pPr>
              <w:jc w:val="left"/>
              <w:rPr>
                <w:rFonts w:cs="Arial"/>
                <w:sz w:val="20"/>
                <w:szCs w:val="20"/>
              </w:rPr>
            </w:pPr>
            <w:r w:rsidRPr="009D6D63">
              <w:rPr>
                <w:rFonts w:cs="Arial"/>
                <w:sz w:val="20"/>
                <w:szCs w:val="20"/>
              </w:rPr>
              <w:t>hemorrhagic ascites, multiple small sites of mesenteric and gastrointestinal infiltration</w:t>
            </w:r>
          </w:p>
        </w:tc>
      </w:tr>
    </w:tbl>
    <w:p w14:paraId="261D1E00" w14:textId="50A2E10B" w:rsidR="008B3308" w:rsidRPr="009D6D63" w:rsidRDefault="008B3308" w:rsidP="007D745B"/>
    <w:p w14:paraId="13A04BC0" w14:textId="77777777" w:rsidR="008B3308" w:rsidRPr="009D6D63" w:rsidRDefault="008B3308">
      <w:r w:rsidRPr="009D6D63">
        <w:br w:type="page"/>
      </w:r>
    </w:p>
    <w:p w14:paraId="2119BA6E" w14:textId="1F8CB5BE" w:rsidR="004F7FC9" w:rsidRPr="009D6D63" w:rsidRDefault="008B3308" w:rsidP="008B3308">
      <w:pPr>
        <w:pStyle w:val="Heading1"/>
      </w:pPr>
      <w:r w:rsidRPr="009D6D63">
        <w:lastRenderedPageBreak/>
        <w:t>REFERENCES</w:t>
      </w:r>
    </w:p>
    <w:p w14:paraId="5A55E159" w14:textId="77777777" w:rsidR="00AD5A3E" w:rsidRPr="00AD5A3E" w:rsidRDefault="004F7FC9" w:rsidP="00AD5A3E">
      <w:pPr>
        <w:pStyle w:val="EndNoteBibliography"/>
        <w:spacing w:after="0"/>
        <w:ind w:left="720" w:hanging="720"/>
      </w:pPr>
      <w:r w:rsidRPr="009D6D63">
        <w:fldChar w:fldCharType="begin"/>
      </w:r>
      <w:r w:rsidRPr="009D6D63">
        <w:instrText xml:space="preserve"> ADDIN EN.REFLIST </w:instrText>
      </w:r>
      <w:r w:rsidRPr="009D6D63">
        <w:fldChar w:fldCharType="separate"/>
      </w:r>
      <w:bookmarkStart w:id="4" w:name="_ENREF_1"/>
      <w:r w:rsidR="00AD5A3E" w:rsidRPr="00AD5A3E">
        <w:t>1.</w:t>
      </w:r>
      <w:r w:rsidR="00AD5A3E" w:rsidRPr="00AD5A3E">
        <w:tab/>
        <w:t xml:space="preserve">Becton, Dickinson, company. </w:t>
      </w:r>
      <w:r w:rsidR="00AD5A3E" w:rsidRPr="00AD5A3E">
        <w:rPr>
          <w:i/>
        </w:rPr>
        <w:t xml:space="preserve">B-Cell Research. Flow cytometry tools for the study of B-cell biology. </w:t>
      </w:r>
      <w:r w:rsidR="00AD5A3E" w:rsidRPr="00AD5A3E">
        <w:t>2014.</w:t>
      </w:r>
      <w:bookmarkEnd w:id="4"/>
    </w:p>
    <w:p w14:paraId="09BD5F9D" w14:textId="77777777" w:rsidR="00AD5A3E" w:rsidRPr="00AD5A3E" w:rsidRDefault="00AD5A3E" w:rsidP="00AD5A3E">
      <w:pPr>
        <w:pStyle w:val="EndNoteBibliography"/>
        <w:spacing w:after="0"/>
        <w:ind w:left="720" w:hanging="720"/>
      </w:pPr>
      <w:bookmarkStart w:id="5" w:name="_ENREF_2"/>
      <w:r w:rsidRPr="00AD5A3E">
        <w:t>2.</w:t>
      </w:r>
      <w:r w:rsidRPr="00AD5A3E">
        <w:tab/>
        <w:t xml:space="preserve">Pieper K, Grimbacher B, Eibel H. B-cell biology and development. </w:t>
      </w:r>
      <w:r w:rsidRPr="00AD5A3E">
        <w:rPr>
          <w:i/>
        </w:rPr>
        <w:t xml:space="preserve">The Journal of allergy and clinical immunology. </w:t>
      </w:r>
      <w:r w:rsidRPr="00AD5A3E">
        <w:t>2013;131(4):959-971.</w:t>
      </w:r>
      <w:bookmarkEnd w:id="5"/>
    </w:p>
    <w:p w14:paraId="69F21EE5" w14:textId="77777777" w:rsidR="00AD5A3E" w:rsidRPr="00AD5A3E" w:rsidRDefault="00AD5A3E" w:rsidP="00AD5A3E">
      <w:pPr>
        <w:pStyle w:val="EndNoteBibliography"/>
        <w:spacing w:after="0"/>
        <w:ind w:left="720" w:hanging="720"/>
      </w:pPr>
      <w:bookmarkStart w:id="6" w:name="_ENREF_3"/>
      <w:r w:rsidRPr="00AD5A3E">
        <w:t>3.</w:t>
      </w:r>
      <w:r w:rsidRPr="00AD5A3E">
        <w:tab/>
        <w:t xml:space="preserve">Allman D, Pillai S. Peripheral B cell subsets. </w:t>
      </w:r>
      <w:r w:rsidRPr="00AD5A3E">
        <w:rPr>
          <w:i/>
        </w:rPr>
        <w:t xml:space="preserve">Curr Opin Immunol. </w:t>
      </w:r>
      <w:r w:rsidRPr="00AD5A3E">
        <w:t>2008;20(2):149-157.</w:t>
      </w:r>
      <w:bookmarkEnd w:id="6"/>
    </w:p>
    <w:p w14:paraId="65DF92F8" w14:textId="77777777" w:rsidR="00AD5A3E" w:rsidRPr="00AD5A3E" w:rsidRDefault="00AD5A3E" w:rsidP="00AD5A3E">
      <w:pPr>
        <w:pStyle w:val="EndNoteBibliography"/>
        <w:spacing w:after="0"/>
        <w:ind w:left="720" w:hanging="720"/>
      </w:pPr>
      <w:bookmarkStart w:id="7" w:name="_ENREF_4"/>
      <w:r w:rsidRPr="00AD5A3E">
        <w:t>4.</w:t>
      </w:r>
      <w:r w:rsidRPr="00AD5A3E">
        <w:tab/>
        <w:t xml:space="preserve">Tung JW, Parks DR, Moore WA, Herzenberg LA, Herzenberg LA. New approaches to fluorescence compensation and visualization of FACS data. </w:t>
      </w:r>
      <w:r w:rsidRPr="00AD5A3E">
        <w:rPr>
          <w:i/>
        </w:rPr>
        <w:t xml:space="preserve">Clinical immunology (Orlando, Fla). </w:t>
      </w:r>
      <w:r w:rsidRPr="00AD5A3E">
        <w:t>2004;110(3):277-283.</w:t>
      </w:r>
      <w:bookmarkEnd w:id="7"/>
    </w:p>
    <w:p w14:paraId="651B1939" w14:textId="77777777" w:rsidR="00AD5A3E" w:rsidRPr="00AD5A3E" w:rsidRDefault="00AD5A3E" w:rsidP="00AD5A3E">
      <w:pPr>
        <w:pStyle w:val="EndNoteBibliography"/>
        <w:ind w:left="720" w:hanging="720"/>
      </w:pPr>
      <w:bookmarkStart w:id="8" w:name="_ENREF_5"/>
      <w:r w:rsidRPr="00AD5A3E">
        <w:t>5.</w:t>
      </w:r>
      <w:r w:rsidRPr="00AD5A3E">
        <w:tab/>
        <w:t xml:space="preserve">Kroll KW, Mokaram NE, Pelletier AR, et al. Quality Control for RNA-Seq (QuaCRS): An Integrated Quality Control Pipeline. </w:t>
      </w:r>
      <w:r w:rsidRPr="00AD5A3E">
        <w:rPr>
          <w:i/>
        </w:rPr>
        <w:t xml:space="preserve">Cancer Inform </w:t>
      </w:r>
      <w:r w:rsidRPr="00AD5A3E">
        <w:t>2014;13(Suppl 3):7-14.</w:t>
      </w:r>
      <w:bookmarkEnd w:id="8"/>
    </w:p>
    <w:p w14:paraId="63F916A6" w14:textId="4D1621CA" w:rsidR="007D745B" w:rsidRDefault="004F7FC9" w:rsidP="007D745B">
      <w:r w:rsidRPr="009D6D63">
        <w:fldChar w:fldCharType="end"/>
      </w:r>
    </w:p>
    <w:sectPr w:rsidR="007D745B" w:rsidSect="00834FA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229A3F" w14:textId="77777777" w:rsidR="00B50E05" w:rsidRDefault="00B50E05">
      <w:pPr>
        <w:spacing w:after="0" w:line="240" w:lineRule="auto"/>
      </w:pPr>
      <w:r>
        <w:separator/>
      </w:r>
    </w:p>
  </w:endnote>
  <w:endnote w:type="continuationSeparator" w:id="0">
    <w:p w14:paraId="34A52513" w14:textId="77777777" w:rsidR="00B50E05" w:rsidRDefault="00B50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5EE46" w14:textId="77777777" w:rsidR="00B50E05" w:rsidRDefault="00B50E05">
    <w:pPr>
      <w:spacing w:line="14" w:lineRule="auto"/>
      <w:rPr>
        <w:sz w:val="20"/>
        <w:szCs w:val="20"/>
      </w:rPr>
    </w:pPr>
    <w:r>
      <w:rPr>
        <w:noProof/>
        <w:sz w:val="22"/>
      </w:rPr>
      <mc:AlternateContent>
        <mc:Choice Requires="wps">
          <w:drawing>
            <wp:anchor distT="0" distB="0" distL="114300" distR="114300" simplePos="0" relativeHeight="251658240" behindDoc="1" locked="0" layoutInCell="1" allowOverlap="1" wp14:anchorId="267C5FBA" wp14:editId="0C712389">
              <wp:simplePos x="0" y="0"/>
              <wp:positionH relativeFrom="page">
                <wp:posOffset>6678295</wp:posOffset>
              </wp:positionH>
              <wp:positionV relativeFrom="page">
                <wp:posOffset>9284335</wp:posOffset>
              </wp:positionV>
              <wp:extent cx="207010" cy="165735"/>
              <wp:effectExtent l="1270" t="0" r="127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D04C0" w14:textId="3326A684" w:rsidR="00B50E05" w:rsidRDefault="00B50E05">
                          <w:pPr>
                            <w:pStyle w:val="BodyText"/>
                            <w:spacing w:line="246" w:lineRule="exact"/>
                            <w:ind w:left="40"/>
                          </w:pPr>
                          <w:r>
                            <w:fldChar w:fldCharType="begin"/>
                          </w:r>
                          <w:r>
                            <w:instrText xml:space="preserve"> PAGE </w:instrText>
                          </w:r>
                          <w:r>
                            <w:fldChar w:fldCharType="separate"/>
                          </w:r>
                          <w:r w:rsidR="00AD5A3E">
                            <w:rPr>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7C5FBA" id="_x0000_t202" coordsize="21600,21600" o:spt="202" path="m,l,21600r21600,l21600,xe">
              <v:stroke joinstyle="miter"/>
              <v:path gradientshapeok="t" o:connecttype="rect"/>
            </v:shapetype>
            <v:shape id="Text Box 1" o:spid="_x0000_s1026" type="#_x0000_t202" style="position:absolute;left:0;text-align:left;margin-left:525.85pt;margin-top:731.05pt;width:16.3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" filled="f" stroked="f">
              <v:textbox inset="0,0,0,0">
                <w:txbxContent>
                  <w:p w14:paraId="6B6D04C0" w14:textId="3326A684" w:rsidR="00B50E05" w:rsidRDefault="00B50E05">
                    <w:pPr>
                      <w:pStyle w:val="BodyText"/>
                      <w:spacing w:line="246" w:lineRule="exact"/>
                      <w:ind w:left="40"/>
                    </w:pPr>
                    <w:r>
                      <w:fldChar w:fldCharType="begin"/>
                    </w:r>
                    <w:r>
                      <w:instrText xml:space="preserve"> PAGE </w:instrText>
                    </w:r>
                    <w:r>
                      <w:fldChar w:fldCharType="separate"/>
                    </w:r>
                    <w:r w:rsidR="00AD5A3E">
                      <w:rPr>
                        <w:noProof/>
                      </w:rP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F7CE7C" w14:textId="77777777" w:rsidR="00B50E05" w:rsidRDefault="00B50E05">
      <w:pPr>
        <w:spacing w:after="0" w:line="240" w:lineRule="auto"/>
      </w:pPr>
      <w:r>
        <w:separator/>
      </w:r>
    </w:p>
  </w:footnote>
  <w:footnote w:type="continuationSeparator" w:id="0">
    <w:p w14:paraId="5A4D5B69" w14:textId="77777777" w:rsidR="00B50E05" w:rsidRDefault="00B50E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1C742B"/>
    <w:multiLevelType w:val="hybridMultilevel"/>
    <w:tmpl w:val="CC80D7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1D648A2"/>
    <w:multiLevelType w:val="hybridMultilevel"/>
    <w:tmpl w:val="2DF0E02E"/>
    <w:lvl w:ilvl="0" w:tplc="ADAE8C36">
      <w:start w:val="3"/>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89C6EB8"/>
    <w:multiLevelType w:val="hybridMultilevel"/>
    <w:tmpl w:val="4C70BD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FC81193"/>
    <w:multiLevelType w:val="hybridMultilevel"/>
    <w:tmpl w:val="456819C6"/>
    <w:lvl w:ilvl="0" w:tplc="ADAE8C36">
      <w:start w:val="3"/>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ED3038"/>
    <w:rsid w:val="0000235A"/>
    <w:rsid w:val="00004D14"/>
    <w:rsid w:val="00011C09"/>
    <w:rsid w:val="0001397A"/>
    <w:rsid w:val="0001719D"/>
    <w:rsid w:val="0002528D"/>
    <w:rsid w:val="00027244"/>
    <w:rsid w:val="00032831"/>
    <w:rsid w:val="0004634C"/>
    <w:rsid w:val="000518A6"/>
    <w:rsid w:val="00052F5F"/>
    <w:rsid w:val="00053EBC"/>
    <w:rsid w:val="000557AD"/>
    <w:rsid w:val="0006403D"/>
    <w:rsid w:val="00066225"/>
    <w:rsid w:val="00073924"/>
    <w:rsid w:val="00076055"/>
    <w:rsid w:val="00083079"/>
    <w:rsid w:val="00083B3B"/>
    <w:rsid w:val="000855D9"/>
    <w:rsid w:val="00085BD7"/>
    <w:rsid w:val="00086799"/>
    <w:rsid w:val="00094B15"/>
    <w:rsid w:val="0009660F"/>
    <w:rsid w:val="00097924"/>
    <w:rsid w:val="000A017E"/>
    <w:rsid w:val="000A1208"/>
    <w:rsid w:val="000A7A15"/>
    <w:rsid w:val="000B21C6"/>
    <w:rsid w:val="000B6369"/>
    <w:rsid w:val="000B6FE2"/>
    <w:rsid w:val="000B75E8"/>
    <w:rsid w:val="000C10A1"/>
    <w:rsid w:val="000C13C6"/>
    <w:rsid w:val="000C5939"/>
    <w:rsid w:val="000D2C8F"/>
    <w:rsid w:val="000D6F73"/>
    <w:rsid w:val="000D706C"/>
    <w:rsid w:val="000E24E8"/>
    <w:rsid w:val="000E40CF"/>
    <w:rsid w:val="000E79B5"/>
    <w:rsid w:val="000F0E7B"/>
    <w:rsid w:val="000F1BA7"/>
    <w:rsid w:val="000F2F43"/>
    <w:rsid w:val="00100F8A"/>
    <w:rsid w:val="00101D40"/>
    <w:rsid w:val="0010214D"/>
    <w:rsid w:val="00103E32"/>
    <w:rsid w:val="00105CAA"/>
    <w:rsid w:val="001262BA"/>
    <w:rsid w:val="00130BA9"/>
    <w:rsid w:val="00132544"/>
    <w:rsid w:val="00133D63"/>
    <w:rsid w:val="00133D89"/>
    <w:rsid w:val="00134005"/>
    <w:rsid w:val="00134043"/>
    <w:rsid w:val="00137E94"/>
    <w:rsid w:val="001414EC"/>
    <w:rsid w:val="00145560"/>
    <w:rsid w:val="001465E2"/>
    <w:rsid w:val="00151680"/>
    <w:rsid w:val="00152300"/>
    <w:rsid w:val="00156787"/>
    <w:rsid w:val="0016469B"/>
    <w:rsid w:val="00165115"/>
    <w:rsid w:val="00165588"/>
    <w:rsid w:val="00165E8F"/>
    <w:rsid w:val="00167BB0"/>
    <w:rsid w:val="001721F8"/>
    <w:rsid w:val="0018078C"/>
    <w:rsid w:val="0018306A"/>
    <w:rsid w:val="00190446"/>
    <w:rsid w:val="00190F64"/>
    <w:rsid w:val="00192D4E"/>
    <w:rsid w:val="00192F8E"/>
    <w:rsid w:val="001A0002"/>
    <w:rsid w:val="001A0FB8"/>
    <w:rsid w:val="001A13A0"/>
    <w:rsid w:val="001A20F8"/>
    <w:rsid w:val="001A3183"/>
    <w:rsid w:val="001A4590"/>
    <w:rsid w:val="001B0BF2"/>
    <w:rsid w:val="001B709E"/>
    <w:rsid w:val="001C199F"/>
    <w:rsid w:val="001C3818"/>
    <w:rsid w:val="001C6624"/>
    <w:rsid w:val="001D243E"/>
    <w:rsid w:val="001E5177"/>
    <w:rsid w:val="001F4631"/>
    <w:rsid w:val="00202533"/>
    <w:rsid w:val="00203C3C"/>
    <w:rsid w:val="002041C1"/>
    <w:rsid w:val="0020444A"/>
    <w:rsid w:val="00206373"/>
    <w:rsid w:val="00210FE7"/>
    <w:rsid w:val="002231F3"/>
    <w:rsid w:val="00225568"/>
    <w:rsid w:val="00231778"/>
    <w:rsid w:val="002326AE"/>
    <w:rsid w:val="00234217"/>
    <w:rsid w:val="00235BC2"/>
    <w:rsid w:val="002366D7"/>
    <w:rsid w:val="00241596"/>
    <w:rsid w:val="00243702"/>
    <w:rsid w:val="00253113"/>
    <w:rsid w:val="00257909"/>
    <w:rsid w:val="00260C3A"/>
    <w:rsid w:val="00265F1C"/>
    <w:rsid w:val="002662E8"/>
    <w:rsid w:val="0028186B"/>
    <w:rsid w:val="00283CF7"/>
    <w:rsid w:val="00284E2C"/>
    <w:rsid w:val="00290426"/>
    <w:rsid w:val="00296F9B"/>
    <w:rsid w:val="00297C9D"/>
    <w:rsid w:val="002A040B"/>
    <w:rsid w:val="002A14E5"/>
    <w:rsid w:val="002A1DA1"/>
    <w:rsid w:val="002A1E25"/>
    <w:rsid w:val="002A3848"/>
    <w:rsid w:val="002A588B"/>
    <w:rsid w:val="002A6B79"/>
    <w:rsid w:val="002B581A"/>
    <w:rsid w:val="002B59C7"/>
    <w:rsid w:val="002B703B"/>
    <w:rsid w:val="002C1674"/>
    <w:rsid w:val="002C3B8A"/>
    <w:rsid w:val="002C485E"/>
    <w:rsid w:val="002C5C8D"/>
    <w:rsid w:val="002C6837"/>
    <w:rsid w:val="002C7A7F"/>
    <w:rsid w:val="002D075D"/>
    <w:rsid w:val="002D2576"/>
    <w:rsid w:val="002D791C"/>
    <w:rsid w:val="002E2893"/>
    <w:rsid w:val="002E639E"/>
    <w:rsid w:val="002E67EB"/>
    <w:rsid w:val="002F1C68"/>
    <w:rsid w:val="003016A9"/>
    <w:rsid w:val="003054B8"/>
    <w:rsid w:val="003076D4"/>
    <w:rsid w:val="003077F0"/>
    <w:rsid w:val="00312978"/>
    <w:rsid w:val="00313011"/>
    <w:rsid w:val="00316F27"/>
    <w:rsid w:val="00323811"/>
    <w:rsid w:val="00326D78"/>
    <w:rsid w:val="003279F2"/>
    <w:rsid w:val="00335B09"/>
    <w:rsid w:val="00336372"/>
    <w:rsid w:val="00337B8D"/>
    <w:rsid w:val="00341EB2"/>
    <w:rsid w:val="00342AA7"/>
    <w:rsid w:val="00344797"/>
    <w:rsid w:val="00345AA7"/>
    <w:rsid w:val="00350C80"/>
    <w:rsid w:val="003559DC"/>
    <w:rsid w:val="00360429"/>
    <w:rsid w:val="00360714"/>
    <w:rsid w:val="003634C2"/>
    <w:rsid w:val="00371611"/>
    <w:rsid w:val="00380DDD"/>
    <w:rsid w:val="00385DA7"/>
    <w:rsid w:val="003902D1"/>
    <w:rsid w:val="00393DED"/>
    <w:rsid w:val="003A4851"/>
    <w:rsid w:val="003A4F35"/>
    <w:rsid w:val="003A5055"/>
    <w:rsid w:val="003B1584"/>
    <w:rsid w:val="003B37FF"/>
    <w:rsid w:val="003B5A47"/>
    <w:rsid w:val="003C3487"/>
    <w:rsid w:val="003C7A26"/>
    <w:rsid w:val="003D1B2C"/>
    <w:rsid w:val="003D1B5E"/>
    <w:rsid w:val="003E0E8F"/>
    <w:rsid w:val="003E225D"/>
    <w:rsid w:val="003E4A55"/>
    <w:rsid w:val="003E5025"/>
    <w:rsid w:val="003E5314"/>
    <w:rsid w:val="003F33B4"/>
    <w:rsid w:val="003F6FFC"/>
    <w:rsid w:val="003F7241"/>
    <w:rsid w:val="003F72CB"/>
    <w:rsid w:val="0040410D"/>
    <w:rsid w:val="00405BC5"/>
    <w:rsid w:val="00406351"/>
    <w:rsid w:val="00410E3E"/>
    <w:rsid w:val="004155B1"/>
    <w:rsid w:val="00416ECC"/>
    <w:rsid w:val="00425539"/>
    <w:rsid w:val="0043785D"/>
    <w:rsid w:val="00440801"/>
    <w:rsid w:val="00441D3E"/>
    <w:rsid w:val="0045073C"/>
    <w:rsid w:val="004516F6"/>
    <w:rsid w:val="00451DFB"/>
    <w:rsid w:val="004522D9"/>
    <w:rsid w:val="00456153"/>
    <w:rsid w:val="0046416C"/>
    <w:rsid w:val="00470E17"/>
    <w:rsid w:val="00474302"/>
    <w:rsid w:val="004759A5"/>
    <w:rsid w:val="0048603F"/>
    <w:rsid w:val="00486668"/>
    <w:rsid w:val="00486DD9"/>
    <w:rsid w:val="00490B83"/>
    <w:rsid w:val="004A4123"/>
    <w:rsid w:val="004B5F8C"/>
    <w:rsid w:val="004C255A"/>
    <w:rsid w:val="004D1183"/>
    <w:rsid w:val="004D5059"/>
    <w:rsid w:val="004D65D6"/>
    <w:rsid w:val="004E0768"/>
    <w:rsid w:val="004E0A93"/>
    <w:rsid w:val="004E1AB7"/>
    <w:rsid w:val="004E42EF"/>
    <w:rsid w:val="004E5457"/>
    <w:rsid w:val="004E5A9E"/>
    <w:rsid w:val="004F5D22"/>
    <w:rsid w:val="004F7FC9"/>
    <w:rsid w:val="00510905"/>
    <w:rsid w:val="0051198A"/>
    <w:rsid w:val="00517CA2"/>
    <w:rsid w:val="00521669"/>
    <w:rsid w:val="00523413"/>
    <w:rsid w:val="00525A9E"/>
    <w:rsid w:val="0053200B"/>
    <w:rsid w:val="00541302"/>
    <w:rsid w:val="0054337E"/>
    <w:rsid w:val="005439B1"/>
    <w:rsid w:val="00544D6C"/>
    <w:rsid w:val="00547A0A"/>
    <w:rsid w:val="0055229D"/>
    <w:rsid w:val="005568EE"/>
    <w:rsid w:val="00556A5E"/>
    <w:rsid w:val="00562874"/>
    <w:rsid w:val="00562966"/>
    <w:rsid w:val="00562C2B"/>
    <w:rsid w:val="0056470D"/>
    <w:rsid w:val="00565C16"/>
    <w:rsid w:val="00567C8D"/>
    <w:rsid w:val="0057127B"/>
    <w:rsid w:val="00577B86"/>
    <w:rsid w:val="00596EBD"/>
    <w:rsid w:val="005A1EB1"/>
    <w:rsid w:val="005A4F82"/>
    <w:rsid w:val="005A6F9F"/>
    <w:rsid w:val="005A7DCD"/>
    <w:rsid w:val="005B2259"/>
    <w:rsid w:val="005C0210"/>
    <w:rsid w:val="005C0822"/>
    <w:rsid w:val="005C19CD"/>
    <w:rsid w:val="005D5619"/>
    <w:rsid w:val="005D60B8"/>
    <w:rsid w:val="005D746C"/>
    <w:rsid w:val="005E070A"/>
    <w:rsid w:val="005E2036"/>
    <w:rsid w:val="005F03AB"/>
    <w:rsid w:val="005F2756"/>
    <w:rsid w:val="005F4803"/>
    <w:rsid w:val="0060238E"/>
    <w:rsid w:val="00605135"/>
    <w:rsid w:val="00610991"/>
    <w:rsid w:val="00621BEC"/>
    <w:rsid w:val="00624C45"/>
    <w:rsid w:val="00625048"/>
    <w:rsid w:val="0062603A"/>
    <w:rsid w:val="006333D5"/>
    <w:rsid w:val="0063505A"/>
    <w:rsid w:val="006360F1"/>
    <w:rsid w:val="00641570"/>
    <w:rsid w:val="0064502E"/>
    <w:rsid w:val="00647BF8"/>
    <w:rsid w:val="00652A29"/>
    <w:rsid w:val="00656046"/>
    <w:rsid w:val="00657338"/>
    <w:rsid w:val="0066123D"/>
    <w:rsid w:val="0066192E"/>
    <w:rsid w:val="00662BEE"/>
    <w:rsid w:val="00666A8E"/>
    <w:rsid w:val="00672295"/>
    <w:rsid w:val="00673CEF"/>
    <w:rsid w:val="00673FC3"/>
    <w:rsid w:val="00683AD0"/>
    <w:rsid w:val="00684EA9"/>
    <w:rsid w:val="006860F8"/>
    <w:rsid w:val="00693F44"/>
    <w:rsid w:val="00694E7C"/>
    <w:rsid w:val="00695ACF"/>
    <w:rsid w:val="006A0032"/>
    <w:rsid w:val="006A2ED5"/>
    <w:rsid w:val="006A41D1"/>
    <w:rsid w:val="006B3213"/>
    <w:rsid w:val="006B3929"/>
    <w:rsid w:val="006B48BF"/>
    <w:rsid w:val="006B58F5"/>
    <w:rsid w:val="006C4528"/>
    <w:rsid w:val="006C7454"/>
    <w:rsid w:val="006D2297"/>
    <w:rsid w:val="006D4DA2"/>
    <w:rsid w:val="006E4715"/>
    <w:rsid w:val="006E6E60"/>
    <w:rsid w:val="006F0185"/>
    <w:rsid w:val="006F54CD"/>
    <w:rsid w:val="006F736A"/>
    <w:rsid w:val="007061C9"/>
    <w:rsid w:val="0071183D"/>
    <w:rsid w:val="007123A2"/>
    <w:rsid w:val="00714562"/>
    <w:rsid w:val="00715E9E"/>
    <w:rsid w:val="007219E8"/>
    <w:rsid w:val="0072435C"/>
    <w:rsid w:val="00724591"/>
    <w:rsid w:val="00724F55"/>
    <w:rsid w:val="00726FFC"/>
    <w:rsid w:val="0073470B"/>
    <w:rsid w:val="007348D2"/>
    <w:rsid w:val="00736F07"/>
    <w:rsid w:val="00741302"/>
    <w:rsid w:val="00744145"/>
    <w:rsid w:val="00746596"/>
    <w:rsid w:val="00750610"/>
    <w:rsid w:val="00751DDE"/>
    <w:rsid w:val="0075209D"/>
    <w:rsid w:val="0075410E"/>
    <w:rsid w:val="00764190"/>
    <w:rsid w:val="00765AE1"/>
    <w:rsid w:val="007664F8"/>
    <w:rsid w:val="007726E0"/>
    <w:rsid w:val="007737DA"/>
    <w:rsid w:val="00773CCC"/>
    <w:rsid w:val="00774BBB"/>
    <w:rsid w:val="00776DB8"/>
    <w:rsid w:val="007771AB"/>
    <w:rsid w:val="0078008B"/>
    <w:rsid w:val="00781066"/>
    <w:rsid w:val="007908EF"/>
    <w:rsid w:val="007975E2"/>
    <w:rsid w:val="007A2A7C"/>
    <w:rsid w:val="007A4499"/>
    <w:rsid w:val="007A684E"/>
    <w:rsid w:val="007A76BA"/>
    <w:rsid w:val="007B0C59"/>
    <w:rsid w:val="007B4D05"/>
    <w:rsid w:val="007C3949"/>
    <w:rsid w:val="007C7F84"/>
    <w:rsid w:val="007D3C82"/>
    <w:rsid w:val="007D4261"/>
    <w:rsid w:val="007D745B"/>
    <w:rsid w:val="007E6FC7"/>
    <w:rsid w:val="007F1683"/>
    <w:rsid w:val="00804371"/>
    <w:rsid w:val="00807E24"/>
    <w:rsid w:val="008100A1"/>
    <w:rsid w:val="00814AA0"/>
    <w:rsid w:val="00815FE7"/>
    <w:rsid w:val="00817AD8"/>
    <w:rsid w:val="0082265A"/>
    <w:rsid w:val="00823A91"/>
    <w:rsid w:val="0082404D"/>
    <w:rsid w:val="008275C0"/>
    <w:rsid w:val="00832200"/>
    <w:rsid w:val="00832221"/>
    <w:rsid w:val="0083383D"/>
    <w:rsid w:val="00834FA1"/>
    <w:rsid w:val="00836787"/>
    <w:rsid w:val="008401D0"/>
    <w:rsid w:val="00841A13"/>
    <w:rsid w:val="00844E34"/>
    <w:rsid w:val="00846CA4"/>
    <w:rsid w:val="00847D9F"/>
    <w:rsid w:val="008518AF"/>
    <w:rsid w:val="0085229E"/>
    <w:rsid w:val="00853FDF"/>
    <w:rsid w:val="008557F0"/>
    <w:rsid w:val="00863C80"/>
    <w:rsid w:val="00864AFD"/>
    <w:rsid w:val="0086560A"/>
    <w:rsid w:val="00865E80"/>
    <w:rsid w:val="008719ED"/>
    <w:rsid w:val="00872442"/>
    <w:rsid w:val="00872B21"/>
    <w:rsid w:val="00875654"/>
    <w:rsid w:val="0088370A"/>
    <w:rsid w:val="00884B87"/>
    <w:rsid w:val="008A48A3"/>
    <w:rsid w:val="008A5A7B"/>
    <w:rsid w:val="008A6145"/>
    <w:rsid w:val="008B1938"/>
    <w:rsid w:val="008B258F"/>
    <w:rsid w:val="008B3308"/>
    <w:rsid w:val="008B3BB9"/>
    <w:rsid w:val="008B3E89"/>
    <w:rsid w:val="008B483A"/>
    <w:rsid w:val="008B5743"/>
    <w:rsid w:val="008C16AD"/>
    <w:rsid w:val="008D2FF8"/>
    <w:rsid w:val="008E54A4"/>
    <w:rsid w:val="008E76A6"/>
    <w:rsid w:val="00905493"/>
    <w:rsid w:val="00911FD6"/>
    <w:rsid w:val="00913963"/>
    <w:rsid w:val="009169D2"/>
    <w:rsid w:val="009273D3"/>
    <w:rsid w:val="009307CE"/>
    <w:rsid w:val="00931C28"/>
    <w:rsid w:val="009371BF"/>
    <w:rsid w:val="0093786E"/>
    <w:rsid w:val="00941B9E"/>
    <w:rsid w:val="00941D30"/>
    <w:rsid w:val="00944A31"/>
    <w:rsid w:val="0094556A"/>
    <w:rsid w:val="009469D4"/>
    <w:rsid w:val="00950236"/>
    <w:rsid w:val="009519AA"/>
    <w:rsid w:val="00951DFA"/>
    <w:rsid w:val="00953C45"/>
    <w:rsid w:val="00953CB4"/>
    <w:rsid w:val="009606B1"/>
    <w:rsid w:val="00966162"/>
    <w:rsid w:val="009722C7"/>
    <w:rsid w:val="00972D77"/>
    <w:rsid w:val="00975312"/>
    <w:rsid w:val="00975B70"/>
    <w:rsid w:val="0097601B"/>
    <w:rsid w:val="00980C16"/>
    <w:rsid w:val="0099316F"/>
    <w:rsid w:val="00993BBC"/>
    <w:rsid w:val="0099416E"/>
    <w:rsid w:val="0099430C"/>
    <w:rsid w:val="0099499F"/>
    <w:rsid w:val="00996FA7"/>
    <w:rsid w:val="009A09B6"/>
    <w:rsid w:val="009A2EE8"/>
    <w:rsid w:val="009A32CD"/>
    <w:rsid w:val="009A43A0"/>
    <w:rsid w:val="009A5186"/>
    <w:rsid w:val="009A5D66"/>
    <w:rsid w:val="009A6431"/>
    <w:rsid w:val="009A7202"/>
    <w:rsid w:val="009A7ACC"/>
    <w:rsid w:val="009C0FC8"/>
    <w:rsid w:val="009C68DF"/>
    <w:rsid w:val="009D01A9"/>
    <w:rsid w:val="009D180F"/>
    <w:rsid w:val="009D2A10"/>
    <w:rsid w:val="009D3BF1"/>
    <w:rsid w:val="009D582F"/>
    <w:rsid w:val="009D6D63"/>
    <w:rsid w:val="009E4C04"/>
    <w:rsid w:val="009F4344"/>
    <w:rsid w:val="009F43F2"/>
    <w:rsid w:val="009F6BD3"/>
    <w:rsid w:val="009F785F"/>
    <w:rsid w:val="00A0159B"/>
    <w:rsid w:val="00A02A5A"/>
    <w:rsid w:val="00A06C72"/>
    <w:rsid w:val="00A12E19"/>
    <w:rsid w:val="00A20E85"/>
    <w:rsid w:val="00A23904"/>
    <w:rsid w:val="00A359B5"/>
    <w:rsid w:val="00A424CD"/>
    <w:rsid w:val="00A435DF"/>
    <w:rsid w:val="00A47C4C"/>
    <w:rsid w:val="00A50D5C"/>
    <w:rsid w:val="00A53F81"/>
    <w:rsid w:val="00A55EA6"/>
    <w:rsid w:val="00A61C6F"/>
    <w:rsid w:val="00A63B13"/>
    <w:rsid w:val="00A702C2"/>
    <w:rsid w:val="00A71D5B"/>
    <w:rsid w:val="00A745E0"/>
    <w:rsid w:val="00A81A7D"/>
    <w:rsid w:val="00A8267A"/>
    <w:rsid w:val="00A8523A"/>
    <w:rsid w:val="00A8748A"/>
    <w:rsid w:val="00A87C4B"/>
    <w:rsid w:val="00A934DE"/>
    <w:rsid w:val="00A94ECA"/>
    <w:rsid w:val="00A950B6"/>
    <w:rsid w:val="00AA07E5"/>
    <w:rsid w:val="00AA1B4C"/>
    <w:rsid w:val="00AA214D"/>
    <w:rsid w:val="00AA24C8"/>
    <w:rsid w:val="00AB31A2"/>
    <w:rsid w:val="00AB6462"/>
    <w:rsid w:val="00AB7CE7"/>
    <w:rsid w:val="00AC35F5"/>
    <w:rsid w:val="00AC4658"/>
    <w:rsid w:val="00AC7AC3"/>
    <w:rsid w:val="00AD1D70"/>
    <w:rsid w:val="00AD5A3E"/>
    <w:rsid w:val="00AE1914"/>
    <w:rsid w:val="00AE4709"/>
    <w:rsid w:val="00AE7031"/>
    <w:rsid w:val="00AF5ABA"/>
    <w:rsid w:val="00AF6C93"/>
    <w:rsid w:val="00B01567"/>
    <w:rsid w:val="00B01DEF"/>
    <w:rsid w:val="00B210B1"/>
    <w:rsid w:val="00B224B9"/>
    <w:rsid w:val="00B23D8C"/>
    <w:rsid w:val="00B2589D"/>
    <w:rsid w:val="00B26EB1"/>
    <w:rsid w:val="00B31C25"/>
    <w:rsid w:val="00B31C3E"/>
    <w:rsid w:val="00B32340"/>
    <w:rsid w:val="00B36C20"/>
    <w:rsid w:val="00B505B5"/>
    <w:rsid w:val="00B509E7"/>
    <w:rsid w:val="00B50E05"/>
    <w:rsid w:val="00B56343"/>
    <w:rsid w:val="00B717A4"/>
    <w:rsid w:val="00B732A4"/>
    <w:rsid w:val="00B8041C"/>
    <w:rsid w:val="00B83B98"/>
    <w:rsid w:val="00B85137"/>
    <w:rsid w:val="00B85739"/>
    <w:rsid w:val="00B8661A"/>
    <w:rsid w:val="00B86C64"/>
    <w:rsid w:val="00B914C7"/>
    <w:rsid w:val="00B91FFD"/>
    <w:rsid w:val="00B95921"/>
    <w:rsid w:val="00B96024"/>
    <w:rsid w:val="00B976AB"/>
    <w:rsid w:val="00BA31ED"/>
    <w:rsid w:val="00BA5E69"/>
    <w:rsid w:val="00BB4B92"/>
    <w:rsid w:val="00BB5018"/>
    <w:rsid w:val="00BB7E2B"/>
    <w:rsid w:val="00BC0974"/>
    <w:rsid w:val="00BC0BAF"/>
    <w:rsid w:val="00BC2B87"/>
    <w:rsid w:val="00BD01CE"/>
    <w:rsid w:val="00BD16F5"/>
    <w:rsid w:val="00BD1E64"/>
    <w:rsid w:val="00BD52BD"/>
    <w:rsid w:val="00BD7903"/>
    <w:rsid w:val="00BE4091"/>
    <w:rsid w:val="00BE4BB8"/>
    <w:rsid w:val="00BF0357"/>
    <w:rsid w:val="00BF111E"/>
    <w:rsid w:val="00BF63FC"/>
    <w:rsid w:val="00C010D0"/>
    <w:rsid w:val="00C01E64"/>
    <w:rsid w:val="00C02985"/>
    <w:rsid w:val="00C03726"/>
    <w:rsid w:val="00C0395C"/>
    <w:rsid w:val="00C067F1"/>
    <w:rsid w:val="00C06D49"/>
    <w:rsid w:val="00C14BEA"/>
    <w:rsid w:val="00C21743"/>
    <w:rsid w:val="00C224E4"/>
    <w:rsid w:val="00C2393A"/>
    <w:rsid w:val="00C304D3"/>
    <w:rsid w:val="00C30F6E"/>
    <w:rsid w:val="00C319E3"/>
    <w:rsid w:val="00C32900"/>
    <w:rsid w:val="00C34C87"/>
    <w:rsid w:val="00C35D07"/>
    <w:rsid w:val="00C37BF0"/>
    <w:rsid w:val="00C40883"/>
    <w:rsid w:val="00C40F52"/>
    <w:rsid w:val="00C43534"/>
    <w:rsid w:val="00C47CDC"/>
    <w:rsid w:val="00C50761"/>
    <w:rsid w:val="00C52348"/>
    <w:rsid w:val="00C55B9B"/>
    <w:rsid w:val="00C568FE"/>
    <w:rsid w:val="00C647FD"/>
    <w:rsid w:val="00C660FA"/>
    <w:rsid w:val="00C6620B"/>
    <w:rsid w:val="00C6680B"/>
    <w:rsid w:val="00C67400"/>
    <w:rsid w:val="00C74710"/>
    <w:rsid w:val="00C80688"/>
    <w:rsid w:val="00C837C1"/>
    <w:rsid w:val="00C90DF7"/>
    <w:rsid w:val="00C929F6"/>
    <w:rsid w:val="00CA2C20"/>
    <w:rsid w:val="00CA4DBA"/>
    <w:rsid w:val="00CB666C"/>
    <w:rsid w:val="00CC6B90"/>
    <w:rsid w:val="00CD003A"/>
    <w:rsid w:val="00CD25FA"/>
    <w:rsid w:val="00CE454A"/>
    <w:rsid w:val="00CE7342"/>
    <w:rsid w:val="00CF2742"/>
    <w:rsid w:val="00D00CEC"/>
    <w:rsid w:val="00D00EE9"/>
    <w:rsid w:val="00D07DE9"/>
    <w:rsid w:val="00D101F8"/>
    <w:rsid w:val="00D13765"/>
    <w:rsid w:val="00D15766"/>
    <w:rsid w:val="00D25FA3"/>
    <w:rsid w:val="00D272F1"/>
    <w:rsid w:val="00D2757C"/>
    <w:rsid w:val="00D31863"/>
    <w:rsid w:val="00D34516"/>
    <w:rsid w:val="00D50727"/>
    <w:rsid w:val="00D539FD"/>
    <w:rsid w:val="00D559D4"/>
    <w:rsid w:val="00D57634"/>
    <w:rsid w:val="00D646FF"/>
    <w:rsid w:val="00D676D9"/>
    <w:rsid w:val="00D67B5B"/>
    <w:rsid w:val="00D71163"/>
    <w:rsid w:val="00D71564"/>
    <w:rsid w:val="00D7603A"/>
    <w:rsid w:val="00D76CAF"/>
    <w:rsid w:val="00D8767A"/>
    <w:rsid w:val="00D9458D"/>
    <w:rsid w:val="00DA32CF"/>
    <w:rsid w:val="00DB02AA"/>
    <w:rsid w:val="00DB0EA4"/>
    <w:rsid w:val="00DB3483"/>
    <w:rsid w:val="00DC1112"/>
    <w:rsid w:val="00DC6C8E"/>
    <w:rsid w:val="00DE207F"/>
    <w:rsid w:val="00DE2F74"/>
    <w:rsid w:val="00DF01AD"/>
    <w:rsid w:val="00DF2A85"/>
    <w:rsid w:val="00DF3B7E"/>
    <w:rsid w:val="00DF402E"/>
    <w:rsid w:val="00DF6012"/>
    <w:rsid w:val="00DF7647"/>
    <w:rsid w:val="00E00B46"/>
    <w:rsid w:val="00E01AAC"/>
    <w:rsid w:val="00E033B6"/>
    <w:rsid w:val="00E24108"/>
    <w:rsid w:val="00E33DFF"/>
    <w:rsid w:val="00E366C6"/>
    <w:rsid w:val="00E376CA"/>
    <w:rsid w:val="00E44915"/>
    <w:rsid w:val="00E45AC9"/>
    <w:rsid w:val="00E4618B"/>
    <w:rsid w:val="00E479D6"/>
    <w:rsid w:val="00E511AE"/>
    <w:rsid w:val="00E55FDE"/>
    <w:rsid w:val="00E5657A"/>
    <w:rsid w:val="00E570B4"/>
    <w:rsid w:val="00E610E0"/>
    <w:rsid w:val="00E6263D"/>
    <w:rsid w:val="00E62FE5"/>
    <w:rsid w:val="00E63247"/>
    <w:rsid w:val="00E65783"/>
    <w:rsid w:val="00E74725"/>
    <w:rsid w:val="00E75559"/>
    <w:rsid w:val="00E76B98"/>
    <w:rsid w:val="00E85FDA"/>
    <w:rsid w:val="00E870BE"/>
    <w:rsid w:val="00E90EAF"/>
    <w:rsid w:val="00E92041"/>
    <w:rsid w:val="00E9404F"/>
    <w:rsid w:val="00E945B9"/>
    <w:rsid w:val="00EA0260"/>
    <w:rsid w:val="00EA1A91"/>
    <w:rsid w:val="00EA4E97"/>
    <w:rsid w:val="00EA5DC5"/>
    <w:rsid w:val="00EB1202"/>
    <w:rsid w:val="00EB3116"/>
    <w:rsid w:val="00EB65A5"/>
    <w:rsid w:val="00EB6C1D"/>
    <w:rsid w:val="00EB7C7B"/>
    <w:rsid w:val="00EC1566"/>
    <w:rsid w:val="00EC4FE5"/>
    <w:rsid w:val="00ED1234"/>
    <w:rsid w:val="00ED3038"/>
    <w:rsid w:val="00ED321E"/>
    <w:rsid w:val="00ED5D20"/>
    <w:rsid w:val="00ED719E"/>
    <w:rsid w:val="00EE0D7C"/>
    <w:rsid w:val="00EE1472"/>
    <w:rsid w:val="00EE161C"/>
    <w:rsid w:val="00EE268C"/>
    <w:rsid w:val="00EE62C4"/>
    <w:rsid w:val="00EF1149"/>
    <w:rsid w:val="00EF2202"/>
    <w:rsid w:val="00EF2373"/>
    <w:rsid w:val="00EF2CA8"/>
    <w:rsid w:val="00EF4622"/>
    <w:rsid w:val="00EF6599"/>
    <w:rsid w:val="00F01852"/>
    <w:rsid w:val="00F04CB5"/>
    <w:rsid w:val="00F06F65"/>
    <w:rsid w:val="00F10207"/>
    <w:rsid w:val="00F10A87"/>
    <w:rsid w:val="00F10F6D"/>
    <w:rsid w:val="00F11C1E"/>
    <w:rsid w:val="00F17AE9"/>
    <w:rsid w:val="00F248AC"/>
    <w:rsid w:val="00F26799"/>
    <w:rsid w:val="00F32744"/>
    <w:rsid w:val="00F34A3B"/>
    <w:rsid w:val="00F534B9"/>
    <w:rsid w:val="00F54C07"/>
    <w:rsid w:val="00F604E5"/>
    <w:rsid w:val="00F60869"/>
    <w:rsid w:val="00F60E5F"/>
    <w:rsid w:val="00F614D1"/>
    <w:rsid w:val="00F61C3E"/>
    <w:rsid w:val="00F63DAA"/>
    <w:rsid w:val="00F63DEC"/>
    <w:rsid w:val="00F64685"/>
    <w:rsid w:val="00F6552B"/>
    <w:rsid w:val="00F663D0"/>
    <w:rsid w:val="00F66ED3"/>
    <w:rsid w:val="00F70030"/>
    <w:rsid w:val="00F72860"/>
    <w:rsid w:val="00F81020"/>
    <w:rsid w:val="00F830D0"/>
    <w:rsid w:val="00F85EC1"/>
    <w:rsid w:val="00F90E79"/>
    <w:rsid w:val="00FA69B1"/>
    <w:rsid w:val="00FA7B4A"/>
    <w:rsid w:val="00FB03AF"/>
    <w:rsid w:val="00FB1629"/>
    <w:rsid w:val="00FB2C7D"/>
    <w:rsid w:val="00FB34F2"/>
    <w:rsid w:val="00FB6F2B"/>
    <w:rsid w:val="00FC0E2D"/>
    <w:rsid w:val="00FC0F44"/>
    <w:rsid w:val="00FC1CD5"/>
    <w:rsid w:val="00FC1D44"/>
    <w:rsid w:val="00FC528E"/>
    <w:rsid w:val="00FC7FFA"/>
    <w:rsid w:val="00FE2F0A"/>
    <w:rsid w:val="00FE55C4"/>
    <w:rsid w:val="00FE774B"/>
    <w:rsid w:val="00FE77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4C93A32A"/>
  <w15:docId w15:val="{215E3CBE-C7B6-4889-95A3-BCDBE44B8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8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3904"/>
    <w:rPr>
      <w:rFonts w:ascii="Arial" w:hAnsi="Arial"/>
      <w:sz w:val="24"/>
    </w:rPr>
  </w:style>
  <w:style w:type="paragraph" w:styleId="Heading1">
    <w:name w:val="heading 1"/>
    <w:basedOn w:val="Normal"/>
    <w:next w:val="Normal"/>
    <w:link w:val="Heading1Char"/>
    <w:uiPriority w:val="9"/>
    <w:qFormat/>
    <w:rsid w:val="002D791C"/>
    <w:pPr>
      <w:keepNext/>
      <w:keepLines/>
      <w:spacing w:before="120" w:after="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2D791C"/>
    <w:pPr>
      <w:keepNext/>
      <w:keepLines/>
      <w:spacing w:before="120" w:after="120"/>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qFormat/>
    <w:rsid w:val="0086560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55FD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791C"/>
    <w:rPr>
      <w:rFonts w:ascii="Arial" w:eastAsiaTheme="majorEastAsia" w:hAnsi="Arial" w:cstheme="majorBidi"/>
      <w:b/>
      <w:bCs/>
      <w:sz w:val="24"/>
      <w:szCs w:val="28"/>
    </w:rPr>
  </w:style>
  <w:style w:type="character" w:customStyle="1" w:styleId="Heading2Char">
    <w:name w:val="Heading 2 Char"/>
    <w:basedOn w:val="DefaultParagraphFont"/>
    <w:link w:val="Heading2"/>
    <w:uiPriority w:val="9"/>
    <w:rsid w:val="002D791C"/>
    <w:rPr>
      <w:rFonts w:ascii="Arial" w:eastAsiaTheme="majorEastAsia" w:hAnsi="Arial" w:cstheme="majorBidi"/>
      <w:b/>
      <w:bCs/>
      <w:sz w:val="24"/>
      <w:szCs w:val="26"/>
    </w:rPr>
  </w:style>
  <w:style w:type="character" w:customStyle="1" w:styleId="Heading3Char">
    <w:name w:val="Heading 3 Char"/>
    <w:basedOn w:val="DefaultParagraphFont"/>
    <w:link w:val="Heading3"/>
    <w:uiPriority w:val="9"/>
    <w:semiHidden/>
    <w:rsid w:val="0086560A"/>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semiHidden/>
    <w:rsid w:val="00E55FDE"/>
    <w:rPr>
      <w:rFonts w:asciiTheme="majorHAnsi" w:eastAsiaTheme="majorEastAsia" w:hAnsiTheme="majorHAnsi" w:cstheme="majorBidi"/>
      <w:b/>
      <w:bCs/>
      <w:i/>
      <w:iCs/>
      <w:color w:val="4F81BD" w:themeColor="accent1"/>
      <w:sz w:val="24"/>
    </w:rPr>
  </w:style>
  <w:style w:type="paragraph" w:styleId="NormalWeb">
    <w:name w:val="Normal (Web)"/>
    <w:basedOn w:val="Normal"/>
    <w:uiPriority w:val="99"/>
    <w:semiHidden/>
    <w:unhideWhenUsed/>
    <w:rsid w:val="00A23904"/>
    <w:pPr>
      <w:spacing w:before="100" w:beforeAutospacing="1" w:after="100" w:afterAutospacing="1" w:line="240" w:lineRule="auto"/>
      <w:jc w:val="left"/>
    </w:pPr>
    <w:rPr>
      <w:rFonts w:ascii="Times New Roman" w:eastAsia="Times New Roman" w:hAnsi="Times New Roman" w:cs="Times New Roman"/>
      <w:szCs w:val="24"/>
    </w:rPr>
  </w:style>
  <w:style w:type="paragraph" w:styleId="Caption">
    <w:name w:val="caption"/>
    <w:basedOn w:val="Normal"/>
    <w:next w:val="Normal"/>
    <w:uiPriority w:val="35"/>
    <w:unhideWhenUsed/>
    <w:qFormat/>
    <w:rsid w:val="00DF01AD"/>
    <w:pPr>
      <w:spacing w:after="200"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815FE7"/>
    <w:rPr>
      <w:sz w:val="16"/>
      <w:szCs w:val="16"/>
    </w:rPr>
  </w:style>
  <w:style w:type="paragraph" w:styleId="CommentText">
    <w:name w:val="annotation text"/>
    <w:basedOn w:val="Normal"/>
    <w:link w:val="CommentTextChar"/>
    <w:uiPriority w:val="99"/>
    <w:semiHidden/>
    <w:unhideWhenUsed/>
    <w:rsid w:val="00815FE7"/>
    <w:pPr>
      <w:spacing w:line="240" w:lineRule="auto"/>
    </w:pPr>
    <w:rPr>
      <w:sz w:val="20"/>
      <w:szCs w:val="20"/>
    </w:rPr>
  </w:style>
  <w:style w:type="character" w:customStyle="1" w:styleId="CommentTextChar">
    <w:name w:val="Comment Text Char"/>
    <w:basedOn w:val="DefaultParagraphFont"/>
    <w:link w:val="CommentText"/>
    <w:uiPriority w:val="99"/>
    <w:semiHidden/>
    <w:rsid w:val="00815FE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15FE7"/>
    <w:rPr>
      <w:b/>
      <w:bCs/>
    </w:rPr>
  </w:style>
  <w:style w:type="character" w:customStyle="1" w:styleId="CommentSubjectChar">
    <w:name w:val="Comment Subject Char"/>
    <w:basedOn w:val="CommentTextChar"/>
    <w:link w:val="CommentSubject"/>
    <w:uiPriority w:val="99"/>
    <w:semiHidden/>
    <w:rsid w:val="00815FE7"/>
    <w:rPr>
      <w:rFonts w:ascii="Arial" w:hAnsi="Arial"/>
      <w:b/>
      <w:bCs/>
      <w:sz w:val="20"/>
      <w:szCs w:val="20"/>
    </w:rPr>
  </w:style>
  <w:style w:type="paragraph" w:styleId="BalloonText">
    <w:name w:val="Balloon Text"/>
    <w:basedOn w:val="Normal"/>
    <w:link w:val="BalloonTextChar"/>
    <w:uiPriority w:val="99"/>
    <w:semiHidden/>
    <w:unhideWhenUsed/>
    <w:rsid w:val="00815F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5FE7"/>
    <w:rPr>
      <w:rFonts w:ascii="Tahoma" w:hAnsi="Tahoma" w:cs="Tahoma"/>
      <w:sz w:val="16"/>
      <w:szCs w:val="16"/>
    </w:rPr>
  </w:style>
  <w:style w:type="table" w:styleId="TableGrid">
    <w:name w:val="Table Grid"/>
    <w:basedOn w:val="TableNormal"/>
    <w:uiPriority w:val="59"/>
    <w:rsid w:val="00190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834FA1"/>
    <w:pPr>
      <w:widowControl w:val="0"/>
      <w:spacing w:after="0" w:line="240" w:lineRule="auto"/>
      <w:ind w:left="100"/>
      <w:jc w:val="left"/>
    </w:pPr>
    <w:rPr>
      <w:rFonts w:eastAsia="Arial"/>
      <w:sz w:val="22"/>
    </w:rPr>
  </w:style>
  <w:style w:type="character" w:customStyle="1" w:styleId="BodyTextChar">
    <w:name w:val="Body Text Char"/>
    <w:basedOn w:val="DefaultParagraphFont"/>
    <w:link w:val="BodyText"/>
    <w:uiPriority w:val="1"/>
    <w:rsid w:val="00834FA1"/>
    <w:rPr>
      <w:rFonts w:ascii="Arial" w:eastAsia="Arial" w:hAnsi="Arial"/>
    </w:rPr>
  </w:style>
  <w:style w:type="paragraph" w:customStyle="1" w:styleId="TableParagraph">
    <w:name w:val="Table Paragraph"/>
    <w:basedOn w:val="Normal"/>
    <w:uiPriority w:val="1"/>
    <w:qFormat/>
    <w:rsid w:val="00834FA1"/>
    <w:pPr>
      <w:widowControl w:val="0"/>
      <w:spacing w:after="0" w:line="240" w:lineRule="auto"/>
      <w:jc w:val="left"/>
    </w:pPr>
    <w:rPr>
      <w:rFonts w:asciiTheme="minorHAnsi" w:hAnsiTheme="minorHAnsi"/>
      <w:sz w:val="22"/>
    </w:rPr>
  </w:style>
  <w:style w:type="paragraph" w:styleId="ListParagraph">
    <w:name w:val="List Paragraph"/>
    <w:basedOn w:val="Normal"/>
    <w:uiPriority w:val="34"/>
    <w:qFormat/>
    <w:rsid w:val="00834FA1"/>
    <w:pPr>
      <w:ind w:left="720"/>
      <w:contextualSpacing/>
    </w:pPr>
  </w:style>
  <w:style w:type="paragraph" w:customStyle="1" w:styleId="EndNoteBibliographyTitle">
    <w:name w:val="EndNote Bibliography Title"/>
    <w:basedOn w:val="Normal"/>
    <w:link w:val="EndNoteBibliographyTitleChar"/>
    <w:rsid w:val="000A1208"/>
    <w:pPr>
      <w:spacing w:after="0"/>
      <w:jc w:val="center"/>
    </w:pPr>
    <w:rPr>
      <w:rFonts w:cs="Arial"/>
      <w:noProof/>
    </w:rPr>
  </w:style>
  <w:style w:type="character" w:customStyle="1" w:styleId="EndNoteBibliographyTitleChar">
    <w:name w:val="EndNote Bibliography Title Char"/>
    <w:basedOn w:val="DefaultParagraphFont"/>
    <w:link w:val="EndNoteBibliographyTitle"/>
    <w:rsid w:val="000A1208"/>
    <w:rPr>
      <w:rFonts w:ascii="Arial" w:hAnsi="Arial" w:cs="Arial"/>
      <w:noProof/>
      <w:sz w:val="24"/>
    </w:rPr>
  </w:style>
  <w:style w:type="paragraph" w:customStyle="1" w:styleId="EndNoteBibliography">
    <w:name w:val="EndNote Bibliography"/>
    <w:basedOn w:val="Normal"/>
    <w:link w:val="EndNoteBibliographyChar"/>
    <w:rsid w:val="000A1208"/>
    <w:pPr>
      <w:spacing w:line="240" w:lineRule="auto"/>
    </w:pPr>
    <w:rPr>
      <w:rFonts w:cs="Arial"/>
      <w:noProof/>
    </w:rPr>
  </w:style>
  <w:style w:type="character" w:customStyle="1" w:styleId="EndNoteBibliographyChar">
    <w:name w:val="EndNote Bibliography Char"/>
    <w:basedOn w:val="DefaultParagraphFont"/>
    <w:link w:val="EndNoteBibliography"/>
    <w:rsid w:val="000A1208"/>
    <w:rPr>
      <w:rFonts w:ascii="Arial" w:hAnsi="Arial" w:cs="Arial"/>
      <w:noProof/>
      <w:sz w:val="24"/>
    </w:rPr>
  </w:style>
  <w:style w:type="character" w:styleId="Hyperlink">
    <w:name w:val="Hyperlink"/>
    <w:basedOn w:val="DefaultParagraphFont"/>
    <w:uiPriority w:val="99"/>
    <w:unhideWhenUsed/>
    <w:rsid w:val="000A1208"/>
    <w:rPr>
      <w:color w:val="0000FF" w:themeColor="hyperlink"/>
      <w:u w:val="single"/>
    </w:rPr>
  </w:style>
  <w:style w:type="paragraph" w:customStyle="1" w:styleId="Default">
    <w:name w:val="Default"/>
    <w:rsid w:val="0010214D"/>
    <w:pPr>
      <w:autoSpaceDE w:val="0"/>
      <w:autoSpaceDN w:val="0"/>
      <w:adjustRightInd w:val="0"/>
      <w:spacing w:after="0" w:line="240" w:lineRule="auto"/>
      <w:jc w:val="left"/>
    </w:pPr>
    <w:rPr>
      <w:rFonts w:ascii="Arial" w:hAnsi="Arial" w:cs="Arial"/>
      <w:color w:val="000000"/>
      <w:sz w:val="24"/>
      <w:szCs w:val="24"/>
    </w:rPr>
  </w:style>
  <w:style w:type="character" w:styleId="Emphasis">
    <w:name w:val="Emphasis"/>
    <w:basedOn w:val="DefaultParagraphFont"/>
    <w:uiPriority w:val="20"/>
    <w:qFormat/>
    <w:rsid w:val="0086560A"/>
    <w:rPr>
      <w:i/>
      <w:iCs/>
    </w:rPr>
  </w:style>
  <w:style w:type="character" w:customStyle="1" w:styleId="highlight">
    <w:name w:val="highlight"/>
    <w:basedOn w:val="DefaultParagraphFont"/>
    <w:rsid w:val="00975312"/>
  </w:style>
  <w:style w:type="character" w:customStyle="1" w:styleId="ui-ncbitoggler-master-text">
    <w:name w:val="ui-ncbitoggler-master-text"/>
    <w:basedOn w:val="DefaultParagraphFont"/>
    <w:rsid w:val="00975312"/>
  </w:style>
  <w:style w:type="character" w:customStyle="1" w:styleId="current-selection">
    <w:name w:val="current-selection"/>
    <w:basedOn w:val="DefaultParagraphFont"/>
    <w:rsid w:val="00A55EA6"/>
  </w:style>
  <w:style w:type="character" w:customStyle="1" w:styleId="a">
    <w:name w:val="_"/>
    <w:basedOn w:val="DefaultParagraphFont"/>
    <w:rsid w:val="00A55EA6"/>
  </w:style>
  <w:style w:type="character" w:customStyle="1" w:styleId="ff4">
    <w:name w:val="ff4"/>
    <w:basedOn w:val="DefaultParagraphFont"/>
    <w:rsid w:val="00A55EA6"/>
  </w:style>
  <w:style w:type="character" w:customStyle="1" w:styleId="enhanced-reference">
    <w:name w:val="enhanced-reference"/>
    <w:basedOn w:val="DefaultParagraphFont"/>
    <w:rsid w:val="00A55EA6"/>
  </w:style>
  <w:style w:type="paragraph" w:styleId="Revision">
    <w:name w:val="Revision"/>
    <w:hidden/>
    <w:uiPriority w:val="99"/>
    <w:semiHidden/>
    <w:rsid w:val="009C0FC8"/>
    <w:pPr>
      <w:spacing w:after="0" w:line="240" w:lineRule="auto"/>
      <w:jc w:val="left"/>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716927">
      <w:bodyDiv w:val="1"/>
      <w:marLeft w:val="0"/>
      <w:marRight w:val="0"/>
      <w:marTop w:val="0"/>
      <w:marBottom w:val="0"/>
      <w:divBdr>
        <w:top w:val="none" w:sz="0" w:space="0" w:color="auto"/>
        <w:left w:val="none" w:sz="0" w:space="0" w:color="auto"/>
        <w:bottom w:val="none" w:sz="0" w:space="0" w:color="auto"/>
        <w:right w:val="none" w:sz="0" w:space="0" w:color="auto"/>
      </w:divBdr>
      <w:divsChild>
        <w:div w:id="1034772747">
          <w:marLeft w:val="0"/>
          <w:marRight w:val="0"/>
          <w:marTop w:val="288"/>
          <w:marBottom w:val="100"/>
          <w:divBdr>
            <w:top w:val="none" w:sz="0" w:space="0" w:color="auto"/>
            <w:left w:val="none" w:sz="0" w:space="0" w:color="auto"/>
            <w:bottom w:val="none" w:sz="0" w:space="0" w:color="auto"/>
            <w:right w:val="none" w:sz="0" w:space="0" w:color="auto"/>
          </w:divBdr>
          <w:divsChild>
            <w:div w:id="35029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363715">
      <w:bodyDiv w:val="1"/>
      <w:marLeft w:val="0"/>
      <w:marRight w:val="0"/>
      <w:marTop w:val="0"/>
      <w:marBottom w:val="0"/>
      <w:divBdr>
        <w:top w:val="none" w:sz="0" w:space="0" w:color="auto"/>
        <w:left w:val="none" w:sz="0" w:space="0" w:color="auto"/>
        <w:bottom w:val="none" w:sz="0" w:space="0" w:color="auto"/>
        <w:right w:val="none" w:sz="0" w:space="0" w:color="auto"/>
      </w:divBdr>
    </w:div>
    <w:div w:id="280190567">
      <w:bodyDiv w:val="1"/>
      <w:marLeft w:val="0"/>
      <w:marRight w:val="0"/>
      <w:marTop w:val="0"/>
      <w:marBottom w:val="0"/>
      <w:divBdr>
        <w:top w:val="none" w:sz="0" w:space="0" w:color="auto"/>
        <w:left w:val="none" w:sz="0" w:space="0" w:color="auto"/>
        <w:bottom w:val="none" w:sz="0" w:space="0" w:color="auto"/>
        <w:right w:val="none" w:sz="0" w:space="0" w:color="auto"/>
      </w:divBdr>
    </w:div>
    <w:div w:id="300768131">
      <w:bodyDiv w:val="1"/>
      <w:marLeft w:val="0"/>
      <w:marRight w:val="0"/>
      <w:marTop w:val="0"/>
      <w:marBottom w:val="0"/>
      <w:divBdr>
        <w:top w:val="none" w:sz="0" w:space="0" w:color="auto"/>
        <w:left w:val="none" w:sz="0" w:space="0" w:color="auto"/>
        <w:bottom w:val="none" w:sz="0" w:space="0" w:color="auto"/>
        <w:right w:val="none" w:sz="0" w:space="0" w:color="auto"/>
      </w:divBdr>
    </w:div>
    <w:div w:id="393433576">
      <w:bodyDiv w:val="1"/>
      <w:marLeft w:val="0"/>
      <w:marRight w:val="0"/>
      <w:marTop w:val="0"/>
      <w:marBottom w:val="0"/>
      <w:divBdr>
        <w:top w:val="none" w:sz="0" w:space="0" w:color="auto"/>
        <w:left w:val="none" w:sz="0" w:space="0" w:color="auto"/>
        <w:bottom w:val="none" w:sz="0" w:space="0" w:color="auto"/>
        <w:right w:val="none" w:sz="0" w:space="0" w:color="auto"/>
      </w:divBdr>
    </w:div>
    <w:div w:id="420612701">
      <w:bodyDiv w:val="1"/>
      <w:marLeft w:val="0"/>
      <w:marRight w:val="0"/>
      <w:marTop w:val="0"/>
      <w:marBottom w:val="0"/>
      <w:divBdr>
        <w:top w:val="none" w:sz="0" w:space="0" w:color="auto"/>
        <w:left w:val="none" w:sz="0" w:space="0" w:color="auto"/>
        <w:bottom w:val="none" w:sz="0" w:space="0" w:color="auto"/>
        <w:right w:val="none" w:sz="0" w:space="0" w:color="auto"/>
      </w:divBdr>
    </w:div>
    <w:div w:id="462700684">
      <w:bodyDiv w:val="1"/>
      <w:marLeft w:val="0"/>
      <w:marRight w:val="0"/>
      <w:marTop w:val="0"/>
      <w:marBottom w:val="0"/>
      <w:divBdr>
        <w:top w:val="none" w:sz="0" w:space="0" w:color="auto"/>
        <w:left w:val="none" w:sz="0" w:space="0" w:color="auto"/>
        <w:bottom w:val="none" w:sz="0" w:space="0" w:color="auto"/>
        <w:right w:val="none" w:sz="0" w:space="0" w:color="auto"/>
      </w:divBdr>
    </w:div>
    <w:div w:id="535705553">
      <w:bodyDiv w:val="1"/>
      <w:marLeft w:val="0"/>
      <w:marRight w:val="0"/>
      <w:marTop w:val="0"/>
      <w:marBottom w:val="0"/>
      <w:divBdr>
        <w:top w:val="none" w:sz="0" w:space="0" w:color="auto"/>
        <w:left w:val="none" w:sz="0" w:space="0" w:color="auto"/>
        <w:bottom w:val="none" w:sz="0" w:space="0" w:color="auto"/>
        <w:right w:val="none" w:sz="0" w:space="0" w:color="auto"/>
      </w:divBdr>
    </w:div>
    <w:div w:id="549267848">
      <w:bodyDiv w:val="1"/>
      <w:marLeft w:val="0"/>
      <w:marRight w:val="0"/>
      <w:marTop w:val="0"/>
      <w:marBottom w:val="0"/>
      <w:divBdr>
        <w:top w:val="none" w:sz="0" w:space="0" w:color="auto"/>
        <w:left w:val="none" w:sz="0" w:space="0" w:color="auto"/>
        <w:bottom w:val="none" w:sz="0" w:space="0" w:color="auto"/>
        <w:right w:val="none" w:sz="0" w:space="0" w:color="auto"/>
      </w:divBdr>
    </w:div>
    <w:div w:id="573047773">
      <w:bodyDiv w:val="1"/>
      <w:marLeft w:val="0"/>
      <w:marRight w:val="0"/>
      <w:marTop w:val="0"/>
      <w:marBottom w:val="0"/>
      <w:divBdr>
        <w:top w:val="none" w:sz="0" w:space="0" w:color="auto"/>
        <w:left w:val="none" w:sz="0" w:space="0" w:color="auto"/>
        <w:bottom w:val="none" w:sz="0" w:space="0" w:color="auto"/>
        <w:right w:val="none" w:sz="0" w:space="0" w:color="auto"/>
      </w:divBdr>
      <w:divsChild>
        <w:div w:id="1565678359">
          <w:marLeft w:val="0"/>
          <w:marRight w:val="0"/>
          <w:marTop w:val="288"/>
          <w:marBottom w:val="100"/>
          <w:divBdr>
            <w:top w:val="none" w:sz="0" w:space="0" w:color="auto"/>
            <w:left w:val="none" w:sz="0" w:space="0" w:color="auto"/>
            <w:bottom w:val="none" w:sz="0" w:space="0" w:color="auto"/>
            <w:right w:val="none" w:sz="0" w:space="0" w:color="auto"/>
          </w:divBdr>
          <w:divsChild>
            <w:div w:id="88868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44363">
      <w:bodyDiv w:val="1"/>
      <w:marLeft w:val="0"/>
      <w:marRight w:val="0"/>
      <w:marTop w:val="0"/>
      <w:marBottom w:val="0"/>
      <w:divBdr>
        <w:top w:val="none" w:sz="0" w:space="0" w:color="auto"/>
        <w:left w:val="none" w:sz="0" w:space="0" w:color="auto"/>
        <w:bottom w:val="none" w:sz="0" w:space="0" w:color="auto"/>
        <w:right w:val="none" w:sz="0" w:space="0" w:color="auto"/>
      </w:divBdr>
    </w:div>
    <w:div w:id="619609096">
      <w:bodyDiv w:val="1"/>
      <w:marLeft w:val="0"/>
      <w:marRight w:val="0"/>
      <w:marTop w:val="0"/>
      <w:marBottom w:val="0"/>
      <w:divBdr>
        <w:top w:val="none" w:sz="0" w:space="0" w:color="auto"/>
        <w:left w:val="none" w:sz="0" w:space="0" w:color="auto"/>
        <w:bottom w:val="none" w:sz="0" w:space="0" w:color="auto"/>
        <w:right w:val="none" w:sz="0" w:space="0" w:color="auto"/>
      </w:divBdr>
      <w:divsChild>
        <w:div w:id="845482569">
          <w:marLeft w:val="0"/>
          <w:marRight w:val="0"/>
          <w:marTop w:val="288"/>
          <w:marBottom w:val="100"/>
          <w:divBdr>
            <w:top w:val="none" w:sz="0" w:space="0" w:color="auto"/>
            <w:left w:val="none" w:sz="0" w:space="0" w:color="auto"/>
            <w:bottom w:val="none" w:sz="0" w:space="0" w:color="auto"/>
            <w:right w:val="none" w:sz="0" w:space="0" w:color="auto"/>
          </w:divBdr>
          <w:divsChild>
            <w:div w:id="2536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98270">
      <w:bodyDiv w:val="1"/>
      <w:marLeft w:val="0"/>
      <w:marRight w:val="0"/>
      <w:marTop w:val="0"/>
      <w:marBottom w:val="0"/>
      <w:divBdr>
        <w:top w:val="none" w:sz="0" w:space="0" w:color="auto"/>
        <w:left w:val="none" w:sz="0" w:space="0" w:color="auto"/>
        <w:bottom w:val="none" w:sz="0" w:space="0" w:color="auto"/>
        <w:right w:val="none" w:sz="0" w:space="0" w:color="auto"/>
      </w:divBdr>
    </w:div>
    <w:div w:id="720444613">
      <w:bodyDiv w:val="1"/>
      <w:marLeft w:val="0"/>
      <w:marRight w:val="0"/>
      <w:marTop w:val="0"/>
      <w:marBottom w:val="0"/>
      <w:divBdr>
        <w:top w:val="none" w:sz="0" w:space="0" w:color="auto"/>
        <w:left w:val="none" w:sz="0" w:space="0" w:color="auto"/>
        <w:bottom w:val="none" w:sz="0" w:space="0" w:color="auto"/>
        <w:right w:val="none" w:sz="0" w:space="0" w:color="auto"/>
      </w:divBdr>
    </w:div>
    <w:div w:id="861212877">
      <w:bodyDiv w:val="1"/>
      <w:marLeft w:val="0"/>
      <w:marRight w:val="0"/>
      <w:marTop w:val="0"/>
      <w:marBottom w:val="0"/>
      <w:divBdr>
        <w:top w:val="none" w:sz="0" w:space="0" w:color="auto"/>
        <w:left w:val="none" w:sz="0" w:space="0" w:color="auto"/>
        <w:bottom w:val="none" w:sz="0" w:space="0" w:color="auto"/>
        <w:right w:val="none" w:sz="0" w:space="0" w:color="auto"/>
      </w:divBdr>
    </w:div>
    <w:div w:id="889537979">
      <w:bodyDiv w:val="1"/>
      <w:marLeft w:val="0"/>
      <w:marRight w:val="0"/>
      <w:marTop w:val="0"/>
      <w:marBottom w:val="0"/>
      <w:divBdr>
        <w:top w:val="none" w:sz="0" w:space="0" w:color="auto"/>
        <w:left w:val="none" w:sz="0" w:space="0" w:color="auto"/>
        <w:bottom w:val="none" w:sz="0" w:space="0" w:color="auto"/>
        <w:right w:val="none" w:sz="0" w:space="0" w:color="auto"/>
      </w:divBdr>
    </w:div>
    <w:div w:id="940845313">
      <w:bodyDiv w:val="1"/>
      <w:marLeft w:val="0"/>
      <w:marRight w:val="0"/>
      <w:marTop w:val="0"/>
      <w:marBottom w:val="0"/>
      <w:divBdr>
        <w:top w:val="none" w:sz="0" w:space="0" w:color="auto"/>
        <w:left w:val="none" w:sz="0" w:space="0" w:color="auto"/>
        <w:bottom w:val="none" w:sz="0" w:space="0" w:color="auto"/>
        <w:right w:val="none" w:sz="0" w:space="0" w:color="auto"/>
      </w:divBdr>
      <w:divsChild>
        <w:div w:id="1830517294">
          <w:marLeft w:val="0"/>
          <w:marRight w:val="0"/>
          <w:marTop w:val="0"/>
          <w:marBottom w:val="0"/>
          <w:divBdr>
            <w:top w:val="none" w:sz="0" w:space="0" w:color="auto"/>
            <w:left w:val="none" w:sz="0" w:space="0" w:color="auto"/>
            <w:bottom w:val="none" w:sz="0" w:space="0" w:color="auto"/>
            <w:right w:val="none" w:sz="0" w:space="0" w:color="auto"/>
          </w:divBdr>
        </w:div>
        <w:div w:id="1166945495">
          <w:marLeft w:val="0"/>
          <w:marRight w:val="0"/>
          <w:marTop w:val="0"/>
          <w:marBottom w:val="0"/>
          <w:divBdr>
            <w:top w:val="none" w:sz="0" w:space="0" w:color="auto"/>
            <w:left w:val="none" w:sz="0" w:space="0" w:color="auto"/>
            <w:bottom w:val="none" w:sz="0" w:space="0" w:color="auto"/>
            <w:right w:val="none" w:sz="0" w:space="0" w:color="auto"/>
          </w:divBdr>
          <w:divsChild>
            <w:div w:id="1412120832">
              <w:marLeft w:val="0"/>
              <w:marRight w:val="0"/>
              <w:marTop w:val="0"/>
              <w:marBottom w:val="0"/>
              <w:divBdr>
                <w:top w:val="none" w:sz="0" w:space="0" w:color="auto"/>
                <w:left w:val="none" w:sz="0" w:space="0" w:color="auto"/>
                <w:bottom w:val="none" w:sz="0" w:space="0" w:color="auto"/>
                <w:right w:val="none" w:sz="0" w:space="0" w:color="auto"/>
              </w:divBdr>
              <w:divsChild>
                <w:div w:id="1751122867">
                  <w:marLeft w:val="0"/>
                  <w:marRight w:val="0"/>
                  <w:marTop w:val="0"/>
                  <w:marBottom w:val="0"/>
                  <w:divBdr>
                    <w:top w:val="none" w:sz="0" w:space="0" w:color="auto"/>
                    <w:left w:val="none" w:sz="0" w:space="0" w:color="auto"/>
                    <w:bottom w:val="none" w:sz="0" w:space="0" w:color="auto"/>
                    <w:right w:val="none" w:sz="0" w:space="0" w:color="auto"/>
                  </w:divBdr>
                </w:div>
                <w:div w:id="1780223976">
                  <w:marLeft w:val="0"/>
                  <w:marRight w:val="0"/>
                  <w:marTop w:val="0"/>
                  <w:marBottom w:val="0"/>
                  <w:divBdr>
                    <w:top w:val="none" w:sz="0" w:space="0" w:color="auto"/>
                    <w:left w:val="none" w:sz="0" w:space="0" w:color="auto"/>
                    <w:bottom w:val="none" w:sz="0" w:space="0" w:color="auto"/>
                    <w:right w:val="none" w:sz="0" w:space="0" w:color="auto"/>
                  </w:divBdr>
                </w:div>
                <w:div w:id="962610511">
                  <w:marLeft w:val="0"/>
                  <w:marRight w:val="0"/>
                  <w:marTop w:val="0"/>
                  <w:marBottom w:val="0"/>
                  <w:divBdr>
                    <w:top w:val="none" w:sz="0" w:space="0" w:color="auto"/>
                    <w:left w:val="none" w:sz="0" w:space="0" w:color="auto"/>
                    <w:bottom w:val="none" w:sz="0" w:space="0" w:color="auto"/>
                    <w:right w:val="none" w:sz="0" w:space="0" w:color="auto"/>
                  </w:divBdr>
                </w:div>
                <w:div w:id="1361904849">
                  <w:marLeft w:val="0"/>
                  <w:marRight w:val="0"/>
                  <w:marTop w:val="0"/>
                  <w:marBottom w:val="0"/>
                  <w:divBdr>
                    <w:top w:val="none" w:sz="0" w:space="0" w:color="auto"/>
                    <w:left w:val="none" w:sz="0" w:space="0" w:color="auto"/>
                    <w:bottom w:val="none" w:sz="0" w:space="0" w:color="auto"/>
                    <w:right w:val="none" w:sz="0" w:space="0" w:color="auto"/>
                  </w:divBdr>
                  <w:divsChild>
                    <w:div w:id="23586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538283">
      <w:bodyDiv w:val="1"/>
      <w:marLeft w:val="0"/>
      <w:marRight w:val="0"/>
      <w:marTop w:val="0"/>
      <w:marBottom w:val="0"/>
      <w:divBdr>
        <w:top w:val="none" w:sz="0" w:space="0" w:color="auto"/>
        <w:left w:val="none" w:sz="0" w:space="0" w:color="auto"/>
        <w:bottom w:val="none" w:sz="0" w:space="0" w:color="auto"/>
        <w:right w:val="none" w:sz="0" w:space="0" w:color="auto"/>
      </w:divBdr>
    </w:div>
    <w:div w:id="980816203">
      <w:bodyDiv w:val="1"/>
      <w:marLeft w:val="0"/>
      <w:marRight w:val="0"/>
      <w:marTop w:val="0"/>
      <w:marBottom w:val="0"/>
      <w:divBdr>
        <w:top w:val="none" w:sz="0" w:space="0" w:color="auto"/>
        <w:left w:val="none" w:sz="0" w:space="0" w:color="auto"/>
        <w:bottom w:val="none" w:sz="0" w:space="0" w:color="auto"/>
        <w:right w:val="none" w:sz="0" w:space="0" w:color="auto"/>
      </w:divBdr>
      <w:divsChild>
        <w:div w:id="1025248075">
          <w:marLeft w:val="0"/>
          <w:marRight w:val="0"/>
          <w:marTop w:val="0"/>
          <w:marBottom w:val="0"/>
          <w:divBdr>
            <w:top w:val="none" w:sz="0" w:space="0" w:color="auto"/>
            <w:left w:val="none" w:sz="0" w:space="0" w:color="auto"/>
            <w:bottom w:val="none" w:sz="0" w:space="0" w:color="auto"/>
            <w:right w:val="none" w:sz="0" w:space="0" w:color="auto"/>
          </w:divBdr>
          <w:divsChild>
            <w:div w:id="1457138556">
              <w:marLeft w:val="0"/>
              <w:marRight w:val="0"/>
              <w:marTop w:val="0"/>
              <w:marBottom w:val="0"/>
              <w:divBdr>
                <w:top w:val="none" w:sz="0" w:space="0" w:color="auto"/>
                <w:left w:val="none" w:sz="0" w:space="0" w:color="auto"/>
                <w:bottom w:val="none" w:sz="0" w:space="0" w:color="auto"/>
                <w:right w:val="none" w:sz="0" w:space="0" w:color="auto"/>
              </w:divBdr>
              <w:divsChild>
                <w:div w:id="150713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933915">
      <w:bodyDiv w:val="1"/>
      <w:marLeft w:val="0"/>
      <w:marRight w:val="0"/>
      <w:marTop w:val="0"/>
      <w:marBottom w:val="0"/>
      <w:divBdr>
        <w:top w:val="none" w:sz="0" w:space="0" w:color="auto"/>
        <w:left w:val="none" w:sz="0" w:space="0" w:color="auto"/>
        <w:bottom w:val="none" w:sz="0" w:space="0" w:color="auto"/>
        <w:right w:val="none" w:sz="0" w:space="0" w:color="auto"/>
      </w:divBdr>
    </w:div>
    <w:div w:id="1114133249">
      <w:bodyDiv w:val="1"/>
      <w:marLeft w:val="0"/>
      <w:marRight w:val="0"/>
      <w:marTop w:val="0"/>
      <w:marBottom w:val="0"/>
      <w:divBdr>
        <w:top w:val="none" w:sz="0" w:space="0" w:color="auto"/>
        <w:left w:val="none" w:sz="0" w:space="0" w:color="auto"/>
        <w:bottom w:val="none" w:sz="0" w:space="0" w:color="auto"/>
        <w:right w:val="none" w:sz="0" w:space="0" w:color="auto"/>
      </w:divBdr>
    </w:div>
    <w:div w:id="1129400503">
      <w:bodyDiv w:val="1"/>
      <w:marLeft w:val="0"/>
      <w:marRight w:val="0"/>
      <w:marTop w:val="0"/>
      <w:marBottom w:val="0"/>
      <w:divBdr>
        <w:top w:val="none" w:sz="0" w:space="0" w:color="auto"/>
        <w:left w:val="none" w:sz="0" w:space="0" w:color="auto"/>
        <w:bottom w:val="none" w:sz="0" w:space="0" w:color="auto"/>
        <w:right w:val="none" w:sz="0" w:space="0" w:color="auto"/>
      </w:divBdr>
      <w:divsChild>
        <w:div w:id="964121493">
          <w:marLeft w:val="0"/>
          <w:marRight w:val="0"/>
          <w:marTop w:val="75"/>
          <w:marBottom w:val="0"/>
          <w:divBdr>
            <w:top w:val="none" w:sz="0" w:space="0" w:color="auto"/>
            <w:left w:val="none" w:sz="0" w:space="0" w:color="auto"/>
            <w:bottom w:val="none" w:sz="0" w:space="0" w:color="auto"/>
            <w:right w:val="none" w:sz="0" w:space="0" w:color="auto"/>
          </w:divBdr>
        </w:div>
        <w:div w:id="247155002">
          <w:marLeft w:val="0"/>
          <w:marRight w:val="0"/>
          <w:marTop w:val="225"/>
          <w:marBottom w:val="300"/>
          <w:divBdr>
            <w:top w:val="none" w:sz="0" w:space="0" w:color="auto"/>
            <w:left w:val="none" w:sz="0" w:space="0" w:color="auto"/>
            <w:bottom w:val="none" w:sz="0" w:space="0" w:color="auto"/>
            <w:right w:val="none" w:sz="0" w:space="0" w:color="auto"/>
          </w:divBdr>
        </w:div>
      </w:divsChild>
    </w:div>
    <w:div w:id="1138304764">
      <w:bodyDiv w:val="1"/>
      <w:marLeft w:val="0"/>
      <w:marRight w:val="0"/>
      <w:marTop w:val="0"/>
      <w:marBottom w:val="0"/>
      <w:divBdr>
        <w:top w:val="none" w:sz="0" w:space="0" w:color="auto"/>
        <w:left w:val="none" w:sz="0" w:space="0" w:color="auto"/>
        <w:bottom w:val="none" w:sz="0" w:space="0" w:color="auto"/>
        <w:right w:val="none" w:sz="0" w:space="0" w:color="auto"/>
      </w:divBdr>
      <w:divsChild>
        <w:div w:id="228347072">
          <w:marLeft w:val="0"/>
          <w:marRight w:val="0"/>
          <w:marTop w:val="0"/>
          <w:marBottom w:val="0"/>
          <w:divBdr>
            <w:top w:val="none" w:sz="0" w:space="0" w:color="auto"/>
            <w:left w:val="none" w:sz="0" w:space="0" w:color="auto"/>
            <w:bottom w:val="none" w:sz="0" w:space="0" w:color="auto"/>
            <w:right w:val="none" w:sz="0" w:space="0" w:color="auto"/>
          </w:divBdr>
        </w:div>
        <w:div w:id="123163344">
          <w:marLeft w:val="0"/>
          <w:marRight w:val="0"/>
          <w:marTop w:val="0"/>
          <w:marBottom w:val="0"/>
          <w:divBdr>
            <w:top w:val="none" w:sz="0" w:space="0" w:color="auto"/>
            <w:left w:val="none" w:sz="0" w:space="0" w:color="auto"/>
            <w:bottom w:val="none" w:sz="0" w:space="0" w:color="auto"/>
            <w:right w:val="none" w:sz="0" w:space="0" w:color="auto"/>
          </w:divBdr>
        </w:div>
        <w:div w:id="147325130">
          <w:marLeft w:val="0"/>
          <w:marRight w:val="0"/>
          <w:marTop w:val="0"/>
          <w:marBottom w:val="0"/>
          <w:divBdr>
            <w:top w:val="none" w:sz="0" w:space="0" w:color="auto"/>
            <w:left w:val="none" w:sz="0" w:space="0" w:color="auto"/>
            <w:bottom w:val="none" w:sz="0" w:space="0" w:color="auto"/>
            <w:right w:val="none" w:sz="0" w:space="0" w:color="auto"/>
          </w:divBdr>
        </w:div>
      </w:divsChild>
    </w:div>
    <w:div w:id="1157116284">
      <w:bodyDiv w:val="1"/>
      <w:marLeft w:val="0"/>
      <w:marRight w:val="0"/>
      <w:marTop w:val="0"/>
      <w:marBottom w:val="0"/>
      <w:divBdr>
        <w:top w:val="none" w:sz="0" w:space="0" w:color="auto"/>
        <w:left w:val="none" w:sz="0" w:space="0" w:color="auto"/>
        <w:bottom w:val="none" w:sz="0" w:space="0" w:color="auto"/>
        <w:right w:val="none" w:sz="0" w:space="0" w:color="auto"/>
      </w:divBdr>
      <w:divsChild>
        <w:div w:id="150029785">
          <w:marLeft w:val="0"/>
          <w:marRight w:val="0"/>
          <w:marTop w:val="288"/>
          <w:marBottom w:val="100"/>
          <w:divBdr>
            <w:top w:val="none" w:sz="0" w:space="0" w:color="auto"/>
            <w:left w:val="none" w:sz="0" w:space="0" w:color="auto"/>
            <w:bottom w:val="none" w:sz="0" w:space="0" w:color="auto"/>
            <w:right w:val="none" w:sz="0" w:space="0" w:color="auto"/>
          </w:divBdr>
          <w:divsChild>
            <w:div w:id="87138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79664">
      <w:bodyDiv w:val="1"/>
      <w:marLeft w:val="0"/>
      <w:marRight w:val="0"/>
      <w:marTop w:val="0"/>
      <w:marBottom w:val="0"/>
      <w:divBdr>
        <w:top w:val="none" w:sz="0" w:space="0" w:color="auto"/>
        <w:left w:val="none" w:sz="0" w:space="0" w:color="auto"/>
        <w:bottom w:val="none" w:sz="0" w:space="0" w:color="auto"/>
        <w:right w:val="none" w:sz="0" w:space="0" w:color="auto"/>
      </w:divBdr>
    </w:div>
    <w:div w:id="1248687300">
      <w:bodyDiv w:val="1"/>
      <w:marLeft w:val="0"/>
      <w:marRight w:val="0"/>
      <w:marTop w:val="0"/>
      <w:marBottom w:val="0"/>
      <w:divBdr>
        <w:top w:val="none" w:sz="0" w:space="0" w:color="auto"/>
        <w:left w:val="none" w:sz="0" w:space="0" w:color="auto"/>
        <w:bottom w:val="none" w:sz="0" w:space="0" w:color="auto"/>
        <w:right w:val="none" w:sz="0" w:space="0" w:color="auto"/>
      </w:divBdr>
    </w:div>
    <w:div w:id="1250625647">
      <w:bodyDiv w:val="1"/>
      <w:marLeft w:val="0"/>
      <w:marRight w:val="0"/>
      <w:marTop w:val="0"/>
      <w:marBottom w:val="0"/>
      <w:divBdr>
        <w:top w:val="none" w:sz="0" w:space="0" w:color="auto"/>
        <w:left w:val="none" w:sz="0" w:space="0" w:color="auto"/>
        <w:bottom w:val="none" w:sz="0" w:space="0" w:color="auto"/>
        <w:right w:val="none" w:sz="0" w:space="0" w:color="auto"/>
      </w:divBdr>
    </w:div>
    <w:div w:id="1283415511">
      <w:bodyDiv w:val="1"/>
      <w:marLeft w:val="0"/>
      <w:marRight w:val="0"/>
      <w:marTop w:val="0"/>
      <w:marBottom w:val="0"/>
      <w:divBdr>
        <w:top w:val="none" w:sz="0" w:space="0" w:color="auto"/>
        <w:left w:val="none" w:sz="0" w:space="0" w:color="auto"/>
        <w:bottom w:val="none" w:sz="0" w:space="0" w:color="auto"/>
        <w:right w:val="none" w:sz="0" w:space="0" w:color="auto"/>
      </w:divBdr>
      <w:divsChild>
        <w:div w:id="2005084578">
          <w:marLeft w:val="0"/>
          <w:marRight w:val="0"/>
          <w:marTop w:val="0"/>
          <w:marBottom w:val="0"/>
          <w:divBdr>
            <w:top w:val="none" w:sz="0" w:space="0" w:color="auto"/>
            <w:left w:val="none" w:sz="0" w:space="0" w:color="auto"/>
            <w:bottom w:val="none" w:sz="0" w:space="0" w:color="auto"/>
            <w:right w:val="none" w:sz="0" w:space="0" w:color="auto"/>
          </w:divBdr>
        </w:div>
        <w:div w:id="849179131">
          <w:marLeft w:val="0"/>
          <w:marRight w:val="0"/>
          <w:marTop w:val="0"/>
          <w:marBottom w:val="0"/>
          <w:divBdr>
            <w:top w:val="none" w:sz="0" w:space="0" w:color="auto"/>
            <w:left w:val="none" w:sz="0" w:space="0" w:color="auto"/>
            <w:bottom w:val="none" w:sz="0" w:space="0" w:color="auto"/>
            <w:right w:val="none" w:sz="0" w:space="0" w:color="auto"/>
          </w:divBdr>
        </w:div>
        <w:div w:id="1147161268">
          <w:marLeft w:val="0"/>
          <w:marRight w:val="0"/>
          <w:marTop w:val="0"/>
          <w:marBottom w:val="0"/>
          <w:divBdr>
            <w:top w:val="none" w:sz="0" w:space="0" w:color="auto"/>
            <w:left w:val="none" w:sz="0" w:space="0" w:color="auto"/>
            <w:bottom w:val="none" w:sz="0" w:space="0" w:color="auto"/>
            <w:right w:val="none" w:sz="0" w:space="0" w:color="auto"/>
          </w:divBdr>
        </w:div>
        <w:div w:id="1246574267">
          <w:marLeft w:val="0"/>
          <w:marRight w:val="0"/>
          <w:marTop w:val="0"/>
          <w:marBottom w:val="0"/>
          <w:divBdr>
            <w:top w:val="none" w:sz="0" w:space="0" w:color="auto"/>
            <w:left w:val="none" w:sz="0" w:space="0" w:color="auto"/>
            <w:bottom w:val="none" w:sz="0" w:space="0" w:color="auto"/>
            <w:right w:val="none" w:sz="0" w:space="0" w:color="auto"/>
          </w:divBdr>
          <w:divsChild>
            <w:div w:id="212692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370347">
      <w:bodyDiv w:val="1"/>
      <w:marLeft w:val="0"/>
      <w:marRight w:val="0"/>
      <w:marTop w:val="0"/>
      <w:marBottom w:val="0"/>
      <w:divBdr>
        <w:top w:val="none" w:sz="0" w:space="0" w:color="auto"/>
        <w:left w:val="none" w:sz="0" w:space="0" w:color="auto"/>
        <w:bottom w:val="none" w:sz="0" w:space="0" w:color="auto"/>
        <w:right w:val="none" w:sz="0" w:space="0" w:color="auto"/>
      </w:divBdr>
    </w:div>
    <w:div w:id="1318223706">
      <w:bodyDiv w:val="1"/>
      <w:marLeft w:val="0"/>
      <w:marRight w:val="0"/>
      <w:marTop w:val="0"/>
      <w:marBottom w:val="0"/>
      <w:divBdr>
        <w:top w:val="none" w:sz="0" w:space="0" w:color="auto"/>
        <w:left w:val="none" w:sz="0" w:space="0" w:color="auto"/>
        <w:bottom w:val="none" w:sz="0" w:space="0" w:color="auto"/>
        <w:right w:val="none" w:sz="0" w:space="0" w:color="auto"/>
      </w:divBdr>
    </w:div>
    <w:div w:id="1380668870">
      <w:bodyDiv w:val="1"/>
      <w:marLeft w:val="0"/>
      <w:marRight w:val="0"/>
      <w:marTop w:val="0"/>
      <w:marBottom w:val="0"/>
      <w:divBdr>
        <w:top w:val="none" w:sz="0" w:space="0" w:color="auto"/>
        <w:left w:val="none" w:sz="0" w:space="0" w:color="auto"/>
        <w:bottom w:val="none" w:sz="0" w:space="0" w:color="auto"/>
        <w:right w:val="none" w:sz="0" w:space="0" w:color="auto"/>
      </w:divBdr>
      <w:divsChild>
        <w:div w:id="350303451">
          <w:marLeft w:val="0"/>
          <w:marRight w:val="0"/>
          <w:marTop w:val="0"/>
          <w:marBottom w:val="0"/>
          <w:divBdr>
            <w:top w:val="none" w:sz="0" w:space="0" w:color="auto"/>
            <w:left w:val="none" w:sz="0" w:space="0" w:color="auto"/>
            <w:bottom w:val="none" w:sz="0" w:space="0" w:color="auto"/>
            <w:right w:val="none" w:sz="0" w:space="0" w:color="auto"/>
          </w:divBdr>
        </w:div>
        <w:div w:id="1099905857">
          <w:marLeft w:val="0"/>
          <w:marRight w:val="0"/>
          <w:marTop w:val="0"/>
          <w:marBottom w:val="0"/>
          <w:divBdr>
            <w:top w:val="none" w:sz="0" w:space="0" w:color="auto"/>
            <w:left w:val="none" w:sz="0" w:space="0" w:color="auto"/>
            <w:bottom w:val="none" w:sz="0" w:space="0" w:color="auto"/>
            <w:right w:val="none" w:sz="0" w:space="0" w:color="auto"/>
          </w:divBdr>
        </w:div>
        <w:div w:id="1068187159">
          <w:marLeft w:val="0"/>
          <w:marRight w:val="0"/>
          <w:marTop w:val="0"/>
          <w:marBottom w:val="0"/>
          <w:divBdr>
            <w:top w:val="none" w:sz="0" w:space="0" w:color="auto"/>
            <w:left w:val="none" w:sz="0" w:space="0" w:color="auto"/>
            <w:bottom w:val="none" w:sz="0" w:space="0" w:color="auto"/>
            <w:right w:val="none" w:sz="0" w:space="0" w:color="auto"/>
          </w:divBdr>
        </w:div>
        <w:div w:id="270432617">
          <w:marLeft w:val="0"/>
          <w:marRight w:val="0"/>
          <w:marTop w:val="0"/>
          <w:marBottom w:val="0"/>
          <w:divBdr>
            <w:top w:val="none" w:sz="0" w:space="0" w:color="auto"/>
            <w:left w:val="none" w:sz="0" w:space="0" w:color="auto"/>
            <w:bottom w:val="none" w:sz="0" w:space="0" w:color="auto"/>
            <w:right w:val="none" w:sz="0" w:space="0" w:color="auto"/>
          </w:divBdr>
        </w:div>
        <w:div w:id="1651715853">
          <w:marLeft w:val="0"/>
          <w:marRight w:val="0"/>
          <w:marTop w:val="0"/>
          <w:marBottom w:val="0"/>
          <w:divBdr>
            <w:top w:val="none" w:sz="0" w:space="0" w:color="auto"/>
            <w:left w:val="none" w:sz="0" w:space="0" w:color="auto"/>
            <w:bottom w:val="none" w:sz="0" w:space="0" w:color="auto"/>
            <w:right w:val="none" w:sz="0" w:space="0" w:color="auto"/>
          </w:divBdr>
        </w:div>
        <w:div w:id="513226808">
          <w:marLeft w:val="0"/>
          <w:marRight w:val="0"/>
          <w:marTop w:val="0"/>
          <w:marBottom w:val="0"/>
          <w:divBdr>
            <w:top w:val="none" w:sz="0" w:space="0" w:color="auto"/>
            <w:left w:val="none" w:sz="0" w:space="0" w:color="auto"/>
            <w:bottom w:val="none" w:sz="0" w:space="0" w:color="auto"/>
            <w:right w:val="none" w:sz="0" w:space="0" w:color="auto"/>
          </w:divBdr>
        </w:div>
        <w:div w:id="1669167835">
          <w:marLeft w:val="0"/>
          <w:marRight w:val="0"/>
          <w:marTop w:val="0"/>
          <w:marBottom w:val="0"/>
          <w:divBdr>
            <w:top w:val="none" w:sz="0" w:space="0" w:color="auto"/>
            <w:left w:val="none" w:sz="0" w:space="0" w:color="auto"/>
            <w:bottom w:val="none" w:sz="0" w:space="0" w:color="auto"/>
            <w:right w:val="none" w:sz="0" w:space="0" w:color="auto"/>
          </w:divBdr>
        </w:div>
        <w:div w:id="1381199731">
          <w:marLeft w:val="0"/>
          <w:marRight w:val="0"/>
          <w:marTop w:val="0"/>
          <w:marBottom w:val="0"/>
          <w:divBdr>
            <w:top w:val="none" w:sz="0" w:space="0" w:color="auto"/>
            <w:left w:val="none" w:sz="0" w:space="0" w:color="auto"/>
            <w:bottom w:val="none" w:sz="0" w:space="0" w:color="auto"/>
            <w:right w:val="none" w:sz="0" w:space="0" w:color="auto"/>
          </w:divBdr>
        </w:div>
        <w:div w:id="1157766235">
          <w:marLeft w:val="0"/>
          <w:marRight w:val="0"/>
          <w:marTop w:val="0"/>
          <w:marBottom w:val="0"/>
          <w:divBdr>
            <w:top w:val="none" w:sz="0" w:space="0" w:color="auto"/>
            <w:left w:val="none" w:sz="0" w:space="0" w:color="auto"/>
            <w:bottom w:val="none" w:sz="0" w:space="0" w:color="auto"/>
            <w:right w:val="none" w:sz="0" w:space="0" w:color="auto"/>
          </w:divBdr>
        </w:div>
        <w:div w:id="1562519010">
          <w:marLeft w:val="0"/>
          <w:marRight w:val="0"/>
          <w:marTop w:val="0"/>
          <w:marBottom w:val="0"/>
          <w:divBdr>
            <w:top w:val="none" w:sz="0" w:space="0" w:color="auto"/>
            <w:left w:val="none" w:sz="0" w:space="0" w:color="auto"/>
            <w:bottom w:val="none" w:sz="0" w:space="0" w:color="auto"/>
            <w:right w:val="none" w:sz="0" w:space="0" w:color="auto"/>
          </w:divBdr>
        </w:div>
      </w:divsChild>
    </w:div>
    <w:div w:id="1390808407">
      <w:bodyDiv w:val="1"/>
      <w:marLeft w:val="0"/>
      <w:marRight w:val="0"/>
      <w:marTop w:val="0"/>
      <w:marBottom w:val="0"/>
      <w:divBdr>
        <w:top w:val="none" w:sz="0" w:space="0" w:color="auto"/>
        <w:left w:val="none" w:sz="0" w:space="0" w:color="auto"/>
        <w:bottom w:val="none" w:sz="0" w:space="0" w:color="auto"/>
        <w:right w:val="none" w:sz="0" w:space="0" w:color="auto"/>
      </w:divBdr>
    </w:div>
    <w:div w:id="1411729926">
      <w:bodyDiv w:val="1"/>
      <w:marLeft w:val="0"/>
      <w:marRight w:val="0"/>
      <w:marTop w:val="0"/>
      <w:marBottom w:val="0"/>
      <w:divBdr>
        <w:top w:val="none" w:sz="0" w:space="0" w:color="auto"/>
        <w:left w:val="none" w:sz="0" w:space="0" w:color="auto"/>
        <w:bottom w:val="none" w:sz="0" w:space="0" w:color="auto"/>
        <w:right w:val="none" w:sz="0" w:space="0" w:color="auto"/>
      </w:divBdr>
      <w:divsChild>
        <w:div w:id="301548447">
          <w:marLeft w:val="0"/>
          <w:marRight w:val="0"/>
          <w:marTop w:val="0"/>
          <w:marBottom w:val="166"/>
          <w:divBdr>
            <w:top w:val="none" w:sz="0" w:space="0" w:color="auto"/>
            <w:left w:val="none" w:sz="0" w:space="0" w:color="auto"/>
            <w:bottom w:val="none" w:sz="0" w:space="0" w:color="auto"/>
            <w:right w:val="none" w:sz="0" w:space="0" w:color="auto"/>
          </w:divBdr>
          <w:divsChild>
            <w:div w:id="1914125880">
              <w:marLeft w:val="0"/>
              <w:marRight w:val="0"/>
              <w:marTop w:val="0"/>
              <w:marBottom w:val="0"/>
              <w:divBdr>
                <w:top w:val="none" w:sz="0" w:space="0" w:color="auto"/>
                <w:left w:val="none" w:sz="0" w:space="0" w:color="auto"/>
                <w:bottom w:val="none" w:sz="0" w:space="0" w:color="auto"/>
                <w:right w:val="none" w:sz="0" w:space="0" w:color="auto"/>
              </w:divBdr>
              <w:divsChild>
                <w:div w:id="2077623334">
                  <w:marLeft w:val="0"/>
                  <w:marRight w:val="0"/>
                  <w:marTop w:val="0"/>
                  <w:marBottom w:val="0"/>
                  <w:divBdr>
                    <w:top w:val="none" w:sz="0" w:space="0" w:color="auto"/>
                    <w:left w:val="none" w:sz="0" w:space="0" w:color="auto"/>
                    <w:bottom w:val="none" w:sz="0" w:space="0" w:color="auto"/>
                    <w:right w:val="none" w:sz="0" w:space="0" w:color="auto"/>
                  </w:divBdr>
                  <w:divsChild>
                    <w:div w:id="1579049474">
                      <w:marLeft w:val="0"/>
                      <w:marRight w:val="0"/>
                      <w:marTop w:val="0"/>
                      <w:marBottom w:val="0"/>
                      <w:divBdr>
                        <w:top w:val="none" w:sz="0" w:space="0" w:color="auto"/>
                        <w:left w:val="none" w:sz="0" w:space="0" w:color="auto"/>
                        <w:bottom w:val="none" w:sz="0" w:space="0" w:color="auto"/>
                        <w:right w:val="none" w:sz="0" w:space="0" w:color="auto"/>
                      </w:divBdr>
                      <w:divsChild>
                        <w:div w:id="1579362051">
                          <w:marLeft w:val="0"/>
                          <w:marRight w:val="0"/>
                          <w:marTop w:val="0"/>
                          <w:marBottom w:val="0"/>
                          <w:divBdr>
                            <w:top w:val="none" w:sz="0" w:space="0" w:color="auto"/>
                            <w:left w:val="none" w:sz="0" w:space="0" w:color="auto"/>
                            <w:bottom w:val="none" w:sz="0" w:space="0" w:color="auto"/>
                            <w:right w:val="none" w:sz="0" w:space="0" w:color="auto"/>
                          </w:divBdr>
                        </w:div>
                        <w:div w:id="60254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201330">
                  <w:marLeft w:val="0"/>
                  <w:marRight w:val="0"/>
                  <w:marTop w:val="0"/>
                  <w:marBottom w:val="0"/>
                  <w:divBdr>
                    <w:top w:val="none" w:sz="0" w:space="0" w:color="auto"/>
                    <w:left w:val="none" w:sz="0" w:space="0" w:color="auto"/>
                    <w:bottom w:val="none" w:sz="0" w:space="0" w:color="auto"/>
                    <w:right w:val="none" w:sz="0" w:space="0" w:color="auto"/>
                  </w:divBdr>
                  <w:divsChild>
                    <w:div w:id="628703165">
                      <w:marLeft w:val="0"/>
                      <w:marRight w:val="0"/>
                      <w:marTop w:val="0"/>
                      <w:marBottom w:val="0"/>
                      <w:divBdr>
                        <w:top w:val="none" w:sz="0" w:space="0" w:color="auto"/>
                        <w:left w:val="none" w:sz="0" w:space="0" w:color="auto"/>
                        <w:bottom w:val="none" w:sz="0" w:space="0" w:color="auto"/>
                        <w:right w:val="none" w:sz="0" w:space="0" w:color="auto"/>
                      </w:divBdr>
                    </w:div>
                    <w:div w:id="138131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664004">
          <w:marLeft w:val="0"/>
          <w:marRight w:val="0"/>
          <w:marTop w:val="166"/>
          <w:marBottom w:val="166"/>
          <w:divBdr>
            <w:top w:val="none" w:sz="0" w:space="0" w:color="auto"/>
            <w:left w:val="none" w:sz="0" w:space="0" w:color="auto"/>
            <w:bottom w:val="none" w:sz="0" w:space="0" w:color="auto"/>
            <w:right w:val="none" w:sz="0" w:space="0" w:color="auto"/>
          </w:divBdr>
          <w:divsChild>
            <w:div w:id="98994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97215">
      <w:bodyDiv w:val="1"/>
      <w:marLeft w:val="0"/>
      <w:marRight w:val="0"/>
      <w:marTop w:val="0"/>
      <w:marBottom w:val="0"/>
      <w:divBdr>
        <w:top w:val="none" w:sz="0" w:space="0" w:color="auto"/>
        <w:left w:val="none" w:sz="0" w:space="0" w:color="auto"/>
        <w:bottom w:val="none" w:sz="0" w:space="0" w:color="auto"/>
        <w:right w:val="none" w:sz="0" w:space="0" w:color="auto"/>
      </w:divBdr>
    </w:div>
    <w:div w:id="1420053697">
      <w:bodyDiv w:val="1"/>
      <w:marLeft w:val="0"/>
      <w:marRight w:val="0"/>
      <w:marTop w:val="0"/>
      <w:marBottom w:val="0"/>
      <w:divBdr>
        <w:top w:val="none" w:sz="0" w:space="0" w:color="auto"/>
        <w:left w:val="none" w:sz="0" w:space="0" w:color="auto"/>
        <w:bottom w:val="none" w:sz="0" w:space="0" w:color="auto"/>
        <w:right w:val="none" w:sz="0" w:space="0" w:color="auto"/>
      </w:divBdr>
    </w:div>
    <w:div w:id="1441146758">
      <w:bodyDiv w:val="1"/>
      <w:marLeft w:val="0"/>
      <w:marRight w:val="0"/>
      <w:marTop w:val="0"/>
      <w:marBottom w:val="0"/>
      <w:divBdr>
        <w:top w:val="none" w:sz="0" w:space="0" w:color="auto"/>
        <w:left w:val="none" w:sz="0" w:space="0" w:color="auto"/>
        <w:bottom w:val="none" w:sz="0" w:space="0" w:color="auto"/>
        <w:right w:val="none" w:sz="0" w:space="0" w:color="auto"/>
      </w:divBdr>
    </w:div>
    <w:div w:id="1448236543">
      <w:bodyDiv w:val="1"/>
      <w:marLeft w:val="0"/>
      <w:marRight w:val="0"/>
      <w:marTop w:val="0"/>
      <w:marBottom w:val="0"/>
      <w:divBdr>
        <w:top w:val="none" w:sz="0" w:space="0" w:color="auto"/>
        <w:left w:val="none" w:sz="0" w:space="0" w:color="auto"/>
        <w:bottom w:val="none" w:sz="0" w:space="0" w:color="auto"/>
        <w:right w:val="none" w:sz="0" w:space="0" w:color="auto"/>
      </w:divBdr>
      <w:divsChild>
        <w:div w:id="211961729">
          <w:marLeft w:val="0"/>
          <w:marRight w:val="0"/>
          <w:marTop w:val="0"/>
          <w:marBottom w:val="0"/>
          <w:divBdr>
            <w:top w:val="none" w:sz="0" w:space="0" w:color="auto"/>
            <w:left w:val="none" w:sz="0" w:space="0" w:color="auto"/>
            <w:bottom w:val="none" w:sz="0" w:space="0" w:color="auto"/>
            <w:right w:val="none" w:sz="0" w:space="0" w:color="auto"/>
          </w:divBdr>
        </w:div>
        <w:div w:id="1073508877">
          <w:marLeft w:val="0"/>
          <w:marRight w:val="0"/>
          <w:marTop w:val="0"/>
          <w:marBottom w:val="0"/>
          <w:divBdr>
            <w:top w:val="none" w:sz="0" w:space="0" w:color="auto"/>
            <w:left w:val="none" w:sz="0" w:space="0" w:color="auto"/>
            <w:bottom w:val="none" w:sz="0" w:space="0" w:color="auto"/>
            <w:right w:val="none" w:sz="0" w:space="0" w:color="auto"/>
          </w:divBdr>
        </w:div>
        <w:div w:id="242299446">
          <w:marLeft w:val="0"/>
          <w:marRight w:val="0"/>
          <w:marTop w:val="0"/>
          <w:marBottom w:val="0"/>
          <w:divBdr>
            <w:top w:val="none" w:sz="0" w:space="0" w:color="auto"/>
            <w:left w:val="none" w:sz="0" w:space="0" w:color="auto"/>
            <w:bottom w:val="none" w:sz="0" w:space="0" w:color="auto"/>
            <w:right w:val="none" w:sz="0" w:space="0" w:color="auto"/>
          </w:divBdr>
        </w:div>
        <w:div w:id="1077705699">
          <w:marLeft w:val="0"/>
          <w:marRight w:val="0"/>
          <w:marTop w:val="0"/>
          <w:marBottom w:val="0"/>
          <w:divBdr>
            <w:top w:val="none" w:sz="0" w:space="0" w:color="auto"/>
            <w:left w:val="none" w:sz="0" w:space="0" w:color="auto"/>
            <w:bottom w:val="none" w:sz="0" w:space="0" w:color="auto"/>
            <w:right w:val="none" w:sz="0" w:space="0" w:color="auto"/>
          </w:divBdr>
          <w:divsChild>
            <w:div w:id="161744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0131">
      <w:bodyDiv w:val="1"/>
      <w:marLeft w:val="0"/>
      <w:marRight w:val="0"/>
      <w:marTop w:val="0"/>
      <w:marBottom w:val="0"/>
      <w:divBdr>
        <w:top w:val="none" w:sz="0" w:space="0" w:color="auto"/>
        <w:left w:val="none" w:sz="0" w:space="0" w:color="auto"/>
        <w:bottom w:val="none" w:sz="0" w:space="0" w:color="auto"/>
        <w:right w:val="none" w:sz="0" w:space="0" w:color="auto"/>
      </w:divBdr>
    </w:div>
    <w:div w:id="1628661984">
      <w:bodyDiv w:val="1"/>
      <w:marLeft w:val="0"/>
      <w:marRight w:val="0"/>
      <w:marTop w:val="0"/>
      <w:marBottom w:val="0"/>
      <w:divBdr>
        <w:top w:val="none" w:sz="0" w:space="0" w:color="auto"/>
        <w:left w:val="none" w:sz="0" w:space="0" w:color="auto"/>
        <w:bottom w:val="none" w:sz="0" w:space="0" w:color="auto"/>
        <w:right w:val="none" w:sz="0" w:space="0" w:color="auto"/>
      </w:divBdr>
    </w:div>
    <w:div w:id="1649751334">
      <w:bodyDiv w:val="1"/>
      <w:marLeft w:val="0"/>
      <w:marRight w:val="0"/>
      <w:marTop w:val="0"/>
      <w:marBottom w:val="0"/>
      <w:divBdr>
        <w:top w:val="none" w:sz="0" w:space="0" w:color="auto"/>
        <w:left w:val="none" w:sz="0" w:space="0" w:color="auto"/>
        <w:bottom w:val="none" w:sz="0" w:space="0" w:color="auto"/>
        <w:right w:val="none" w:sz="0" w:space="0" w:color="auto"/>
      </w:divBdr>
    </w:div>
    <w:div w:id="1678000960">
      <w:bodyDiv w:val="1"/>
      <w:marLeft w:val="0"/>
      <w:marRight w:val="0"/>
      <w:marTop w:val="0"/>
      <w:marBottom w:val="0"/>
      <w:divBdr>
        <w:top w:val="none" w:sz="0" w:space="0" w:color="auto"/>
        <w:left w:val="none" w:sz="0" w:space="0" w:color="auto"/>
        <w:bottom w:val="none" w:sz="0" w:space="0" w:color="auto"/>
        <w:right w:val="none" w:sz="0" w:space="0" w:color="auto"/>
      </w:divBdr>
      <w:divsChild>
        <w:div w:id="1300763739">
          <w:marLeft w:val="0"/>
          <w:marRight w:val="0"/>
          <w:marTop w:val="288"/>
          <w:marBottom w:val="100"/>
          <w:divBdr>
            <w:top w:val="none" w:sz="0" w:space="0" w:color="auto"/>
            <w:left w:val="none" w:sz="0" w:space="0" w:color="auto"/>
            <w:bottom w:val="none" w:sz="0" w:space="0" w:color="auto"/>
            <w:right w:val="none" w:sz="0" w:space="0" w:color="auto"/>
          </w:divBdr>
          <w:divsChild>
            <w:div w:id="937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448157">
      <w:bodyDiv w:val="1"/>
      <w:marLeft w:val="0"/>
      <w:marRight w:val="0"/>
      <w:marTop w:val="0"/>
      <w:marBottom w:val="0"/>
      <w:divBdr>
        <w:top w:val="none" w:sz="0" w:space="0" w:color="auto"/>
        <w:left w:val="none" w:sz="0" w:space="0" w:color="auto"/>
        <w:bottom w:val="none" w:sz="0" w:space="0" w:color="auto"/>
        <w:right w:val="none" w:sz="0" w:space="0" w:color="auto"/>
      </w:divBdr>
      <w:divsChild>
        <w:div w:id="774792722">
          <w:marLeft w:val="0"/>
          <w:marRight w:val="0"/>
          <w:marTop w:val="288"/>
          <w:marBottom w:val="100"/>
          <w:divBdr>
            <w:top w:val="none" w:sz="0" w:space="0" w:color="auto"/>
            <w:left w:val="none" w:sz="0" w:space="0" w:color="auto"/>
            <w:bottom w:val="none" w:sz="0" w:space="0" w:color="auto"/>
            <w:right w:val="none" w:sz="0" w:space="0" w:color="auto"/>
          </w:divBdr>
          <w:divsChild>
            <w:div w:id="14972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04698">
      <w:bodyDiv w:val="1"/>
      <w:marLeft w:val="0"/>
      <w:marRight w:val="0"/>
      <w:marTop w:val="0"/>
      <w:marBottom w:val="0"/>
      <w:divBdr>
        <w:top w:val="none" w:sz="0" w:space="0" w:color="auto"/>
        <w:left w:val="none" w:sz="0" w:space="0" w:color="auto"/>
        <w:bottom w:val="none" w:sz="0" w:space="0" w:color="auto"/>
        <w:right w:val="none" w:sz="0" w:space="0" w:color="auto"/>
      </w:divBdr>
    </w:div>
    <w:div w:id="1767725332">
      <w:bodyDiv w:val="1"/>
      <w:marLeft w:val="0"/>
      <w:marRight w:val="0"/>
      <w:marTop w:val="0"/>
      <w:marBottom w:val="0"/>
      <w:divBdr>
        <w:top w:val="none" w:sz="0" w:space="0" w:color="auto"/>
        <w:left w:val="none" w:sz="0" w:space="0" w:color="auto"/>
        <w:bottom w:val="none" w:sz="0" w:space="0" w:color="auto"/>
        <w:right w:val="none" w:sz="0" w:space="0" w:color="auto"/>
      </w:divBdr>
    </w:div>
    <w:div w:id="1839728650">
      <w:bodyDiv w:val="1"/>
      <w:marLeft w:val="0"/>
      <w:marRight w:val="0"/>
      <w:marTop w:val="0"/>
      <w:marBottom w:val="0"/>
      <w:divBdr>
        <w:top w:val="none" w:sz="0" w:space="0" w:color="auto"/>
        <w:left w:val="none" w:sz="0" w:space="0" w:color="auto"/>
        <w:bottom w:val="none" w:sz="0" w:space="0" w:color="auto"/>
        <w:right w:val="none" w:sz="0" w:space="0" w:color="auto"/>
      </w:divBdr>
    </w:div>
    <w:div w:id="1858695053">
      <w:bodyDiv w:val="1"/>
      <w:marLeft w:val="0"/>
      <w:marRight w:val="0"/>
      <w:marTop w:val="0"/>
      <w:marBottom w:val="0"/>
      <w:divBdr>
        <w:top w:val="none" w:sz="0" w:space="0" w:color="auto"/>
        <w:left w:val="none" w:sz="0" w:space="0" w:color="auto"/>
        <w:bottom w:val="none" w:sz="0" w:space="0" w:color="auto"/>
        <w:right w:val="none" w:sz="0" w:space="0" w:color="auto"/>
      </w:divBdr>
    </w:div>
    <w:div w:id="1934238807">
      <w:bodyDiv w:val="1"/>
      <w:marLeft w:val="0"/>
      <w:marRight w:val="0"/>
      <w:marTop w:val="0"/>
      <w:marBottom w:val="0"/>
      <w:divBdr>
        <w:top w:val="none" w:sz="0" w:space="0" w:color="auto"/>
        <w:left w:val="none" w:sz="0" w:space="0" w:color="auto"/>
        <w:bottom w:val="none" w:sz="0" w:space="0" w:color="auto"/>
        <w:right w:val="none" w:sz="0" w:space="0" w:color="auto"/>
      </w:divBdr>
    </w:div>
    <w:div w:id="1949309191">
      <w:bodyDiv w:val="1"/>
      <w:marLeft w:val="0"/>
      <w:marRight w:val="0"/>
      <w:marTop w:val="0"/>
      <w:marBottom w:val="0"/>
      <w:divBdr>
        <w:top w:val="none" w:sz="0" w:space="0" w:color="auto"/>
        <w:left w:val="none" w:sz="0" w:space="0" w:color="auto"/>
        <w:bottom w:val="none" w:sz="0" w:space="0" w:color="auto"/>
        <w:right w:val="none" w:sz="0" w:space="0" w:color="auto"/>
      </w:divBdr>
      <w:divsChild>
        <w:div w:id="78337269">
          <w:marLeft w:val="446"/>
          <w:marRight w:val="0"/>
          <w:marTop w:val="0"/>
          <w:marBottom w:val="0"/>
          <w:divBdr>
            <w:top w:val="none" w:sz="0" w:space="0" w:color="auto"/>
            <w:left w:val="none" w:sz="0" w:space="0" w:color="auto"/>
            <w:bottom w:val="none" w:sz="0" w:space="0" w:color="auto"/>
            <w:right w:val="none" w:sz="0" w:space="0" w:color="auto"/>
          </w:divBdr>
        </w:div>
        <w:div w:id="2008828373">
          <w:marLeft w:val="446"/>
          <w:marRight w:val="0"/>
          <w:marTop w:val="0"/>
          <w:marBottom w:val="0"/>
          <w:divBdr>
            <w:top w:val="none" w:sz="0" w:space="0" w:color="auto"/>
            <w:left w:val="none" w:sz="0" w:space="0" w:color="auto"/>
            <w:bottom w:val="none" w:sz="0" w:space="0" w:color="auto"/>
            <w:right w:val="none" w:sz="0" w:space="0" w:color="auto"/>
          </w:divBdr>
        </w:div>
        <w:div w:id="943924660">
          <w:marLeft w:val="446"/>
          <w:marRight w:val="0"/>
          <w:marTop w:val="0"/>
          <w:marBottom w:val="0"/>
          <w:divBdr>
            <w:top w:val="none" w:sz="0" w:space="0" w:color="auto"/>
            <w:left w:val="none" w:sz="0" w:space="0" w:color="auto"/>
            <w:bottom w:val="none" w:sz="0" w:space="0" w:color="auto"/>
            <w:right w:val="none" w:sz="0" w:space="0" w:color="auto"/>
          </w:divBdr>
        </w:div>
        <w:div w:id="86853256">
          <w:marLeft w:val="446"/>
          <w:marRight w:val="0"/>
          <w:marTop w:val="0"/>
          <w:marBottom w:val="0"/>
          <w:divBdr>
            <w:top w:val="none" w:sz="0" w:space="0" w:color="auto"/>
            <w:left w:val="none" w:sz="0" w:space="0" w:color="auto"/>
            <w:bottom w:val="none" w:sz="0" w:space="0" w:color="auto"/>
            <w:right w:val="none" w:sz="0" w:space="0" w:color="auto"/>
          </w:divBdr>
        </w:div>
      </w:divsChild>
    </w:div>
    <w:div w:id="1996371417">
      <w:bodyDiv w:val="1"/>
      <w:marLeft w:val="0"/>
      <w:marRight w:val="0"/>
      <w:marTop w:val="0"/>
      <w:marBottom w:val="0"/>
      <w:divBdr>
        <w:top w:val="none" w:sz="0" w:space="0" w:color="auto"/>
        <w:left w:val="none" w:sz="0" w:space="0" w:color="auto"/>
        <w:bottom w:val="none" w:sz="0" w:space="0" w:color="auto"/>
        <w:right w:val="none" w:sz="0" w:space="0" w:color="auto"/>
      </w:divBdr>
    </w:div>
    <w:div w:id="2033146172">
      <w:bodyDiv w:val="1"/>
      <w:marLeft w:val="0"/>
      <w:marRight w:val="0"/>
      <w:marTop w:val="0"/>
      <w:marBottom w:val="0"/>
      <w:divBdr>
        <w:top w:val="none" w:sz="0" w:space="0" w:color="auto"/>
        <w:left w:val="none" w:sz="0" w:space="0" w:color="auto"/>
        <w:bottom w:val="none" w:sz="0" w:space="0" w:color="auto"/>
        <w:right w:val="none" w:sz="0" w:space="0" w:color="auto"/>
      </w:divBdr>
      <w:divsChild>
        <w:div w:id="1017929801">
          <w:marLeft w:val="0"/>
          <w:marRight w:val="0"/>
          <w:marTop w:val="288"/>
          <w:marBottom w:val="100"/>
          <w:divBdr>
            <w:top w:val="none" w:sz="0" w:space="0" w:color="auto"/>
            <w:left w:val="none" w:sz="0" w:space="0" w:color="auto"/>
            <w:bottom w:val="none" w:sz="0" w:space="0" w:color="auto"/>
            <w:right w:val="none" w:sz="0" w:space="0" w:color="auto"/>
          </w:divBdr>
          <w:divsChild>
            <w:div w:id="3863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472013">
      <w:bodyDiv w:val="1"/>
      <w:marLeft w:val="0"/>
      <w:marRight w:val="0"/>
      <w:marTop w:val="0"/>
      <w:marBottom w:val="0"/>
      <w:divBdr>
        <w:top w:val="none" w:sz="0" w:space="0" w:color="auto"/>
        <w:left w:val="none" w:sz="0" w:space="0" w:color="auto"/>
        <w:bottom w:val="none" w:sz="0" w:space="0" w:color="auto"/>
        <w:right w:val="none" w:sz="0" w:space="0" w:color="auto"/>
      </w:divBdr>
    </w:div>
    <w:div w:id="2068799201">
      <w:bodyDiv w:val="1"/>
      <w:marLeft w:val="0"/>
      <w:marRight w:val="0"/>
      <w:marTop w:val="0"/>
      <w:marBottom w:val="0"/>
      <w:divBdr>
        <w:top w:val="none" w:sz="0" w:space="0" w:color="auto"/>
        <w:left w:val="none" w:sz="0" w:space="0" w:color="auto"/>
        <w:bottom w:val="none" w:sz="0" w:space="0" w:color="auto"/>
        <w:right w:val="none" w:sz="0" w:space="0" w:color="auto"/>
      </w:divBdr>
    </w:div>
    <w:div w:id="2084833230">
      <w:bodyDiv w:val="1"/>
      <w:marLeft w:val="0"/>
      <w:marRight w:val="0"/>
      <w:marTop w:val="0"/>
      <w:marBottom w:val="0"/>
      <w:divBdr>
        <w:top w:val="none" w:sz="0" w:space="0" w:color="auto"/>
        <w:left w:val="none" w:sz="0" w:space="0" w:color="auto"/>
        <w:bottom w:val="none" w:sz="0" w:space="0" w:color="auto"/>
        <w:right w:val="none" w:sz="0" w:space="0" w:color="auto"/>
      </w:divBdr>
      <w:divsChild>
        <w:div w:id="1058819305">
          <w:marLeft w:val="0"/>
          <w:marRight w:val="0"/>
          <w:marTop w:val="0"/>
          <w:marBottom w:val="0"/>
          <w:divBdr>
            <w:top w:val="none" w:sz="0" w:space="0" w:color="auto"/>
            <w:left w:val="none" w:sz="0" w:space="0" w:color="auto"/>
            <w:bottom w:val="none" w:sz="0" w:space="0" w:color="auto"/>
            <w:right w:val="none" w:sz="0" w:space="0" w:color="auto"/>
          </w:divBdr>
        </w:div>
        <w:div w:id="509837151">
          <w:marLeft w:val="0"/>
          <w:marRight w:val="0"/>
          <w:marTop w:val="0"/>
          <w:marBottom w:val="0"/>
          <w:divBdr>
            <w:top w:val="none" w:sz="0" w:space="0" w:color="auto"/>
            <w:left w:val="none" w:sz="0" w:space="0" w:color="auto"/>
            <w:bottom w:val="none" w:sz="0" w:space="0" w:color="auto"/>
            <w:right w:val="none" w:sz="0" w:space="0" w:color="auto"/>
          </w:divBdr>
        </w:div>
        <w:div w:id="127746294">
          <w:marLeft w:val="0"/>
          <w:marRight w:val="0"/>
          <w:marTop w:val="0"/>
          <w:marBottom w:val="0"/>
          <w:divBdr>
            <w:top w:val="none" w:sz="0" w:space="0" w:color="auto"/>
            <w:left w:val="none" w:sz="0" w:space="0" w:color="auto"/>
            <w:bottom w:val="none" w:sz="0" w:space="0" w:color="auto"/>
            <w:right w:val="none" w:sz="0" w:space="0" w:color="auto"/>
          </w:divBdr>
        </w:div>
        <w:div w:id="230238374">
          <w:marLeft w:val="0"/>
          <w:marRight w:val="0"/>
          <w:marTop w:val="0"/>
          <w:marBottom w:val="0"/>
          <w:divBdr>
            <w:top w:val="none" w:sz="0" w:space="0" w:color="auto"/>
            <w:left w:val="none" w:sz="0" w:space="0" w:color="auto"/>
            <w:bottom w:val="none" w:sz="0" w:space="0" w:color="auto"/>
            <w:right w:val="none" w:sz="0" w:space="0" w:color="auto"/>
          </w:divBdr>
          <w:divsChild>
            <w:div w:id="65260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434056">
      <w:bodyDiv w:val="1"/>
      <w:marLeft w:val="0"/>
      <w:marRight w:val="0"/>
      <w:marTop w:val="0"/>
      <w:marBottom w:val="0"/>
      <w:divBdr>
        <w:top w:val="none" w:sz="0" w:space="0" w:color="auto"/>
        <w:left w:val="none" w:sz="0" w:space="0" w:color="auto"/>
        <w:bottom w:val="none" w:sz="0" w:space="0" w:color="auto"/>
        <w:right w:val="none" w:sz="0" w:space="0" w:color="auto"/>
      </w:divBdr>
      <w:divsChild>
        <w:div w:id="1732116800">
          <w:marLeft w:val="0"/>
          <w:marRight w:val="0"/>
          <w:marTop w:val="288"/>
          <w:marBottom w:val="100"/>
          <w:divBdr>
            <w:top w:val="none" w:sz="0" w:space="0" w:color="auto"/>
            <w:left w:val="none" w:sz="0" w:space="0" w:color="auto"/>
            <w:bottom w:val="none" w:sz="0" w:space="0" w:color="auto"/>
            <w:right w:val="none" w:sz="0" w:space="0" w:color="auto"/>
          </w:divBdr>
          <w:divsChild>
            <w:div w:id="46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1F5BF6-10E8-43DF-8DC4-790343179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3671</Words>
  <Characters>20928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OSUMC</Company>
  <LinksUpToDate>false</LinksUpToDate>
  <CharactersWithSpaces>24550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McClanahan, Fabienne</dc:creator>
  <cp:lastModifiedBy>Woyach, Jennifer</cp:lastModifiedBy>
  <cp:revision>2</cp:revision>
  <cp:lastPrinted>2019-04-15T16:44:00Z</cp:lastPrinted>
  <dcterms:created xsi:type="dcterms:W3CDTF">2019-06-21T14:49:00Z</dcterms:created>
  <dcterms:modified xsi:type="dcterms:W3CDTF">2019-06-21T14:49:00Z</dcterms:modified>
</cp:coreProperties>
</file>