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8570A79" w14:textId="2086E612" w:rsidR="00204F12" w:rsidRPr="00D12A10" w:rsidRDefault="00204F12" w:rsidP="00204F12">
      <w:pPr>
        <w:pStyle w:val="Title"/>
        <w:spacing w:line="480" w:lineRule="auto"/>
        <w:jc w:val="center"/>
      </w:pPr>
      <w:r w:rsidRPr="00D12A10">
        <w:rPr>
          <w:rFonts w:ascii="Times New Roman" w:eastAsia="Times New Roman" w:hAnsi="Times New Roman" w:cs="Times New Roman"/>
          <w:b/>
          <w:sz w:val="28"/>
          <w:szCs w:val="28"/>
        </w:rPr>
        <w:t xml:space="preserve">Multi-modal meta-analysis of 1494 hepatocellular carcinoma samples reveals </w:t>
      </w:r>
      <w:r w:rsidR="00B66DE3">
        <w:rPr>
          <w:rFonts w:ascii="Times New Roman" w:eastAsia="Times New Roman" w:hAnsi="Times New Roman" w:cs="Times New Roman"/>
          <w:b/>
          <w:sz w:val="28"/>
          <w:szCs w:val="28"/>
        </w:rPr>
        <w:t>significant</w:t>
      </w:r>
      <w:r w:rsidRPr="00D12A10">
        <w:rPr>
          <w:rFonts w:ascii="Times New Roman" w:eastAsia="Times New Roman" w:hAnsi="Times New Roman" w:cs="Times New Roman"/>
          <w:b/>
          <w:sz w:val="28"/>
          <w:szCs w:val="28"/>
        </w:rPr>
        <w:t xml:space="preserve"> impact</w:t>
      </w:r>
      <w:bookmarkStart w:id="0" w:name="_GoBack"/>
      <w:bookmarkEnd w:id="0"/>
      <w:r w:rsidRPr="00D12A10">
        <w:rPr>
          <w:rFonts w:ascii="Times New Roman" w:eastAsia="Times New Roman" w:hAnsi="Times New Roman" w:cs="Times New Roman"/>
          <w:b/>
          <w:sz w:val="28"/>
          <w:szCs w:val="28"/>
        </w:rPr>
        <w:t xml:space="preserve"> of consensus driver genes on phenotypes</w:t>
      </w:r>
    </w:p>
    <w:p w14:paraId="6E39C2A9" w14:textId="77777777" w:rsidR="00204F12" w:rsidRPr="00D12A10" w:rsidRDefault="00204F12" w:rsidP="00204F12">
      <w:pPr>
        <w:spacing w:line="480" w:lineRule="auto"/>
      </w:pPr>
      <w:proofErr w:type="spellStart"/>
      <w:r w:rsidRPr="00D12A10">
        <w:rPr>
          <w:rFonts w:ascii="Times New Roman" w:eastAsia="Times New Roman" w:hAnsi="Times New Roman" w:cs="Times New Roman"/>
          <w:sz w:val="24"/>
          <w:szCs w:val="24"/>
        </w:rPr>
        <w:t>Kumardeep</w:t>
      </w:r>
      <w:proofErr w:type="spellEnd"/>
      <w:r w:rsidRPr="00D12A10">
        <w:rPr>
          <w:rFonts w:ascii="Times New Roman" w:eastAsia="Times New Roman" w:hAnsi="Times New Roman" w:cs="Times New Roman"/>
          <w:sz w:val="24"/>
          <w:szCs w:val="24"/>
        </w:rPr>
        <w:t xml:space="preserve"> Chaudhary</w:t>
      </w:r>
      <w:r w:rsidRPr="00D12A10">
        <w:rPr>
          <w:rFonts w:ascii="Times New Roman" w:eastAsia="Times New Roman" w:hAnsi="Times New Roman" w:cs="Times New Roman"/>
          <w:sz w:val="24"/>
          <w:szCs w:val="24"/>
          <w:vertAlign w:val="superscript"/>
        </w:rPr>
        <w:t>1</w:t>
      </w:r>
      <w:r w:rsidRPr="00D12A10">
        <w:rPr>
          <w:rFonts w:ascii="Times New Roman" w:eastAsia="Times New Roman" w:hAnsi="Times New Roman" w:cs="Times New Roman"/>
          <w:sz w:val="24"/>
          <w:szCs w:val="24"/>
        </w:rPr>
        <w:t>, Olivier B Poirion</w:t>
      </w:r>
      <w:r w:rsidRPr="00D12A10">
        <w:rPr>
          <w:rFonts w:ascii="Times New Roman" w:eastAsia="Times New Roman" w:hAnsi="Times New Roman" w:cs="Times New Roman"/>
          <w:sz w:val="24"/>
          <w:szCs w:val="24"/>
          <w:vertAlign w:val="superscript"/>
        </w:rPr>
        <w:t>1</w:t>
      </w:r>
      <w:r w:rsidRPr="00D12A10">
        <w:rPr>
          <w:rFonts w:ascii="Times New Roman" w:eastAsia="Times New Roman" w:hAnsi="Times New Roman" w:cs="Times New Roman"/>
          <w:sz w:val="24"/>
          <w:szCs w:val="24"/>
        </w:rPr>
        <w:t>,</w:t>
      </w:r>
      <w:r w:rsidRPr="00D12A10">
        <w:rPr>
          <w:rFonts w:ascii="Times New Roman" w:eastAsia="Times New Roman" w:hAnsi="Times New Roman" w:cs="Times New Roman"/>
          <w:sz w:val="24"/>
          <w:szCs w:val="24"/>
          <w:vertAlign w:val="superscript"/>
        </w:rPr>
        <w:t xml:space="preserve"> </w:t>
      </w:r>
      <w:proofErr w:type="spellStart"/>
      <w:r w:rsidRPr="00D12A10">
        <w:rPr>
          <w:rFonts w:ascii="Times New Roman" w:eastAsia="Times New Roman" w:hAnsi="Times New Roman" w:cs="Times New Roman"/>
          <w:sz w:val="24"/>
          <w:szCs w:val="24"/>
        </w:rPr>
        <w:t>Liangqun</w:t>
      </w:r>
      <w:proofErr w:type="spellEnd"/>
      <w:r w:rsidRPr="00D12A10">
        <w:rPr>
          <w:rFonts w:ascii="Times New Roman" w:eastAsia="Times New Roman" w:hAnsi="Times New Roman" w:cs="Times New Roman"/>
          <w:sz w:val="24"/>
          <w:szCs w:val="24"/>
        </w:rPr>
        <w:t xml:space="preserve"> Lu</w:t>
      </w:r>
      <w:r w:rsidRPr="00D12A10">
        <w:rPr>
          <w:rFonts w:ascii="Times New Roman" w:eastAsia="Times New Roman" w:hAnsi="Times New Roman" w:cs="Times New Roman"/>
          <w:sz w:val="24"/>
          <w:szCs w:val="24"/>
          <w:vertAlign w:val="superscript"/>
        </w:rPr>
        <w:t>1,2</w:t>
      </w:r>
      <w:r w:rsidRPr="00D12A10">
        <w:rPr>
          <w:rFonts w:ascii="Times New Roman" w:eastAsia="Times New Roman" w:hAnsi="Times New Roman" w:cs="Times New Roman"/>
          <w:sz w:val="24"/>
          <w:szCs w:val="24"/>
        </w:rPr>
        <w:t>,</w:t>
      </w:r>
      <w:r w:rsidRPr="00D12A10">
        <w:t xml:space="preserve"> </w:t>
      </w:r>
      <w:proofErr w:type="spellStart"/>
      <w:r w:rsidRPr="00D12A10">
        <w:rPr>
          <w:rFonts w:ascii="Times New Roman" w:eastAsia="Times New Roman" w:hAnsi="Times New Roman" w:cs="Times New Roman"/>
          <w:sz w:val="24"/>
          <w:szCs w:val="24"/>
        </w:rPr>
        <w:t>Sijia</w:t>
      </w:r>
      <w:proofErr w:type="spellEnd"/>
      <w:r w:rsidRPr="00D12A10">
        <w:rPr>
          <w:rFonts w:ascii="Times New Roman" w:eastAsia="Times New Roman" w:hAnsi="Times New Roman" w:cs="Times New Roman"/>
          <w:sz w:val="24"/>
          <w:szCs w:val="24"/>
        </w:rPr>
        <w:t xml:space="preserve"> Huang</w:t>
      </w:r>
      <w:r w:rsidRPr="00D12A10">
        <w:rPr>
          <w:rFonts w:ascii="Times New Roman" w:eastAsia="Times New Roman" w:hAnsi="Times New Roman" w:cs="Times New Roman"/>
          <w:sz w:val="24"/>
          <w:szCs w:val="24"/>
          <w:vertAlign w:val="superscript"/>
        </w:rPr>
        <w:t>1,2</w:t>
      </w:r>
      <w:r w:rsidRPr="00D12A10">
        <w:rPr>
          <w:rFonts w:ascii="Times New Roman" w:eastAsia="Times New Roman" w:hAnsi="Times New Roman" w:cs="Times New Roman"/>
          <w:sz w:val="24"/>
          <w:szCs w:val="24"/>
        </w:rPr>
        <w:t>, Travers Ching</w:t>
      </w:r>
      <w:r w:rsidRPr="00D12A10">
        <w:rPr>
          <w:rFonts w:ascii="Times New Roman" w:eastAsia="Times New Roman" w:hAnsi="Times New Roman" w:cs="Times New Roman"/>
          <w:sz w:val="24"/>
          <w:szCs w:val="24"/>
          <w:vertAlign w:val="superscript"/>
        </w:rPr>
        <w:t xml:space="preserve">1,2, </w:t>
      </w:r>
      <w:r w:rsidRPr="00D12A10">
        <w:rPr>
          <w:rFonts w:ascii="Times New Roman" w:eastAsia="Times New Roman" w:hAnsi="Times New Roman" w:cs="Times New Roman"/>
          <w:sz w:val="24"/>
          <w:szCs w:val="24"/>
        </w:rPr>
        <w:t>Lana X Garmire</w:t>
      </w:r>
      <w:r w:rsidRPr="00D12A10">
        <w:rPr>
          <w:rFonts w:ascii="Times New Roman" w:eastAsia="Times New Roman" w:hAnsi="Times New Roman" w:cs="Times New Roman"/>
          <w:sz w:val="24"/>
          <w:szCs w:val="24"/>
          <w:vertAlign w:val="superscript"/>
        </w:rPr>
        <w:t>1,2,3*</w:t>
      </w:r>
    </w:p>
    <w:p w14:paraId="38EDAD27" w14:textId="77777777" w:rsidR="00204F12" w:rsidRPr="00D12A10" w:rsidRDefault="00204F12" w:rsidP="00204F12">
      <w:pPr>
        <w:spacing w:line="480" w:lineRule="auto"/>
        <w:rPr>
          <w:rFonts w:ascii="Times New Roman" w:eastAsia="Times New Roman" w:hAnsi="Times New Roman" w:cs="Times New Roman"/>
          <w:sz w:val="24"/>
          <w:szCs w:val="24"/>
        </w:rPr>
      </w:pPr>
      <w:r w:rsidRPr="00D12A10">
        <w:rPr>
          <w:rFonts w:ascii="Times New Roman" w:eastAsia="Times New Roman" w:hAnsi="Times New Roman" w:cs="Times New Roman"/>
          <w:sz w:val="24"/>
          <w:szCs w:val="24"/>
          <w:vertAlign w:val="superscript"/>
        </w:rPr>
        <w:t>1</w:t>
      </w:r>
      <w:r w:rsidRPr="00D12A10">
        <w:rPr>
          <w:rFonts w:ascii="Times New Roman" w:eastAsia="Times New Roman" w:hAnsi="Times New Roman" w:cs="Times New Roman"/>
          <w:sz w:val="24"/>
          <w:szCs w:val="24"/>
        </w:rPr>
        <w:t>Epidemiology Program, University of Hawaii Cancer Center, Honolulu, HI 96813, USA</w:t>
      </w:r>
      <w:r w:rsidRPr="00D12A10">
        <w:rPr>
          <w:rFonts w:ascii="Times New Roman" w:eastAsia="Times New Roman" w:hAnsi="Times New Roman" w:cs="Times New Roman"/>
          <w:sz w:val="24"/>
          <w:szCs w:val="24"/>
          <w:vertAlign w:val="superscript"/>
        </w:rPr>
        <w:t xml:space="preserve"> 2</w:t>
      </w:r>
      <w:r w:rsidRPr="00D12A10">
        <w:rPr>
          <w:rFonts w:ascii="Times New Roman" w:eastAsia="Times New Roman" w:hAnsi="Times New Roman" w:cs="Times New Roman"/>
          <w:sz w:val="24"/>
          <w:szCs w:val="24"/>
        </w:rPr>
        <w:t xml:space="preserve">Molecular Biosciences and Bioengineering Graduate Program, University of Hawaii at </w:t>
      </w:r>
      <w:proofErr w:type="spellStart"/>
      <w:r w:rsidRPr="00D12A10">
        <w:rPr>
          <w:rFonts w:ascii="Times New Roman" w:eastAsia="Times New Roman" w:hAnsi="Times New Roman" w:cs="Times New Roman"/>
          <w:sz w:val="24"/>
          <w:szCs w:val="24"/>
        </w:rPr>
        <w:t>Manoa</w:t>
      </w:r>
      <w:proofErr w:type="spellEnd"/>
      <w:r w:rsidRPr="00D12A10">
        <w:rPr>
          <w:rFonts w:ascii="Times New Roman" w:eastAsia="Times New Roman" w:hAnsi="Times New Roman" w:cs="Times New Roman"/>
          <w:sz w:val="24"/>
          <w:szCs w:val="24"/>
        </w:rPr>
        <w:t>, Honolulu, HI 96822, USA</w:t>
      </w:r>
    </w:p>
    <w:p w14:paraId="11189068" w14:textId="77777777" w:rsidR="00204F12" w:rsidRPr="00D12A10" w:rsidRDefault="00204F12" w:rsidP="00204F12">
      <w:pPr>
        <w:spacing w:line="480" w:lineRule="auto"/>
        <w:rPr>
          <w:rFonts w:ascii="Times New Roman" w:eastAsia="Times New Roman" w:hAnsi="Times New Roman" w:cs="Times New Roman"/>
          <w:sz w:val="24"/>
          <w:szCs w:val="24"/>
        </w:rPr>
      </w:pPr>
      <w:r w:rsidRPr="00D12A10">
        <w:rPr>
          <w:rFonts w:ascii="Times New Roman" w:eastAsia="Times New Roman" w:hAnsi="Times New Roman" w:cs="Times New Roman"/>
          <w:sz w:val="24"/>
          <w:szCs w:val="24"/>
          <w:vertAlign w:val="superscript"/>
        </w:rPr>
        <w:t>3</w:t>
      </w:r>
      <w:r w:rsidRPr="00D12A10">
        <w:rPr>
          <w:rFonts w:ascii="Times New Roman" w:eastAsia="Times New Roman" w:hAnsi="Times New Roman" w:cs="Times New Roman"/>
          <w:sz w:val="24"/>
          <w:szCs w:val="24"/>
        </w:rPr>
        <w:t xml:space="preserve">Current affiliation: Department of Computational Medicine and Bioinformatics, Building 520, 1600 Huron Parkway, Ann Arbor, MI 48109 </w:t>
      </w:r>
    </w:p>
    <w:p w14:paraId="76689415" w14:textId="77777777" w:rsidR="00204F12" w:rsidRPr="00D12A10" w:rsidRDefault="00204F12" w:rsidP="00204F12">
      <w:pPr>
        <w:spacing w:line="480" w:lineRule="auto"/>
        <w:rPr>
          <w:rFonts w:ascii="Times New Roman" w:eastAsia="Times New Roman" w:hAnsi="Times New Roman" w:cs="Times New Roman"/>
          <w:sz w:val="24"/>
          <w:szCs w:val="24"/>
        </w:rPr>
      </w:pPr>
      <w:r w:rsidRPr="00D12A10">
        <w:rPr>
          <w:rFonts w:ascii="Times New Roman" w:eastAsia="Times New Roman" w:hAnsi="Times New Roman" w:cs="Times New Roman"/>
          <w:sz w:val="24"/>
          <w:szCs w:val="24"/>
        </w:rPr>
        <w:t>Short Title: Impact of consensus driver genes in hepatocellular carcinoma</w:t>
      </w:r>
    </w:p>
    <w:p w14:paraId="2505F393" w14:textId="77777777" w:rsidR="00204F12" w:rsidRPr="00D12A10" w:rsidRDefault="00204F12" w:rsidP="00204F12">
      <w:pPr>
        <w:spacing w:line="480" w:lineRule="auto"/>
        <w:rPr>
          <w:rFonts w:ascii="Times New Roman" w:eastAsia="Times New Roman" w:hAnsi="Times New Roman" w:cs="Times New Roman"/>
          <w:sz w:val="24"/>
          <w:szCs w:val="24"/>
        </w:rPr>
      </w:pPr>
      <w:r w:rsidRPr="00D12A10">
        <w:rPr>
          <w:rFonts w:ascii="Times New Roman" w:eastAsia="Times New Roman" w:hAnsi="Times New Roman" w:cs="Times New Roman"/>
          <w:sz w:val="24"/>
          <w:szCs w:val="24"/>
        </w:rPr>
        <w:t>* To whom correspondence should be addressed.</w:t>
      </w:r>
    </w:p>
    <w:p w14:paraId="705E1150" w14:textId="77777777" w:rsidR="00204F12" w:rsidRPr="00D12A10" w:rsidRDefault="00204F12" w:rsidP="00204F12">
      <w:pPr>
        <w:spacing w:line="480" w:lineRule="auto"/>
        <w:rPr>
          <w:rFonts w:ascii="Times New Roman" w:eastAsia="Times New Roman" w:hAnsi="Times New Roman" w:cs="Times New Roman"/>
          <w:sz w:val="24"/>
          <w:szCs w:val="24"/>
        </w:rPr>
      </w:pPr>
      <w:r w:rsidRPr="00D12A10">
        <w:rPr>
          <w:rFonts w:ascii="Times New Roman" w:eastAsia="Times New Roman" w:hAnsi="Times New Roman" w:cs="Times New Roman"/>
          <w:sz w:val="24"/>
          <w:szCs w:val="24"/>
        </w:rPr>
        <w:t>Lana X. Garmire,</w:t>
      </w:r>
    </w:p>
    <w:p w14:paraId="63CB0BC4" w14:textId="77777777" w:rsidR="00204F12" w:rsidRPr="00D12A10" w:rsidRDefault="00204F12" w:rsidP="00204F12">
      <w:pPr>
        <w:spacing w:line="480" w:lineRule="auto"/>
        <w:rPr>
          <w:rFonts w:ascii="Times New Roman" w:eastAsia="Times New Roman" w:hAnsi="Times New Roman" w:cs="Times New Roman"/>
          <w:sz w:val="24"/>
          <w:szCs w:val="24"/>
        </w:rPr>
      </w:pPr>
      <w:r w:rsidRPr="00D12A10">
        <w:rPr>
          <w:rFonts w:ascii="Times New Roman" w:eastAsia="Times New Roman" w:hAnsi="Times New Roman" w:cs="Times New Roman"/>
          <w:sz w:val="24"/>
          <w:szCs w:val="24"/>
        </w:rPr>
        <w:t xml:space="preserve">Department of Computational Medicine and Bioinformatics </w:t>
      </w:r>
    </w:p>
    <w:p w14:paraId="7F8F5902" w14:textId="77777777" w:rsidR="00204F12" w:rsidRPr="00D12A10" w:rsidRDefault="00204F12" w:rsidP="00204F12">
      <w:pPr>
        <w:spacing w:line="480" w:lineRule="auto"/>
        <w:rPr>
          <w:rFonts w:ascii="Times New Roman" w:eastAsia="Times New Roman" w:hAnsi="Times New Roman" w:cs="Times New Roman"/>
          <w:sz w:val="24"/>
          <w:szCs w:val="24"/>
        </w:rPr>
      </w:pPr>
      <w:r w:rsidRPr="00D12A10">
        <w:rPr>
          <w:rFonts w:ascii="Times New Roman" w:eastAsia="Times New Roman" w:hAnsi="Times New Roman" w:cs="Times New Roman"/>
          <w:sz w:val="24"/>
          <w:szCs w:val="24"/>
        </w:rPr>
        <w:t>Medical School, University of Michigan</w:t>
      </w:r>
    </w:p>
    <w:p w14:paraId="395696C4" w14:textId="77777777" w:rsidR="00204F12" w:rsidRPr="00D12A10" w:rsidRDefault="00204F12" w:rsidP="00204F12">
      <w:pPr>
        <w:spacing w:line="480" w:lineRule="auto"/>
        <w:rPr>
          <w:rFonts w:ascii="Times New Roman" w:eastAsia="Times New Roman" w:hAnsi="Times New Roman" w:cs="Times New Roman"/>
          <w:sz w:val="24"/>
          <w:szCs w:val="24"/>
        </w:rPr>
      </w:pPr>
      <w:r w:rsidRPr="00D12A10">
        <w:rPr>
          <w:rFonts w:ascii="Times New Roman" w:eastAsia="Times New Roman" w:hAnsi="Times New Roman" w:cs="Times New Roman"/>
          <w:sz w:val="24"/>
          <w:szCs w:val="24"/>
        </w:rPr>
        <w:t>Building 520, 1600 Huron Parkway</w:t>
      </w:r>
    </w:p>
    <w:p w14:paraId="49E2AC8D" w14:textId="77777777" w:rsidR="00204F12" w:rsidRPr="00D12A10" w:rsidRDefault="00204F12" w:rsidP="00204F12">
      <w:pPr>
        <w:spacing w:line="480" w:lineRule="auto"/>
        <w:rPr>
          <w:rFonts w:ascii="Times New Roman" w:eastAsia="Times New Roman" w:hAnsi="Times New Roman" w:cs="Times New Roman"/>
          <w:sz w:val="24"/>
          <w:szCs w:val="24"/>
        </w:rPr>
      </w:pPr>
      <w:r w:rsidRPr="00D12A10">
        <w:rPr>
          <w:rFonts w:ascii="Times New Roman" w:eastAsia="Times New Roman" w:hAnsi="Times New Roman" w:cs="Times New Roman"/>
          <w:sz w:val="24"/>
          <w:szCs w:val="24"/>
        </w:rPr>
        <w:t>Ann Arbor-48109, MI, USA, Phone: +1-(734) 615-5510</w:t>
      </w:r>
    </w:p>
    <w:p w14:paraId="180284C7" w14:textId="77777777" w:rsidR="00204F12" w:rsidRPr="002B1435" w:rsidRDefault="00204F12" w:rsidP="00204F12">
      <w:pPr>
        <w:spacing w:line="480" w:lineRule="auto"/>
        <w:rPr>
          <w:rFonts w:ascii="Times New Roman" w:eastAsia="Times New Roman" w:hAnsi="Times New Roman" w:cs="Times New Roman"/>
          <w:sz w:val="24"/>
          <w:szCs w:val="24"/>
        </w:rPr>
      </w:pPr>
      <w:r w:rsidRPr="00D12A10">
        <w:rPr>
          <w:rFonts w:ascii="Times New Roman" w:eastAsia="Times New Roman" w:hAnsi="Times New Roman" w:cs="Times New Roman"/>
          <w:sz w:val="24"/>
          <w:szCs w:val="24"/>
        </w:rPr>
        <w:t>Current email address: lgarmire@med.umich.edu</w:t>
      </w:r>
    </w:p>
    <w:p w14:paraId="0A3C4ED7" w14:textId="64F2920F" w:rsidR="00204F12" w:rsidRDefault="00204F12" w:rsidP="00204F12">
      <w:pPr>
        <w:spacing w:line="480" w:lineRule="auto"/>
        <w:jc w:val="both"/>
        <w:rPr>
          <w:rFonts w:ascii="Open Sans" w:hAnsi="Open Sans"/>
          <w:sz w:val="24"/>
          <w:szCs w:val="24"/>
          <w:lang w:val="en"/>
        </w:rPr>
      </w:pPr>
      <w:r w:rsidRPr="002B1435">
        <w:rPr>
          <w:rFonts w:ascii="Open Sans" w:hAnsi="Open Sans"/>
          <w:b/>
          <w:sz w:val="24"/>
          <w:szCs w:val="24"/>
          <w:lang w:val="en"/>
        </w:rPr>
        <w:t>Grant Support:</w:t>
      </w:r>
      <w:r w:rsidRPr="002B1435">
        <w:rPr>
          <w:rFonts w:ascii="Open Sans" w:hAnsi="Open Sans"/>
          <w:sz w:val="24"/>
          <w:szCs w:val="24"/>
          <w:lang w:val="en"/>
        </w:rPr>
        <w:t xml:space="preserve"> This research was supported by grants K01ES025434 awarded by NIEHS through funds provided by the trans-NIH Big Data to Knowledge (BD2K) initiative (http://datascience.nih.gov/bd2k), P20 COBRE GM103457 awarded by NIH/NIGMS, NICHD R01 HD084633 and NLM R01LM012373 and Hawaii Community Foundation Medical Research Grant 14ADVC-64566 to Lana </w:t>
      </w:r>
      <w:r>
        <w:rPr>
          <w:rFonts w:ascii="Open Sans" w:hAnsi="Open Sans"/>
          <w:sz w:val="24"/>
          <w:szCs w:val="24"/>
          <w:lang w:val="en"/>
        </w:rPr>
        <w:t>X Garmire.</w:t>
      </w:r>
    </w:p>
    <w:p w14:paraId="27143FAD" w14:textId="4E94CAC0" w:rsidR="009A6009" w:rsidRPr="002578D0" w:rsidRDefault="009A6009" w:rsidP="009A6009">
      <w:pPr>
        <w:pStyle w:val="Heading2"/>
        <w:spacing w:line="480" w:lineRule="auto"/>
        <w:jc w:val="center"/>
        <w:rPr>
          <w:rFonts w:ascii="Times New Roman" w:eastAsia="Times New Roman" w:hAnsi="Times New Roman" w:cs="Times New Roman"/>
          <w:b/>
          <w:sz w:val="24"/>
          <w:szCs w:val="24"/>
        </w:rPr>
      </w:pPr>
      <w:r w:rsidRPr="002578D0">
        <w:rPr>
          <w:rFonts w:ascii="Times New Roman" w:eastAsia="Times New Roman" w:hAnsi="Times New Roman" w:cs="Times New Roman"/>
          <w:b/>
          <w:sz w:val="24"/>
          <w:szCs w:val="24"/>
        </w:rPr>
        <w:lastRenderedPageBreak/>
        <w:t>Supplementary File S1</w:t>
      </w:r>
    </w:p>
    <w:p w14:paraId="4EDBA437" w14:textId="77777777" w:rsidR="009A6009" w:rsidRPr="002578D0" w:rsidRDefault="009A6009" w:rsidP="009A6009">
      <w:pPr>
        <w:pStyle w:val="Heading2"/>
        <w:spacing w:line="480" w:lineRule="auto"/>
      </w:pPr>
      <w:r w:rsidRPr="002578D0">
        <w:rPr>
          <w:rFonts w:ascii="Times New Roman" w:eastAsia="Times New Roman" w:hAnsi="Times New Roman" w:cs="Times New Roman"/>
          <w:b/>
          <w:sz w:val="24"/>
          <w:szCs w:val="24"/>
        </w:rPr>
        <w:t xml:space="preserve">Associations between </w:t>
      </w:r>
      <w:proofErr w:type="spellStart"/>
      <w:r w:rsidRPr="002578D0">
        <w:rPr>
          <w:rFonts w:ascii="Times New Roman" w:eastAsia="Times New Roman" w:hAnsi="Times New Roman" w:cs="Times New Roman"/>
          <w:b/>
          <w:sz w:val="24"/>
          <w:szCs w:val="24"/>
        </w:rPr>
        <w:t>miR</w:t>
      </w:r>
      <w:proofErr w:type="spellEnd"/>
      <w:r w:rsidRPr="002578D0">
        <w:rPr>
          <w:rFonts w:ascii="Times New Roman" w:eastAsia="Times New Roman" w:hAnsi="Times New Roman" w:cs="Times New Roman"/>
          <w:b/>
          <w:sz w:val="24"/>
          <w:szCs w:val="24"/>
        </w:rPr>
        <w:t xml:space="preserve"> expression and consensus driver gene mutation/CNV</w:t>
      </w:r>
    </w:p>
    <w:p w14:paraId="73878500" w14:textId="77777777" w:rsidR="002E5699" w:rsidRPr="002578D0" w:rsidRDefault="002E5699" w:rsidP="009A6009">
      <w:pPr>
        <w:spacing w:line="480" w:lineRule="auto"/>
        <w:jc w:val="both"/>
        <w:rPr>
          <w:rFonts w:ascii="Nova Mono" w:eastAsia="Nova Mono" w:hAnsi="Nova Mono" w:cs="Nova Mono"/>
          <w:sz w:val="24"/>
          <w:szCs w:val="24"/>
        </w:rPr>
      </w:pPr>
    </w:p>
    <w:p w14:paraId="5B37C00C" w14:textId="1CE1949C" w:rsidR="009A6009" w:rsidRPr="002578D0" w:rsidRDefault="009A6009" w:rsidP="00C140EC">
      <w:pPr>
        <w:shd w:val="clear" w:color="auto" w:fill="FFFFFF" w:themeFill="background1"/>
        <w:spacing w:line="480" w:lineRule="auto"/>
        <w:jc w:val="both"/>
        <w:rPr>
          <w:rFonts w:ascii="Nova Mono" w:eastAsia="Nova Mono" w:hAnsi="Nova Mono" w:cs="Nova Mono"/>
          <w:sz w:val="24"/>
          <w:szCs w:val="24"/>
        </w:rPr>
      </w:pPr>
      <w:r w:rsidRPr="002578D0">
        <w:rPr>
          <w:rFonts w:ascii="Nova Mono" w:eastAsia="Nova Mono" w:hAnsi="Nova Mono" w:cs="Nova Mono"/>
          <w:sz w:val="24"/>
          <w:szCs w:val="24"/>
        </w:rPr>
        <w:t xml:space="preserve">We extended the linear modeling approach described earlier to examine the association between consensus driver genes and </w:t>
      </w:r>
      <w:proofErr w:type="spellStart"/>
      <w:r w:rsidRPr="002578D0">
        <w:rPr>
          <w:rFonts w:ascii="Nova Mono" w:eastAsia="Nova Mono" w:hAnsi="Nova Mono" w:cs="Nova Mono"/>
          <w:sz w:val="24"/>
          <w:szCs w:val="24"/>
        </w:rPr>
        <w:t>miR</w:t>
      </w:r>
      <w:proofErr w:type="spellEnd"/>
      <w:r w:rsidRPr="002578D0">
        <w:rPr>
          <w:rFonts w:ascii="Nova Mono" w:eastAsia="Nova Mono" w:hAnsi="Nova Mono" w:cs="Nova Mono"/>
          <w:sz w:val="24"/>
          <w:szCs w:val="24"/>
        </w:rPr>
        <w:t xml:space="preserve"> expression. As a result, we found 16</w:t>
      </w:r>
      <w:r w:rsidR="00812026" w:rsidRPr="002578D0">
        <w:rPr>
          <w:rFonts w:ascii="Nova Mono" w:eastAsia="Nova Mono" w:hAnsi="Nova Mono" w:cs="Nova Mono"/>
          <w:sz w:val="24"/>
          <w:szCs w:val="24"/>
        </w:rPr>
        <w:t>7</w:t>
      </w:r>
      <w:r w:rsidRPr="002578D0">
        <w:rPr>
          <w:rFonts w:ascii="Nova Mono" w:eastAsia="Nova Mono" w:hAnsi="Nova Mono" w:cs="Nova Mono"/>
          <w:sz w:val="24"/>
          <w:szCs w:val="24"/>
        </w:rPr>
        <w:t xml:space="preserve"> </w:t>
      </w:r>
      <w:proofErr w:type="spellStart"/>
      <w:r w:rsidRPr="002578D0">
        <w:rPr>
          <w:rFonts w:ascii="Nova Mono" w:eastAsia="Nova Mono" w:hAnsi="Nova Mono" w:cs="Nova Mono"/>
          <w:sz w:val="24"/>
          <w:szCs w:val="24"/>
        </w:rPr>
        <w:t>miRs</w:t>
      </w:r>
      <w:proofErr w:type="spellEnd"/>
      <w:r w:rsidRPr="002578D0">
        <w:rPr>
          <w:rFonts w:ascii="Nova Mono" w:eastAsia="Nova Mono" w:hAnsi="Nova Mono" w:cs="Nova Mono"/>
          <w:sz w:val="24"/>
          <w:szCs w:val="24"/>
        </w:rPr>
        <w:t xml:space="preserve"> significantly associated with the consensus drivers. Among them, 12</w:t>
      </w:r>
      <w:r w:rsidR="002E5699" w:rsidRPr="002578D0">
        <w:rPr>
          <w:rFonts w:ascii="Nova Mono" w:eastAsia="Nova Mono" w:hAnsi="Nova Mono" w:cs="Nova Mono"/>
          <w:sz w:val="24"/>
          <w:szCs w:val="24"/>
        </w:rPr>
        <w:t>7</w:t>
      </w:r>
      <w:r w:rsidRPr="002578D0">
        <w:rPr>
          <w:rFonts w:ascii="Nova Mono" w:eastAsia="Nova Mono" w:hAnsi="Nova Mono" w:cs="Nova Mono"/>
          <w:sz w:val="24"/>
          <w:szCs w:val="24"/>
        </w:rPr>
        <w:t xml:space="preserve"> </w:t>
      </w:r>
      <w:proofErr w:type="spellStart"/>
      <w:r w:rsidRPr="002578D0">
        <w:rPr>
          <w:rFonts w:ascii="Nova Mono" w:eastAsia="Nova Mono" w:hAnsi="Nova Mono" w:cs="Nova Mono"/>
          <w:sz w:val="24"/>
          <w:szCs w:val="24"/>
        </w:rPr>
        <w:t>miRs</w:t>
      </w:r>
      <w:proofErr w:type="spellEnd"/>
      <w:r w:rsidRPr="002578D0">
        <w:rPr>
          <w:rFonts w:ascii="Nova Mono" w:eastAsia="Nova Mono" w:hAnsi="Nova Mono" w:cs="Nova Mono"/>
          <w:sz w:val="24"/>
          <w:szCs w:val="24"/>
        </w:rPr>
        <w:t xml:space="preserve"> are associated with driver gene CNV-level changes, </w:t>
      </w:r>
      <w:r w:rsidR="002E5699" w:rsidRPr="002578D0">
        <w:rPr>
          <w:rFonts w:ascii="Nova Mono" w:eastAsia="Nova Mono" w:hAnsi="Nova Mono" w:cs="Nova Mono"/>
          <w:sz w:val="24"/>
          <w:szCs w:val="24"/>
        </w:rPr>
        <w:t>90</w:t>
      </w:r>
      <w:r w:rsidRPr="002578D0">
        <w:rPr>
          <w:rFonts w:ascii="Nova Mono" w:eastAsia="Nova Mono" w:hAnsi="Nova Mono" w:cs="Nova Mono"/>
          <w:sz w:val="24"/>
          <w:szCs w:val="24"/>
        </w:rPr>
        <w:t xml:space="preserve"> </w:t>
      </w:r>
      <w:proofErr w:type="spellStart"/>
      <w:r w:rsidRPr="002578D0">
        <w:rPr>
          <w:rFonts w:ascii="Nova Mono" w:eastAsia="Nova Mono" w:hAnsi="Nova Mono" w:cs="Nova Mono"/>
          <w:sz w:val="24"/>
          <w:szCs w:val="24"/>
        </w:rPr>
        <w:t>miRs</w:t>
      </w:r>
      <w:proofErr w:type="spellEnd"/>
      <w:r w:rsidRPr="002578D0">
        <w:rPr>
          <w:rFonts w:ascii="Nova Mono" w:eastAsia="Nova Mono" w:hAnsi="Nova Mono" w:cs="Nova Mono"/>
          <w:sz w:val="24"/>
          <w:szCs w:val="24"/>
        </w:rPr>
        <w:t xml:space="preserve"> are associated with the driver mutations, and </w:t>
      </w:r>
      <w:r w:rsidR="002E5699" w:rsidRPr="002578D0">
        <w:rPr>
          <w:rFonts w:ascii="Nova Mono" w:eastAsia="Nova Mono" w:hAnsi="Nova Mono" w:cs="Nova Mono"/>
          <w:sz w:val="24"/>
          <w:szCs w:val="24"/>
        </w:rPr>
        <w:t>50</w:t>
      </w:r>
      <w:r w:rsidRPr="002578D0">
        <w:rPr>
          <w:rFonts w:ascii="Nova Mono" w:eastAsia="Nova Mono" w:hAnsi="Nova Mono" w:cs="Nova Mono"/>
          <w:sz w:val="24"/>
          <w:szCs w:val="24"/>
        </w:rPr>
        <w:t xml:space="preserve"> </w:t>
      </w:r>
      <w:proofErr w:type="spellStart"/>
      <w:r w:rsidRPr="002578D0">
        <w:rPr>
          <w:rFonts w:ascii="Nova Mono" w:eastAsia="Nova Mono" w:hAnsi="Nova Mono" w:cs="Nova Mono"/>
          <w:sz w:val="24"/>
          <w:szCs w:val="24"/>
        </w:rPr>
        <w:t>miRs</w:t>
      </w:r>
      <w:proofErr w:type="spellEnd"/>
      <w:r w:rsidRPr="002578D0">
        <w:rPr>
          <w:rFonts w:ascii="Nova Mono" w:eastAsia="Nova Mono" w:hAnsi="Nova Mono" w:cs="Nova Mono"/>
          <w:sz w:val="24"/>
          <w:szCs w:val="24"/>
        </w:rPr>
        <w:t xml:space="preserve"> are associated with </w:t>
      </w:r>
      <w:proofErr w:type="gramStart"/>
      <w:r w:rsidRPr="002578D0">
        <w:rPr>
          <w:rFonts w:ascii="Nova Mono" w:eastAsia="Nova Mono" w:hAnsi="Nova Mono" w:cs="Nova Mono"/>
          <w:sz w:val="24"/>
          <w:szCs w:val="24"/>
        </w:rPr>
        <w:t>both of them</w:t>
      </w:r>
      <w:proofErr w:type="gramEnd"/>
      <w:r w:rsidRPr="002578D0">
        <w:rPr>
          <w:rFonts w:ascii="Nova Mono" w:eastAsia="Nova Mono" w:hAnsi="Nova Mono" w:cs="Nova Mono"/>
          <w:sz w:val="24"/>
          <w:szCs w:val="24"/>
        </w:rPr>
        <w:t xml:space="preserve">. </w:t>
      </w:r>
      <w:r w:rsidR="00A346ED" w:rsidRPr="002578D0">
        <w:rPr>
          <w:rFonts w:ascii="Nova Mono" w:eastAsia="Nova Mono" w:hAnsi="Nova Mono" w:cs="Nova Mono"/>
          <w:sz w:val="24"/>
          <w:szCs w:val="24"/>
        </w:rPr>
        <w:t xml:space="preserve">The </w:t>
      </w:r>
      <w:r w:rsidRPr="002578D0">
        <w:rPr>
          <w:rFonts w:ascii="Nova Mono" w:eastAsia="Nova Mono" w:hAnsi="Nova Mono" w:cs="Nova Mono"/>
          <w:sz w:val="24"/>
          <w:szCs w:val="24"/>
        </w:rPr>
        <w:t xml:space="preserve">bipartite graphs of associations between </w:t>
      </w:r>
      <w:proofErr w:type="spellStart"/>
      <w:r w:rsidRPr="002578D0">
        <w:rPr>
          <w:rFonts w:ascii="Nova Mono" w:eastAsia="Nova Mono" w:hAnsi="Nova Mono" w:cs="Nova Mono"/>
          <w:sz w:val="24"/>
          <w:szCs w:val="24"/>
        </w:rPr>
        <w:t>miRs</w:t>
      </w:r>
      <w:proofErr w:type="spellEnd"/>
      <w:r w:rsidRPr="002578D0">
        <w:rPr>
          <w:rFonts w:ascii="Nova Mono" w:eastAsia="Nova Mono" w:hAnsi="Nova Mono" w:cs="Nova Mono"/>
          <w:sz w:val="24"/>
          <w:szCs w:val="24"/>
        </w:rPr>
        <w:t xml:space="preserve"> and driver gene mutations and CNVs, respectively</w:t>
      </w:r>
      <w:r w:rsidR="00A346ED" w:rsidRPr="002578D0">
        <w:rPr>
          <w:rFonts w:ascii="Nova Mono" w:eastAsia="Nova Mono" w:hAnsi="Nova Mono" w:cs="Nova Mono"/>
          <w:sz w:val="24"/>
          <w:szCs w:val="24"/>
        </w:rPr>
        <w:t xml:space="preserve"> (</w:t>
      </w:r>
      <w:r w:rsidR="00DB7D58" w:rsidRPr="002578D0">
        <w:rPr>
          <w:rFonts w:ascii="Nova Mono" w:eastAsia="Nova Mono" w:hAnsi="Nova Mono" w:cs="Nova Mono"/>
          <w:b/>
          <w:sz w:val="24"/>
          <w:szCs w:val="24"/>
        </w:rPr>
        <w:t>Figures S5A and S5</w:t>
      </w:r>
      <w:r w:rsidR="00A346ED" w:rsidRPr="002578D0">
        <w:rPr>
          <w:rFonts w:ascii="Nova Mono" w:eastAsia="Nova Mono" w:hAnsi="Nova Mono" w:cs="Nova Mono"/>
          <w:b/>
          <w:sz w:val="24"/>
          <w:szCs w:val="24"/>
        </w:rPr>
        <w:t>B)</w:t>
      </w:r>
      <w:r w:rsidRPr="002578D0">
        <w:rPr>
          <w:rFonts w:ascii="Nova Mono" w:eastAsia="Nova Mono" w:hAnsi="Nova Mono" w:cs="Nova Mono"/>
          <w:sz w:val="24"/>
          <w:szCs w:val="24"/>
        </w:rPr>
        <w:t xml:space="preserve">. Overall, </w:t>
      </w:r>
      <w:r w:rsidRPr="002578D0">
        <w:rPr>
          <w:rFonts w:ascii="Nova Mono" w:eastAsia="Nova Mono" w:hAnsi="Nova Mono" w:cs="Nova Mono"/>
          <w:i/>
          <w:sz w:val="24"/>
          <w:szCs w:val="24"/>
        </w:rPr>
        <w:t>CTNNB1</w:t>
      </w:r>
      <w:r w:rsidRPr="002578D0">
        <w:rPr>
          <w:rFonts w:ascii="Nova Mono" w:eastAsia="Nova Mono" w:hAnsi="Nova Mono" w:cs="Nova Mono"/>
          <w:sz w:val="24"/>
          <w:szCs w:val="24"/>
        </w:rPr>
        <w:t xml:space="preserve"> and </w:t>
      </w:r>
      <w:r w:rsidRPr="002578D0">
        <w:rPr>
          <w:rFonts w:ascii="Nova Mono" w:eastAsia="Nova Mono" w:hAnsi="Nova Mono" w:cs="Nova Mono"/>
          <w:i/>
          <w:sz w:val="24"/>
          <w:szCs w:val="24"/>
        </w:rPr>
        <w:t>TP53</w:t>
      </w:r>
      <w:r w:rsidRPr="002578D0">
        <w:rPr>
          <w:rFonts w:ascii="Nova Mono" w:eastAsia="Nova Mono" w:hAnsi="Nova Mono" w:cs="Nova Mono"/>
          <w:sz w:val="24"/>
          <w:szCs w:val="24"/>
        </w:rPr>
        <w:t xml:space="preserve"> are most influential drivers, as expected, a</w:t>
      </w:r>
      <w:r w:rsidR="002C14E3" w:rsidRPr="002578D0">
        <w:rPr>
          <w:rFonts w:ascii="Nova Mono" w:eastAsia="Nova Mono" w:hAnsi="Nova Mono" w:cs="Nova Mono"/>
          <w:sz w:val="24"/>
          <w:szCs w:val="24"/>
        </w:rPr>
        <w:t>ssociated with</w:t>
      </w:r>
      <w:r w:rsidRPr="002578D0">
        <w:rPr>
          <w:rFonts w:ascii="Nova Mono" w:eastAsia="Nova Mono" w:hAnsi="Nova Mono" w:cs="Nova Mono"/>
          <w:sz w:val="24"/>
          <w:szCs w:val="24"/>
        </w:rPr>
        <w:t xml:space="preserve"> </w:t>
      </w:r>
      <w:r w:rsidR="006D1B8A" w:rsidRPr="002578D0">
        <w:rPr>
          <w:rFonts w:ascii="Nova Mono" w:eastAsia="Nova Mono" w:hAnsi="Nova Mono" w:cs="Nova Mono"/>
          <w:sz w:val="24"/>
          <w:szCs w:val="24"/>
        </w:rPr>
        <w:t>78</w:t>
      </w:r>
      <w:r w:rsidR="004114E7" w:rsidRPr="002578D0">
        <w:rPr>
          <w:rFonts w:ascii="Nova Mono" w:eastAsia="Nova Mono" w:hAnsi="Nova Mono" w:cs="Nova Mono"/>
          <w:sz w:val="24"/>
          <w:szCs w:val="24"/>
        </w:rPr>
        <w:t xml:space="preserve"> and 60</w:t>
      </w:r>
      <w:r w:rsidRPr="002578D0">
        <w:rPr>
          <w:rFonts w:ascii="Nova Mono" w:eastAsia="Nova Mono" w:hAnsi="Nova Mono" w:cs="Nova Mono"/>
          <w:sz w:val="24"/>
          <w:szCs w:val="24"/>
        </w:rPr>
        <w:t xml:space="preserve"> </w:t>
      </w:r>
      <w:proofErr w:type="spellStart"/>
      <w:r w:rsidRPr="002578D0">
        <w:rPr>
          <w:rFonts w:ascii="Nova Mono" w:eastAsia="Nova Mono" w:hAnsi="Nova Mono" w:cs="Nova Mono"/>
          <w:sz w:val="24"/>
          <w:szCs w:val="24"/>
        </w:rPr>
        <w:t>miRs</w:t>
      </w:r>
      <w:proofErr w:type="spellEnd"/>
      <w:r w:rsidRPr="002578D0">
        <w:rPr>
          <w:rFonts w:ascii="Nova Mono" w:eastAsia="Nova Mono" w:hAnsi="Nova Mono" w:cs="Nova Mono"/>
          <w:sz w:val="24"/>
          <w:szCs w:val="24"/>
        </w:rPr>
        <w:t xml:space="preserve"> respectively. From the mutation perspective, </w:t>
      </w:r>
      <w:r w:rsidRPr="002578D0">
        <w:rPr>
          <w:rFonts w:ascii="Nova Mono" w:eastAsia="Nova Mono" w:hAnsi="Nova Mono" w:cs="Nova Mono"/>
          <w:i/>
          <w:sz w:val="24"/>
          <w:szCs w:val="24"/>
        </w:rPr>
        <w:t>CTNNB1</w:t>
      </w:r>
      <w:r w:rsidRPr="002578D0">
        <w:rPr>
          <w:rFonts w:ascii="Nova Mono" w:eastAsia="Nova Mono" w:hAnsi="Nova Mono" w:cs="Nova Mono"/>
          <w:sz w:val="24"/>
          <w:szCs w:val="24"/>
        </w:rPr>
        <w:t xml:space="preserve"> is dominantly associated with the most number (</w:t>
      </w:r>
      <w:r w:rsidR="00AF7E65" w:rsidRPr="002578D0">
        <w:rPr>
          <w:rFonts w:ascii="Nova Mono" w:eastAsia="Nova Mono" w:hAnsi="Nova Mono" w:cs="Nova Mono"/>
          <w:sz w:val="24"/>
          <w:szCs w:val="24"/>
        </w:rPr>
        <w:t>61</w:t>
      </w:r>
      <w:r w:rsidRPr="002578D0">
        <w:rPr>
          <w:rFonts w:ascii="Nova Mono" w:eastAsia="Nova Mono" w:hAnsi="Nova Mono" w:cs="Nova Mono"/>
          <w:sz w:val="24"/>
          <w:szCs w:val="24"/>
        </w:rPr>
        <w:t xml:space="preserve">) of </w:t>
      </w:r>
      <w:proofErr w:type="spellStart"/>
      <w:r w:rsidRPr="002578D0">
        <w:rPr>
          <w:rFonts w:ascii="Nova Mono" w:eastAsia="Nova Mono" w:hAnsi="Nova Mono" w:cs="Nova Mono"/>
          <w:sz w:val="24"/>
          <w:szCs w:val="24"/>
        </w:rPr>
        <w:t>miRs</w:t>
      </w:r>
      <w:proofErr w:type="spellEnd"/>
      <w:r w:rsidRPr="002578D0">
        <w:rPr>
          <w:rFonts w:ascii="Nova Mono" w:eastAsia="Nova Mono" w:hAnsi="Nova Mono" w:cs="Nova Mono"/>
          <w:sz w:val="24"/>
          <w:szCs w:val="24"/>
        </w:rPr>
        <w:t xml:space="preserve"> (</w:t>
      </w:r>
      <w:r w:rsidR="00DB7D58" w:rsidRPr="002578D0">
        <w:rPr>
          <w:rFonts w:ascii="Nova Mono" w:eastAsia="Nova Mono" w:hAnsi="Nova Mono" w:cs="Nova Mono"/>
          <w:b/>
          <w:sz w:val="24"/>
          <w:szCs w:val="24"/>
        </w:rPr>
        <w:t>Figure S5</w:t>
      </w:r>
      <w:r w:rsidRPr="002578D0">
        <w:rPr>
          <w:rFonts w:ascii="Nova Mono" w:eastAsia="Nova Mono" w:hAnsi="Nova Mono" w:cs="Nova Mono"/>
          <w:b/>
          <w:sz w:val="24"/>
          <w:szCs w:val="24"/>
        </w:rPr>
        <w:t>A</w:t>
      </w:r>
      <w:r w:rsidRPr="002578D0">
        <w:rPr>
          <w:rFonts w:ascii="Nova Mono" w:eastAsia="Nova Mono" w:hAnsi="Nova Mono" w:cs="Nova Mono"/>
          <w:sz w:val="24"/>
          <w:szCs w:val="24"/>
        </w:rPr>
        <w:t xml:space="preserve">), whereas from the driver gene CNV perspective, </w:t>
      </w:r>
      <w:r w:rsidRPr="002578D0">
        <w:rPr>
          <w:rFonts w:ascii="Nova Mono" w:eastAsia="Nova Mono" w:hAnsi="Nova Mono" w:cs="Nova Mono"/>
          <w:i/>
          <w:sz w:val="24"/>
          <w:szCs w:val="24"/>
        </w:rPr>
        <w:t>TP53</w:t>
      </w:r>
      <w:r w:rsidRPr="002578D0">
        <w:rPr>
          <w:rFonts w:ascii="Nova Mono" w:eastAsia="Nova Mono" w:hAnsi="Nova Mono" w:cs="Nova Mono"/>
          <w:sz w:val="24"/>
          <w:szCs w:val="24"/>
        </w:rPr>
        <w:t xml:space="preserve"> is associated with the most number (</w:t>
      </w:r>
      <w:r w:rsidR="00214EF3" w:rsidRPr="002578D0">
        <w:rPr>
          <w:rFonts w:ascii="Nova Mono" w:eastAsia="Nova Mono" w:hAnsi="Nova Mono" w:cs="Nova Mono"/>
          <w:sz w:val="24"/>
          <w:szCs w:val="24"/>
        </w:rPr>
        <w:t>51</w:t>
      </w:r>
      <w:r w:rsidRPr="002578D0">
        <w:rPr>
          <w:rFonts w:ascii="Nova Mono" w:eastAsia="Nova Mono" w:hAnsi="Nova Mono" w:cs="Nova Mono"/>
          <w:sz w:val="24"/>
          <w:szCs w:val="24"/>
        </w:rPr>
        <w:t xml:space="preserve">) of </w:t>
      </w:r>
      <w:proofErr w:type="spellStart"/>
      <w:r w:rsidRPr="002578D0">
        <w:rPr>
          <w:rFonts w:ascii="Nova Mono" w:eastAsia="Nova Mono" w:hAnsi="Nova Mono" w:cs="Nova Mono"/>
          <w:sz w:val="24"/>
          <w:szCs w:val="24"/>
        </w:rPr>
        <w:t>miRs</w:t>
      </w:r>
      <w:proofErr w:type="spellEnd"/>
      <w:r w:rsidRPr="002578D0">
        <w:rPr>
          <w:rFonts w:ascii="Nova Mono" w:eastAsia="Nova Mono" w:hAnsi="Nova Mono" w:cs="Nova Mono"/>
          <w:sz w:val="24"/>
          <w:szCs w:val="24"/>
        </w:rPr>
        <w:t xml:space="preserve"> (</w:t>
      </w:r>
      <w:r w:rsidR="00DB7D58" w:rsidRPr="002578D0">
        <w:rPr>
          <w:rFonts w:ascii="Nova Mono" w:eastAsia="Nova Mono" w:hAnsi="Nova Mono" w:cs="Nova Mono"/>
          <w:b/>
          <w:sz w:val="24"/>
          <w:szCs w:val="24"/>
        </w:rPr>
        <w:t>Figure S5</w:t>
      </w:r>
      <w:r w:rsidRPr="002578D0">
        <w:rPr>
          <w:rFonts w:ascii="Nova Mono" w:eastAsia="Nova Mono" w:hAnsi="Nova Mono" w:cs="Nova Mono"/>
          <w:b/>
          <w:sz w:val="24"/>
          <w:szCs w:val="24"/>
        </w:rPr>
        <w:t>B</w:t>
      </w:r>
      <w:r w:rsidRPr="002578D0">
        <w:rPr>
          <w:rFonts w:ascii="Nova Mono" w:eastAsia="Nova Mono" w:hAnsi="Nova Mono" w:cs="Nova Mono"/>
          <w:sz w:val="24"/>
          <w:szCs w:val="24"/>
        </w:rPr>
        <w:t xml:space="preserve">). From the </w:t>
      </w:r>
      <w:proofErr w:type="spellStart"/>
      <w:r w:rsidRPr="002578D0">
        <w:rPr>
          <w:rFonts w:ascii="Nova Mono" w:eastAsia="Nova Mono" w:hAnsi="Nova Mono" w:cs="Nova Mono"/>
          <w:sz w:val="24"/>
          <w:szCs w:val="24"/>
        </w:rPr>
        <w:t>miR</w:t>
      </w:r>
      <w:proofErr w:type="spellEnd"/>
      <w:r w:rsidRPr="002578D0">
        <w:rPr>
          <w:rFonts w:ascii="Nova Mono" w:eastAsia="Nova Mono" w:hAnsi="Nova Mono" w:cs="Nova Mono"/>
          <w:sz w:val="24"/>
          <w:szCs w:val="24"/>
        </w:rPr>
        <w:t xml:space="preserve">-centric </w:t>
      </w:r>
      <w:r w:rsidR="002E5699" w:rsidRPr="002578D0">
        <w:rPr>
          <w:rFonts w:ascii="Nova Mono" w:eastAsia="Nova Mono" w:hAnsi="Nova Mono" w:cs="Nova Mono"/>
          <w:sz w:val="24"/>
          <w:szCs w:val="24"/>
        </w:rPr>
        <w:t>view</w:t>
      </w:r>
      <w:r w:rsidRPr="002578D0">
        <w:rPr>
          <w:rFonts w:ascii="Nova Mono" w:eastAsia="Nova Mono" w:hAnsi="Nova Mono" w:cs="Nova Mono"/>
          <w:sz w:val="24"/>
          <w:szCs w:val="24"/>
        </w:rPr>
        <w:t xml:space="preserve">, </w:t>
      </w:r>
      <w:r w:rsidR="00ED2BF8" w:rsidRPr="002578D0">
        <w:rPr>
          <w:rFonts w:ascii="Nova Mono" w:eastAsia="Nova Mono" w:hAnsi="Nova Mono" w:cs="Nova Mono"/>
          <w:sz w:val="24"/>
          <w:szCs w:val="24"/>
        </w:rPr>
        <w:t xml:space="preserve">two </w:t>
      </w:r>
      <w:proofErr w:type="spellStart"/>
      <w:r w:rsidR="00ED2BF8" w:rsidRPr="002578D0">
        <w:rPr>
          <w:rFonts w:ascii="Nova Mono" w:eastAsia="Nova Mono" w:hAnsi="Nova Mono" w:cs="Nova Mono"/>
          <w:sz w:val="24"/>
          <w:szCs w:val="24"/>
        </w:rPr>
        <w:t>miRs</w:t>
      </w:r>
      <w:proofErr w:type="spellEnd"/>
      <w:r w:rsidR="00ED2BF8" w:rsidRPr="002578D0">
        <w:rPr>
          <w:rFonts w:ascii="Nova Mono" w:eastAsia="Nova Mono" w:hAnsi="Nova Mono" w:cs="Nova Mono"/>
          <w:sz w:val="24"/>
          <w:szCs w:val="24"/>
        </w:rPr>
        <w:t xml:space="preserve"> were associated with maximum number (3) of genes: </w:t>
      </w:r>
      <w:r w:rsidR="00CF11AE" w:rsidRPr="002578D0">
        <w:rPr>
          <w:rFonts w:ascii="Nova Mono" w:eastAsia="Nova Mono" w:hAnsi="Nova Mono" w:cs="Nova Mono"/>
          <w:i/>
          <w:sz w:val="24"/>
          <w:szCs w:val="24"/>
        </w:rPr>
        <w:t>mir-374b</w:t>
      </w:r>
      <w:r w:rsidR="00ED2BF8" w:rsidRPr="002578D0">
        <w:rPr>
          <w:rFonts w:ascii="Nova Mono" w:eastAsia="Nova Mono" w:hAnsi="Nova Mono" w:cs="Nova Mono"/>
          <w:sz w:val="24"/>
          <w:szCs w:val="24"/>
        </w:rPr>
        <w:t xml:space="preserve"> </w:t>
      </w:r>
      <w:r w:rsidR="00911A45" w:rsidRPr="002578D0">
        <w:rPr>
          <w:rFonts w:ascii="Nova Mono" w:eastAsia="Nova Mono" w:hAnsi="Nova Mono" w:cs="Nova Mono"/>
          <w:sz w:val="24"/>
          <w:szCs w:val="24"/>
        </w:rPr>
        <w:t>(</w:t>
      </w:r>
      <w:r w:rsidR="00911A45" w:rsidRPr="002578D0">
        <w:rPr>
          <w:rFonts w:ascii="Nova Mono" w:eastAsia="Nova Mono" w:hAnsi="Nova Mono" w:cs="Nova Mono"/>
          <w:i/>
          <w:sz w:val="24"/>
          <w:szCs w:val="24"/>
        </w:rPr>
        <w:t>CTNNB1</w:t>
      </w:r>
      <w:r w:rsidR="00911A45" w:rsidRPr="002578D0">
        <w:rPr>
          <w:rFonts w:ascii="Nova Mono" w:eastAsia="Nova Mono" w:hAnsi="Nova Mono" w:cs="Nova Mono"/>
          <w:sz w:val="24"/>
          <w:szCs w:val="24"/>
        </w:rPr>
        <w:t xml:space="preserve">, </w:t>
      </w:r>
      <w:r w:rsidR="00911A45" w:rsidRPr="002578D0">
        <w:rPr>
          <w:rFonts w:ascii="Nova Mono" w:eastAsia="Nova Mono" w:hAnsi="Nova Mono" w:cs="Nova Mono"/>
          <w:i/>
          <w:sz w:val="24"/>
          <w:szCs w:val="24"/>
        </w:rPr>
        <w:t>RB1</w:t>
      </w:r>
      <w:r w:rsidR="00911A45" w:rsidRPr="002578D0">
        <w:rPr>
          <w:rFonts w:ascii="Nova Mono" w:eastAsia="Nova Mono" w:hAnsi="Nova Mono" w:cs="Nova Mono"/>
          <w:sz w:val="24"/>
          <w:szCs w:val="24"/>
        </w:rPr>
        <w:t xml:space="preserve"> and </w:t>
      </w:r>
      <w:r w:rsidR="00911A45" w:rsidRPr="002578D0">
        <w:rPr>
          <w:rFonts w:ascii="Nova Mono" w:eastAsia="Nova Mono" w:hAnsi="Nova Mono" w:cs="Nova Mono"/>
          <w:i/>
          <w:sz w:val="24"/>
          <w:szCs w:val="24"/>
        </w:rPr>
        <w:t>RPS6KA3</w:t>
      </w:r>
      <w:r w:rsidR="00911A45" w:rsidRPr="002578D0">
        <w:rPr>
          <w:rFonts w:ascii="Nova Mono" w:eastAsia="Nova Mono" w:hAnsi="Nova Mono" w:cs="Nova Mono"/>
          <w:sz w:val="24"/>
          <w:szCs w:val="24"/>
        </w:rPr>
        <w:t xml:space="preserve">) </w:t>
      </w:r>
      <w:r w:rsidR="00CF11AE" w:rsidRPr="002578D0">
        <w:rPr>
          <w:rFonts w:ascii="Nova Mono" w:eastAsia="Nova Mono" w:hAnsi="Nova Mono" w:cs="Nova Mono"/>
          <w:sz w:val="24"/>
          <w:szCs w:val="24"/>
        </w:rPr>
        <w:t xml:space="preserve">and </w:t>
      </w:r>
      <w:r w:rsidR="00CF11AE" w:rsidRPr="002578D0">
        <w:rPr>
          <w:rFonts w:ascii="Nova Mono" w:eastAsia="Nova Mono" w:hAnsi="Nova Mono" w:cs="Nova Mono"/>
          <w:i/>
          <w:sz w:val="24"/>
          <w:szCs w:val="24"/>
        </w:rPr>
        <w:t>mir-548b</w:t>
      </w:r>
      <w:r w:rsidR="00ED2BF8" w:rsidRPr="002578D0">
        <w:rPr>
          <w:rFonts w:ascii="Nova Mono" w:eastAsia="Nova Mono" w:hAnsi="Nova Mono" w:cs="Nova Mono"/>
          <w:sz w:val="24"/>
          <w:szCs w:val="24"/>
        </w:rPr>
        <w:t xml:space="preserve"> </w:t>
      </w:r>
      <w:r w:rsidR="00911A45" w:rsidRPr="002578D0">
        <w:rPr>
          <w:rFonts w:ascii="Nova Mono" w:eastAsia="Nova Mono" w:hAnsi="Nova Mono" w:cs="Nova Mono"/>
          <w:sz w:val="24"/>
          <w:szCs w:val="24"/>
        </w:rPr>
        <w:t>(</w:t>
      </w:r>
      <w:r w:rsidR="00911A45" w:rsidRPr="002578D0">
        <w:rPr>
          <w:rFonts w:ascii="Nova Mono" w:eastAsia="Nova Mono" w:hAnsi="Nova Mono" w:cs="Nova Mono"/>
          <w:i/>
          <w:sz w:val="24"/>
          <w:szCs w:val="24"/>
        </w:rPr>
        <w:t>ALB</w:t>
      </w:r>
      <w:r w:rsidR="00911A45" w:rsidRPr="002578D0">
        <w:rPr>
          <w:rFonts w:ascii="Nova Mono" w:eastAsia="Nova Mono" w:hAnsi="Nova Mono" w:cs="Nova Mono"/>
          <w:sz w:val="24"/>
          <w:szCs w:val="24"/>
        </w:rPr>
        <w:t xml:space="preserve">, </w:t>
      </w:r>
      <w:r w:rsidR="00911A45" w:rsidRPr="002578D0">
        <w:rPr>
          <w:rFonts w:ascii="Nova Mono" w:eastAsia="Nova Mono" w:hAnsi="Nova Mono" w:cs="Nova Mono"/>
          <w:i/>
          <w:sz w:val="24"/>
          <w:szCs w:val="24"/>
        </w:rPr>
        <w:t>RB1</w:t>
      </w:r>
      <w:r w:rsidR="00911A45" w:rsidRPr="002578D0">
        <w:rPr>
          <w:rFonts w:ascii="Nova Mono" w:eastAsia="Nova Mono" w:hAnsi="Nova Mono" w:cs="Nova Mono"/>
          <w:sz w:val="24"/>
          <w:szCs w:val="24"/>
        </w:rPr>
        <w:t xml:space="preserve">, </w:t>
      </w:r>
      <w:r w:rsidR="00911A45" w:rsidRPr="002578D0">
        <w:rPr>
          <w:rFonts w:ascii="Nova Mono" w:eastAsia="Nova Mono" w:hAnsi="Nova Mono" w:cs="Nova Mono"/>
          <w:i/>
          <w:sz w:val="24"/>
          <w:szCs w:val="24"/>
        </w:rPr>
        <w:t>ARID1A</w:t>
      </w:r>
      <w:r w:rsidR="00911A45" w:rsidRPr="002578D0">
        <w:rPr>
          <w:rFonts w:ascii="Nova Mono" w:eastAsia="Nova Mono" w:hAnsi="Nova Mono" w:cs="Nova Mono"/>
          <w:sz w:val="24"/>
          <w:szCs w:val="24"/>
        </w:rPr>
        <w:t>)</w:t>
      </w:r>
      <w:r w:rsidR="000C78C1" w:rsidRPr="002578D0">
        <w:rPr>
          <w:rFonts w:ascii="Nova Mono" w:eastAsia="Nova Mono" w:hAnsi="Nova Mono" w:cs="Nova Mono"/>
          <w:sz w:val="24"/>
          <w:szCs w:val="24"/>
        </w:rPr>
        <w:t>.</w:t>
      </w:r>
      <w:r w:rsidR="0026034A" w:rsidRPr="002578D0">
        <w:rPr>
          <w:rFonts w:ascii="Nova Mono" w:eastAsia="Nova Mono" w:hAnsi="Nova Mono" w:cs="Nova Mono"/>
          <w:sz w:val="24"/>
          <w:szCs w:val="24"/>
        </w:rPr>
        <w:t xml:space="preserve"> </w:t>
      </w:r>
      <w:r w:rsidR="00940F06" w:rsidRPr="002578D0">
        <w:rPr>
          <w:rFonts w:ascii="Nova Mono" w:eastAsia="Nova Mono" w:hAnsi="Nova Mono" w:cs="Nova Mono"/>
          <w:sz w:val="24"/>
          <w:szCs w:val="24"/>
        </w:rPr>
        <w:t>The f</w:t>
      </w:r>
      <w:r w:rsidR="0026034A" w:rsidRPr="002578D0">
        <w:rPr>
          <w:rFonts w:ascii="Nova Mono" w:eastAsia="Nova Mono" w:hAnsi="Nova Mono" w:cs="Nova Mono"/>
          <w:sz w:val="24"/>
          <w:szCs w:val="24"/>
        </w:rPr>
        <w:t xml:space="preserve">ormer </w:t>
      </w:r>
      <w:r w:rsidR="002260FF" w:rsidRPr="002578D0">
        <w:rPr>
          <w:rFonts w:ascii="Nova Mono" w:eastAsia="Nova Mono" w:hAnsi="Nova Mono" w:cs="Nova Mono"/>
          <w:sz w:val="24"/>
          <w:szCs w:val="24"/>
        </w:rPr>
        <w:t>has been</w:t>
      </w:r>
      <w:r w:rsidR="0026034A" w:rsidRPr="002578D0">
        <w:rPr>
          <w:rFonts w:ascii="Nova Mono" w:eastAsia="Nova Mono" w:hAnsi="Nova Mono" w:cs="Nova Mono"/>
          <w:sz w:val="24"/>
          <w:szCs w:val="24"/>
        </w:rPr>
        <w:t xml:space="preserve"> shown to have a role in inhibition of liver cancer </w:t>
      </w:r>
      <w:r w:rsidR="005E246B" w:rsidRPr="002578D0">
        <w:rPr>
          <w:rFonts w:ascii="Nova Mono" w:eastAsia="Nova Mono" w:hAnsi="Nova Mono" w:cs="Nova Mono"/>
          <w:sz w:val="24"/>
          <w:szCs w:val="24"/>
        </w:rPr>
        <w:fldChar w:fldCharType="begin" w:fldLock="1"/>
      </w:r>
      <w:r w:rsidR="00F326C3" w:rsidRPr="002578D0">
        <w:rPr>
          <w:rFonts w:ascii="Nova Mono" w:eastAsia="Nova Mono" w:hAnsi="Nova Mono" w:cs="Nova Mono"/>
          <w:sz w:val="24"/>
          <w:szCs w:val="24"/>
        </w:rPr>
        <w:instrText>ADDIN CSL_CITATION { "citationItems" : [ { "id" : "ITEM-1", "itemData" : { "DOI" : "10.3892/ol.2018.7951", "ISSN" : "1792-1074", "PMID" : "29552119", "abstract" : "Programmed cell death-1 (PD-1) is an oncogene associated with suppressing proliferation and cytokine production of T cells in the progression of liver cancer. microRNAs (miRs) regulate gene expression via specific binding to the target 3'untranslated region of mRNA. In the present study, miR-374b was indicated to interact with PD-1 and affect the tumor-targeting capacity of cytokine-induced killer (CIK) cells. miR-374b inhibitor significantly increased PD-1 expression in CIK cells. A synthetic small interfering (si)RNA targeting PD-1 was employed to silence the expression level of PD-1 in CIK cells. Then, the antitumor effect of siPD-1 in CIK cells was investigated. In vitro study demonstrated that IFN-\u03b3 secretion and the concentration of lactate dehydrogenase were significantly increased in the PD-1 knockdown group; however, the viability of HepG2 cells in the PD-1 knockdown group had significantly decreased, compared with the HepG2 cells in the negative control group. In vivo study indicated that mice inoculated with HepG2 cells and CIK cells with PD-1 knocked down had a significantly smaller tumor volume, compared with the control group. To conclude, human CIK cells transfected with siPD-1 can target liver cancer cells and enhance immunotherapy efficacy, and therefore they have potential in the immunotherapy of liver cancer.", "author" : [ { "dropping-particle" : "", "family" : "Huang", "given" : "Fen", "non-dropping-particle" : "", "parse-names" : false, "suffix" : "" }, { "dropping-particle" : "", "family" : "Wang", "given" : "Bo", "non-dropping-particle" : "", "parse-names" : false, "suffix" : "" }, { "dropping-particle" : "", "family" : "Zeng", "given" : "Jiangzheng", "non-dropping-particle" : "", "parse-names" : false, "suffix" : "" }, { "dropping-particle" : "", "family" : "Sang", "given" : "Shenggang", "non-dropping-particle" : "", "parse-names" : false, "suffix" : "" }, { "dropping-particle" : "", "family" : "Lei", "given" : "Junhua", "non-dropping-particle" : "", "parse-names" : false, "suffix" : "" }, { "dropping-particle" : "", "family" : "Lu", "given" : "Yanda", "non-dropping-particle" : "", "parse-names" : false, "suffix" : "" } ], "container-title" : "Oncology letters", "id" : "ITEM-1", "issue" : "4", "issued" : { "date-parts" : [ [ "2018", "4" ] ] }, "page" : "4797-4804", "publisher" : "Spandidos Publications", "title" : "MicroRNA-374b inhibits liver cancer progression via down regulating programmed cell death-1 expression on cytokine-induced killer cells.", "type" : "article-journal", "volume" : "15" }, "uris" : [ "http://www.mendeley.com/documents/?uuid=0f504132-cd11-3008-9b39-3199488d3f42" ] } ], "mendeley" : { "formattedCitation" : "(1)", "plainTextFormattedCitation" : "(1)", "previouslyFormattedCitation" : "(1)" }, "properties" : { "noteIndex" : 0 }, "schema" : "https://github.com/citation-style-language/schema/raw/master/csl-citation.json" }</w:instrText>
      </w:r>
      <w:r w:rsidR="005E246B" w:rsidRPr="002578D0">
        <w:rPr>
          <w:rFonts w:ascii="Nova Mono" w:eastAsia="Nova Mono" w:hAnsi="Nova Mono" w:cs="Nova Mono"/>
          <w:sz w:val="24"/>
          <w:szCs w:val="24"/>
        </w:rPr>
        <w:fldChar w:fldCharType="separate"/>
      </w:r>
      <w:r w:rsidR="005E246B" w:rsidRPr="002578D0">
        <w:rPr>
          <w:rFonts w:ascii="Nova Mono" w:eastAsia="Nova Mono" w:hAnsi="Nova Mono" w:cs="Nova Mono"/>
          <w:noProof/>
          <w:sz w:val="24"/>
          <w:szCs w:val="24"/>
        </w:rPr>
        <w:t>(1)</w:t>
      </w:r>
      <w:r w:rsidR="005E246B" w:rsidRPr="002578D0">
        <w:rPr>
          <w:rFonts w:ascii="Nova Mono" w:eastAsia="Nova Mono" w:hAnsi="Nova Mono" w:cs="Nova Mono"/>
          <w:sz w:val="24"/>
          <w:szCs w:val="24"/>
        </w:rPr>
        <w:fldChar w:fldCharType="end"/>
      </w:r>
      <w:r w:rsidRPr="002578D0">
        <w:rPr>
          <w:rFonts w:ascii="Nova Mono" w:eastAsia="Nova Mono" w:hAnsi="Nova Mono" w:cs="Nova Mono"/>
          <w:sz w:val="24"/>
          <w:szCs w:val="24"/>
        </w:rPr>
        <w:t xml:space="preserve">. On the other hand, </w:t>
      </w:r>
      <w:r w:rsidRPr="002578D0">
        <w:rPr>
          <w:rFonts w:ascii="Nova Mono" w:eastAsia="Nova Mono" w:hAnsi="Nova Mono" w:cs="Nova Mono"/>
          <w:i/>
          <w:sz w:val="24"/>
          <w:szCs w:val="24"/>
        </w:rPr>
        <w:t>hsa-mir-</w:t>
      </w:r>
      <w:r w:rsidR="00E57488" w:rsidRPr="002578D0">
        <w:rPr>
          <w:rFonts w:ascii="Nova Mono" w:eastAsia="Nova Mono" w:hAnsi="Nova Mono" w:cs="Nova Mono"/>
          <w:i/>
          <w:sz w:val="24"/>
          <w:szCs w:val="24"/>
        </w:rPr>
        <w:t>181c</w:t>
      </w:r>
      <w:r w:rsidRPr="002578D0">
        <w:rPr>
          <w:rFonts w:ascii="Nova Mono" w:eastAsia="Nova Mono" w:hAnsi="Nova Mono" w:cs="Nova Mono"/>
          <w:sz w:val="24"/>
          <w:szCs w:val="24"/>
        </w:rPr>
        <w:t xml:space="preserve"> is associated with the most number (3) of genes (</w:t>
      </w:r>
      <w:r w:rsidR="00812AD2" w:rsidRPr="002578D0">
        <w:rPr>
          <w:rFonts w:ascii="Nova Mono" w:eastAsia="Nova Mono" w:hAnsi="Nova Mono" w:cs="Nova Mono"/>
          <w:i/>
          <w:sz w:val="24"/>
          <w:szCs w:val="24"/>
        </w:rPr>
        <w:t>CTNNB1</w:t>
      </w:r>
      <w:r w:rsidR="00812AD2" w:rsidRPr="002578D0">
        <w:rPr>
          <w:rFonts w:ascii="Nova Mono" w:eastAsia="Nova Mono" w:hAnsi="Nova Mono" w:cs="Nova Mono"/>
          <w:sz w:val="24"/>
          <w:szCs w:val="24"/>
        </w:rPr>
        <w:t xml:space="preserve">, </w:t>
      </w:r>
      <w:r w:rsidR="00304B43" w:rsidRPr="002578D0">
        <w:rPr>
          <w:rFonts w:ascii="Nova Mono" w:eastAsia="Nova Mono" w:hAnsi="Nova Mono" w:cs="Nova Mono"/>
          <w:i/>
          <w:sz w:val="24"/>
          <w:szCs w:val="24"/>
        </w:rPr>
        <w:t>AXIN1</w:t>
      </w:r>
      <w:r w:rsidRPr="002578D0">
        <w:rPr>
          <w:rFonts w:ascii="Nova Mono" w:eastAsia="Nova Mono" w:hAnsi="Nova Mono" w:cs="Nova Mono"/>
          <w:sz w:val="24"/>
          <w:szCs w:val="24"/>
        </w:rPr>
        <w:t xml:space="preserve"> and </w:t>
      </w:r>
      <w:r w:rsidR="00304B43" w:rsidRPr="002578D0">
        <w:rPr>
          <w:rFonts w:ascii="Nova Mono" w:eastAsia="Nova Mono" w:hAnsi="Nova Mono" w:cs="Nova Mono"/>
          <w:i/>
          <w:sz w:val="24"/>
          <w:szCs w:val="24"/>
        </w:rPr>
        <w:t>RB1</w:t>
      </w:r>
      <w:r w:rsidRPr="002578D0">
        <w:rPr>
          <w:rFonts w:ascii="Nova Mono" w:eastAsia="Nova Mono" w:hAnsi="Nova Mono" w:cs="Nova Mono"/>
          <w:sz w:val="24"/>
          <w:szCs w:val="24"/>
        </w:rPr>
        <w:t>) at the mutation level.</w:t>
      </w:r>
      <w:r w:rsidR="00F326C3" w:rsidRPr="002578D0">
        <w:rPr>
          <w:rFonts w:ascii="Nova Mono" w:eastAsia="Nova Mono" w:hAnsi="Nova Mono" w:cs="Nova Mono"/>
          <w:sz w:val="24"/>
          <w:szCs w:val="24"/>
        </w:rPr>
        <w:t xml:space="preserve"> This </w:t>
      </w:r>
      <w:proofErr w:type="spellStart"/>
      <w:r w:rsidR="00F326C3" w:rsidRPr="002578D0">
        <w:rPr>
          <w:rFonts w:ascii="Nova Mono" w:eastAsia="Nova Mono" w:hAnsi="Nova Mono" w:cs="Nova Mono"/>
          <w:sz w:val="24"/>
          <w:szCs w:val="24"/>
        </w:rPr>
        <w:t>miR</w:t>
      </w:r>
      <w:proofErr w:type="spellEnd"/>
      <w:r w:rsidR="00F326C3" w:rsidRPr="002578D0">
        <w:rPr>
          <w:rFonts w:ascii="Nova Mono" w:eastAsia="Nova Mono" w:hAnsi="Nova Mono" w:cs="Nova Mono"/>
          <w:sz w:val="24"/>
          <w:szCs w:val="24"/>
        </w:rPr>
        <w:t xml:space="preserve"> is reported to reduce </w:t>
      </w:r>
      <w:r w:rsidR="00F31557" w:rsidRPr="002578D0">
        <w:rPr>
          <w:rFonts w:ascii="Nova Mono" w:eastAsia="Nova Mono" w:hAnsi="Nova Mono" w:cs="Nova Mono"/>
          <w:i/>
          <w:sz w:val="24"/>
          <w:szCs w:val="24"/>
        </w:rPr>
        <w:t>SMAD7</w:t>
      </w:r>
      <w:r w:rsidR="00F326C3" w:rsidRPr="002578D0">
        <w:rPr>
          <w:rFonts w:ascii="Nova Mono" w:eastAsia="Nova Mono" w:hAnsi="Nova Mono" w:cs="Nova Mono"/>
          <w:sz w:val="24"/>
          <w:szCs w:val="24"/>
        </w:rPr>
        <w:t xml:space="preserve"> </w:t>
      </w:r>
      <w:r w:rsidR="00DD380B" w:rsidRPr="002578D0">
        <w:rPr>
          <w:rFonts w:ascii="Nova Mono" w:eastAsia="Nova Mono" w:hAnsi="Nova Mono" w:cs="Nova Mono"/>
          <w:sz w:val="24"/>
          <w:szCs w:val="24"/>
        </w:rPr>
        <w:t>expression</w:t>
      </w:r>
      <w:r w:rsidR="00F326C3" w:rsidRPr="002578D0">
        <w:rPr>
          <w:rFonts w:ascii="Nova Mono" w:eastAsia="Nova Mono" w:hAnsi="Nova Mono" w:cs="Nova Mono"/>
          <w:sz w:val="24"/>
          <w:szCs w:val="24"/>
        </w:rPr>
        <w:t xml:space="preserve"> at gene and protein level in neuroblastoma cells </w:t>
      </w:r>
      <w:r w:rsidR="00F326C3" w:rsidRPr="002578D0">
        <w:rPr>
          <w:rFonts w:ascii="Nova Mono" w:eastAsia="Nova Mono" w:hAnsi="Nova Mono" w:cs="Nova Mono"/>
          <w:sz w:val="24"/>
          <w:szCs w:val="24"/>
        </w:rPr>
        <w:fldChar w:fldCharType="begin" w:fldLock="1"/>
      </w:r>
      <w:r w:rsidR="00F21320" w:rsidRPr="002578D0">
        <w:rPr>
          <w:rFonts w:ascii="Nova Mono" w:eastAsia="Nova Mono" w:hAnsi="Nova Mono" w:cs="Nova Mono"/>
          <w:sz w:val="24"/>
          <w:szCs w:val="24"/>
        </w:rPr>
        <w:instrText>ADDIN CSL_CITATION { "citationItems" : [ { "id" : "ITEM-1", "itemData" : { "DOI" : "10.1093/abbs/gmt124", "ISSN" : "1672-9145", "author" : [ { "dropping-particle" : "", "family" : "Li", "given" : "Y.", "non-dropping-particle" : "", "parse-names" : false, "suffix" : "" }, { "dropping-particle" : "", "family" : "Wang", "given" : "H.", "non-dropping-particle" : "", "parse-names" : false, "suffix" : "" }, { "dropping-particle" : "", "family" : "Li", "given" : "J.", "non-dropping-particle" : "", "parse-names" : false, "suffix" : "" }, { "dropping-particle" : "", "family" : "Yue", "given" : "W.", "non-dropping-particle" : "", "parse-names" : false, "suffix" : "" } ], "container-title" : "Acta Biochimica et Biophysica Sinica", "id" : "ITEM-1", "issue" : "1", "issued" : { "date-parts" : [ [ "2014", "1", "1" ] ] }, "page" : "48-55", "publisher" : "Oxford University Press", "title" : "MiR-181c modulates the proliferation, migration, and invasion of neuroblastoma cells by targeting Smad7", "type" : "article-journal", "volume" : "46" }, "uris" : [ "http://www.mendeley.com/documents/?uuid=8182cd05-cbbb-3738-b011-4e2c82def3f1" ] } ], "mendeley" : { "formattedCitation" : "(2)", "plainTextFormattedCitation" : "(2)", "previouslyFormattedCitation" : "(2)" }, "properties" : { "noteIndex" : 0 }, "schema" : "https://github.com/citation-style-language/schema/raw/master/csl-citation.json" }</w:instrText>
      </w:r>
      <w:r w:rsidR="00F326C3" w:rsidRPr="002578D0">
        <w:rPr>
          <w:rFonts w:ascii="Nova Mono" w:eastAsia="Nova Mono" w:hAnsi="Nova Mono" w:cs="Nova Mono"/>
          <w:sz w:val="24"/>
          <w:szCs w:val="24"/>
        </w:rPr>
        <w:fldChar w:fldCharType="separate"/>
      </w:r>
      <w:r w:rsidR="00F326C3" w:rsidRPr="002578D0">
        <w:rPr>
          <w:rFonts w:ascii="Nova Mono" w:eastAsia="Nova Mono" w:hAnsi="Nova Mono" w:cs="Nova Mono"/>
          <w:noProof/>
          <w:sz w:val="24"/>
          <w:szCs w:val="24"/>
        </w:rPr>
        <w:t>(2)</w:t>
      </w:r>
      <w:r w:rsidR="00F326C3" w:rsidRPr="002578D0">
        <w:rPr>
          <w:rFonts w:ascii="Nova Mono" w:eastAsia="Nova Mono" w:hAnsi="Nova Mono" w:cs="Nova Mono"/>
          <w:sz w:val="24"/>
          <w:szCs w:val="24"/>
        </w:rPr>
        <w:fldChar w:fldCharType="end"/>
      </w:r>
      <w:r w:rsidR="00F326C3" w:rsidRPr="002578D0">
        <w:rPr>
          <w:rFonts w:ascii="Nova Mono" w:eastAsia="Nova Mono" w:hAnsi="Nova Mono" w:cs="Nova Mono"/>
          <w:sz w:val="24"/>
          <w:szCs w:val="24"/>
        </w:rPr>
        <w:t>.</w:t>
      </w:r>
    </w:p>
    <w:p w14:paraId="08F0557C" w14:textId="351FAB14" w:rsidR="00864A0A" w:rsidRPr="002578D0" w:rsidRDefault="009A6009" w:rsidP="00C140EC">
      <w:pPr>
        <w:shd w:val="clear" w:color="auto" w:fill="FFFFFF" w:themeFill="background1"/>
        <w:spacing w:line="480" w:lineRule="auto"/>
        <w:jc w:val="both"/>
        <w:rPr>
          <w:rFonts w:ascii="Nova Mono" w:eastAsia="Nova Mono" w:hAnsi="Nova Mono" w:cs="Nova Mono"/>
          <w:sz w:val="24"/>
          <w:szCs w:val="24"/>
        </w:rPr>
      </w:pPr>
      <w:r w:rsidRPr="002578D0">
        <w:rPr>
          <w:rFonts w:ascii="Nova Mono" w:eastAsia="Nova Mono" w:hAnsi="Nova Mono" w:cs="Nova Mono"/>
          <w:sz w:val="24"/>
          <w:szCs w:val="24"/>
        </w:rPr>
        <w:t xml:space="preserve">Since the </w:t>
      </w:r>
      <w:proofErr w:type="spellStart"/>
      <w:r w:rsidRPr="002578D0">
        <w:rPr>
          <w:rFonts w:ascii="Nova Mono" w:eastAsia="Nova Mono" w:hAnsi="Nova Mono" w:cs="Nova Mono"/>
          <w:sz w:val="24"/>
          <w:szCs w:val="24"/>
        </w:rPr>
        <w:t>miRs</w:t>
      </w:r>
      <w:proofErr w:type="spellEnd"/>
      <w:r w:rsidRPr="002578D0">
        <w:rPr>
          <w:rFonts w:ascii="Nova Mono" w:eastAsia="Nova Mono" w:hAnsi="Nova Mono" w:cs="Nova Mono"/>
          <w:sz w:val="24"/>
          <w:szCs w:val="24"/>
        </w:rPr>
        <w:t xml:space="preserve"> discovered above are based on linear models, they may directly or indirectly target the consensus drivers. To help narrow down the </w:t>
      </w:r>
      <w:proofErr w:type="spellStart"/>
      <w:r w:rsidRPr="002578D0">
        <w:rPr>
          <w:rFonts w:ascii="Nova Mono" w:eastAsia="Nova Mono" w:hAnsi="Nova Mono" w:cs="Nova Mono"/>
          <w:sz w:val="24"/>
          <w:szCs w:val="24"/>
        </w:rPr>
        <w:t>miRs</w:t>
      </w:r>
      <w:proofErr w:type="spellEnd"/>
      <w:r w:rsidRPr="002578D0">
        <w:rPr>
          <w:rFonts w:ascii="Nova Mono" w:eastAsia="Nova Mono" w:hAnsi="Nova Mono" w:cs="Nova Mono"/>
          <w:sz w:val="24"/>
          <w:szCs w:val="24"/>
        </w:rPr>
        <w:t xml:space="preserve"> that may directly target these drivers, we searched </w:t>
      </w:r>
      <w:proofErr w:type="spellStart"/>
      <w:r w:rsidRPr="002578D0">
        <w:rPr>
          <w:rFonts w:ascii="Nova Mono" w:eastAsia="Nova Mono" w:hAnsi="Nova Mono" w:cs="Nova Mono"/>
          <w:sz w:val="24"/>
          <w:szCs w:val="24"/>
        </w:rPr>
        <w:t>miRDB</w:t>
      </w:r>
      <w:proofErr w:type="spellEnd"/>
      <w:r w:rsidRPr="002578D0">
        <w:rPr>
          <w:rFonts w:ascii="Nova Mono" w:eastAsia="Nova Mono" w:hAnsi="Nova Mono" w:cs="Nova Mono"/>
          <w:sz w:val="24"/>
          <w:szCs w:val="24"/>
        </w:rPr>
        <w:t xml:space="preserve"> resource </w:t>
      </w:r>
      <w:r w:rsidRPr="002578D0">
        <w:rPr>
          <w:rFonts w:ascii="Nova Mono" w:eastAsia="Nova Mono" w:hAnsi="Nova Mono" w:cs="Nova Mono"/>
          <w:sz w:val="24"/>
          <w:szCs w:val="24"/>
        </w:rPr>
        <w:fldChar w:fldCharType="begin" w:fldLock="1"/>
      </w:r>
      <w:r w:rsidR="00F326C3" w:rsidRPr="002578D0">
        <w:rPr>
          <w:rFonts w:ascii="Nova Mono" w:eastAsia="Nova Mono" w:hAnsi="Nova Mono" w:cs="Nova Mono"/>
          <w:sz w:val="24"/>
          <w:szCs w:val="24"/>
        </w:rPr>
        <w:instrText>ADDIN CSL_CITATION { "citationItems" : [ { "id" : "ITEM-1", "itemData" : { "DOI" : "10.1093/nar/gku1104", "ISSN" : "1362-4962", "PMID" : "25378301", "abstract" : "MicroRNAs (miRNAs) are small non-coding RNAs that are extensively involved in many physiological and disease processes. One major challenge in miRNA studies is the identification of genes regulated by miRNAs. To this end, we have developed an online resource, miRDB (http://mirdb.org), for miRNA target prediction and functional annotations. Here, we describe recently updated features of miRDB, including 2.1 million predicted gene targets regulated by 6709 miRNAs. In addition to presenting precompiled prediction data, a new feature is the web server interface that allows submission of user-provided sequences for miRNA target prediction. In this way, users have the flexibility to study any custom miRNAs or target genes of interest. Another major update of miRDB is related to functional miRNA annotations. Although thousands of miRNAs have been identified, many of the reported miRNAs are not likely to play active functional roles or may even have been falsely identified as miRNAs from high-throughput studies. To address this issue, we have performed combined computational analyses and literature mining, and identified 568 and 452 functional miRNAs in humans and mice, respectively. These miRNAs, as well as associated functional annotations, are presented in the FuncMir Collection in miRDB.", "author" : [ { "dropping-particle" : "", "family" : "Wong", "given" : "Nathan", "non-dropping-particle" : "", "parse-names" : false, "suffix" : "" }, { "dropping-particle" : "", "family" : "Wang", "given" : "Xiaowei", "non-dropping-particle" : "", "parse-names" : false, "suffix" : "" } ], "container-title" : "Nucleic acids research", "id" : "ITEM-1", "issue" : "Database issue", "issued" : { "date-parts" : [ [ "2015", "1" ] ] }, "page" : "D146-52", "publisher" : "Oxford University Press", "title" : "miRDB: an online resource for microRNA target prediction and functional annotations.", "type" : "article-journal", "volume" : "43" }, "uris" : [ "http://www.mendeley.com/documents/?uuid=74e50ca1-a5c4-49c6-b185-ad62e2164518", "http://www.mendeley.com/documents/?uuid=83d71f07-f434-3606-a783-b04aecb0f96b" ] } ], "mendeley" : { "formattedCitation" : "(3)", "plainTextFormattedCitation" : "(3)", "previouslyFormattedCitation" : "(3)" }, "properties" : { "noteIndex" : 0 }, "schema" : "https://github.com/citation-style-language/schema/raw/master/csl-citation.json" }</w:instrText>
      </w:r>
      <w:r w:rsidRPr="002578D0">
        <w:rPr>
          <w:rFonts w:ascii="Nova Mono" w:eastAsia="Nova Mono" w:hAnsi="Nova Mono" w:cs="Nova Mono"/>
          <w:sz w:val="24"/>
          <w:szCs w:val="24"/>
        </w:rPr>
        <w:fldChar w:fldCharType="separate"/>
      </w:r>
      <w:r w:rsidR="005E246B" w:rsidRPr="002578D0">
        <w:rPr>
          <w:rFonts w:ascii="Nova Mono" w:eastAsia="Nova Mono" w:hAnsi="Nova Mono" w:cs="Nova Mono"/>
          <w:noProof/>
          <w:sz w:val="24"/>
          <w:szCs w:val="24"/>
        </w:rPr>
        <w:t>(3)</w:t>
      </w:r>
      <w:r w:rsidRPr="002578D0">
        <w:rPr>
          <w:rFonts w:ascii="Nova Mono" w:eastAsia="Nova Mono" w:hAnsi="Nova Mono" w:cs="Nova Mono"/>
          <w:sz w:val="24"/>
          <w:szCs w:val="24"/>
        </w:rPr>
        <w:fldChar w:fldCharType="end"/>
      </w:r>
      <w:r w:rsidRPr="002578D0">
        <w:rPr>
          <w:rFonts w:ascii="Nova Mono" w:eastAsia="Nova Mono" w:hAnsi="Nova Mono" w:cs="Nova Mono"/>
          <w:sz w:val="24"/>
          <w:szCs w:val="24"/>
        </w:rPr>
        <w:t xml:space="preserve">, in which </w:t>
      </w:r>
      <w:proofErr w:type="spellStart"/>
      <w:r w:rsidRPr="002578D0">
        <w:rPr>
          <w:rFonts w:ascii="Nova Mono" w:eastAsia="Nova Mono" w:hAnsi="Nova Mono" w:cs="Nova Mono"/>
          <w:sz w:val="24"/>
          <w:szCs w:val="24"/>
        </w:rPr>
        <w:t>miR</w:t>
      </w:r>
      <w:proofErr w:type="spellEnd"/>
      <w:r w:rsidRPr="002578D0">
        <w:rPr>
          <w:rFonts w:ascii="Nova Mono" w:eastAsia="Nova Mono" w:hAnsi="Nova Mono" w:cs="Nova Mono"/>
          <w:sz w:val="24"/>
          <w:szCs w:val="24"/>
        </w:rPr>
        <w:t xml:space="preserve"> and targets are predicted by correlational analysis of thousands of miRNA-target interactions from CLIP-</w:t>
      </w:r>
      <w:proofErr w:type="spellStart"/>
      <w:r w:rsidRPr="002578D0">
        <w:rPr>
          <w:rFonts w:ascii="Nova Mono" w:eastAsia="Nova Mono" w:hAnsi="Nova Mono" w:cs="Nova Mono"/>
          <w:sz w:val="24"/>
          <w:szCs w:val="24"/>
        </w:rPr>
        <w:t>Seq</w:t>
      </w:r>
      <w:proofErr w:type="spellEnd"/>
      <w:r w:rsidRPr="002578D0">
        <w:rPr>
          <w:rFonts w:ascii="Nova Mono" w:eastAsia="Nova Mono" w:hAnsi="Nova Mono" w:cs="Nova Mono"/>
          <w:sz w:val="24"/>
          <w:szCs w:val="24"/>
        </w:rPr>
        <w:t xml:space="preserve"> experiments. As results, we obtained </w:t>
      </w:r>
      <w:r w:rsidR="001047B6" w:rsidRPr="002578D0">
        <w:rPr>
          <w:rFonts w:ascii="Nova Mono" w:eastAsia="Nova Mono" w:hAnsi="Nova Mono" w:cs="Nova Mono"/>
          <w:sz w:val="24"/>
          <w:szCs w:val="24"/>
        </w:rPr>
        <w:t>28</w:t>
      </w:r>
      <w:r w:rsidR="00A554CC" w:rsidRPr="002578D0">
        <w:rPr>
          <w:rFonts w:ascii="Nova Mono" w:eastAsia="Nova Mono" w:hAnsi="Nova Mono" w:cs="Nova Mono"/>
          <w:sz w:val="24"/>
          <w:szCs w:val="24"/>
        </w:rPr>
        <w:t xml:space="preserve"> </w:t>
      </w:r>
      <w:r w:rsidR="00071CD5" w:rsidRPr="002578D0">
        <w:rPr>
          <w:rFonts w:ascii="Nova Mono" w:eastAsia="Nova Mono" w:hAnsi="Nova Mono" w:cs="Nova Mono"/>
          <w:sz w:val="24"/>
          <w:szCs w:val="24"/>
        </w:rPr>
        <w:lastRenderedPageBreak/>
        <w:t>matu</w:t>
      </w:r>
      <w:r w:rsidR="00A554CC" w:rsidRPr="002578D0">
        <w:rPr>
          <w:rFonts w:ascii="Nova Mono" w:eastAsia="Nova Mono" w:hAnsi="Nova Mono" w:cs="Nova Mono"/>
          <w:sz w:val="24"/>
          <w:szCs w:val="24"/>
        </w:rPr>
        <w:t>re</w:t>
      </w:r>
      <w:r w:rsidRPr="002578D0">
        <w:rPr>
          <w:rFonts w:ascii="Nova Mono" w:eastAsia="Nova Mono" w:hAnsi="Nova Mono" w:cs="Nova Mono"/>
          <w:sz w:val="24"/>
          <w:szCs w:val="24"/>
        </w:rPr>
        <w:t xml:space="preserve"> </w:t>
      </w:r>
      <w:proofErr w:type="spellStart"/>
      <w:r w:rsidRPr="002578D0">
        <w:rPr>
          <w:rFonts w:ascii="Nova Mono" w:eastAsia="Nova Mono" w:hAnsi="Nova Mono" w:cs="Nova Mono"/>
          <w:sz w:val="24"/>
          <w:szCs w:val="24"/>
        </w:rPr>
        <w:t>miRs</w:t>
      </w:r>
      <w:proofErr w:type="spellEnd"/>
      <w:r w:rsidR="00A554CC" w:rsidRPr="002578D0">
        <w:rPr>
          <w:rFonts w:ascii="Nova Mono" w:eastAsia="Nova Mono" w:hAnsi="Nova Mono" w:cs="Nova Mono"/>
          <w:sz w:val="24"/>
          <w:szCs w:val="24"/>
        </w:rPr>
        <w:t xml:space="preserve"> (corresponding to our list of </w:t>
      </w:r>
      <w:proofErr w:type="gramStart"/>
      <w:r w:rsidR="00A554CC" w:rsidRPr="002578D0">
        <w:rPr>
          <w:rFonts w:ascii="Nova Mono" w:eastAsia="Nova Mono" w:hAnsi="Nova Mono" w:cs="Nova Mono"/>
          <w:sz w:val="24"/>
          <w:szCs w:val="24"/>
        </w:rPr>
        <w:t>precursor</w:t>
      </w:r>
      <w:proofErr w:type="gramEnd"/>
      <w:r w:rsidR="00A554CC" w:rsidRPr="002578D0">
        <w:rPr>
          <w:rFonts w:ascii="Nova Mono" w:eastAsia="Nova Mono" w:hAnsi="Nova Mono" w:cs="Nova Mono"/>
          <w:sz w:val="24"/>
          <w:szCs w:val="24"/>
        </w:rPr>
        <w:t xml:space="preserve"> </w:t>
      </w:r>
      <w:proofErr w:type="spellStart"/>
      <w:r w:rsidR="00A554CC" w:rsidRPr="002578D0">
        <w:rPr>
          <w:rFonts w:ascii="Nova Mono" w:eastAsia="Nova Mono" w:hAnsi="Nova Mono" w:cs="Nova Mono"/>
          <w:sz w:val="24"/>
          <w:szCs w:val="24"/>
        </w:rPr>
        <w:t>miRs</w:t>
      </w:r>
      <w:proofErr w:type="spellEnd"/>
      <w:r w:rsidR="00A554CC" w:rsidRPr="002578D0">
        <w:rPr>
          <w:rFonts w:ascii="Nova Mono" w:eastAsia="Nova Mono" w:hAnsi="Nova Mono" w:cs="Nova Mono"/>
          <w:sz w:val="24"/>
          <w:szCs w:val="24"/>
        </w:rPr>
        <w:t>)</w:t>
      </w:r>
      <w:r w:rsidRPr="002578D0">
        <w:rPr>
          <w:rFonts w:ascii="Nova Mono" w:eastAsia="Nova Mono" w:hAnsi="Nova Mono" w:cs="Nova Mono"/>
          <w:sz w:val="24"/>
          <w:szCs w:val="24"/>
        </w:rPr>
        <w:t xml:space="preserve"> that are predicted to target one or more consensus driver genes.  </w:t>
      </w:r>
      <w:r w:rsidRPr="002578D0">
        <w:rPr>
          <w:rFonts w:ascii="Nova Mono" w:eastAsia="Nova Mono" w:hAnsi="Nova Mono" w:cs="Nova Mono"/>
          <w:i/>
          <w:sz w:val="24"/>
          <w:szCs w:val="24"/>
        </w:rPr>
        <w:t>CTNNB1</w:t>
      </w:r>
      <w:r w:rsidR="006B5EE9" w:rsidRPr="002578D0">
        <w:rPr>
          <w:rFonts w:ascii="Nova Mono" w:eastAsia="Nova Mono" w:hAnsi="Nova Mono" w:cs="Nova Mono"/>
          <w:sz w:val="24"/>
          <w:szCs w:val="24"/>
        </w:rPr>
        <w:t xml:space="preserve"> is the</w:t>
      </w:r>
      <w:r w:rsidR="008D7921" w:rsidRPr="002578D0">
        <w:rPr>
          <w:rFonts w:ascii="Nova Mono" w:eastAsia="Nova Mono" w:hAnsi="Nova Mono" w:cs="Nova Mono"/>
          <w:sz w:val="24"/>
          <w:szCs w:val="24"/>
        </w:rPr>
        <w:t xml:space="preserve"> predicted</w:t>
      </w:r>
      <w:r w:rsidR="006B5EE9" w:rsidRPr="002578D0">
        <w:rPr>
          <w:rFonts w:ascii="Nova Mono" w:eastAsia="Nova Mono" w:hAnsi="Nova Mono" w:cs="Nova Mono"/>
          <w:sz w:val="24"/>
          <w:szCs w:val="24"/>
        </w:rPr>
        <w:t xml:space="preserve"> direct target of 8</w:t>
      </w:r>
      <w:r w:rsidRPr="002578D0">
        <w:rPr>
          <w:rFonts w:ascii="Nova Mono" w:eastAsia="Nova Mono" w:hAnsi="Nova Mono" w:cs="Nova Mono"/>
          <w:sz w:val="24"/>
          <w:szCs w:val="24"/>
        </w:rPr>
        <w:t xml:space="preserve"> </w:t>
      </w:r>
      <w:proofErr w:type="spellStart"/>
      <w:r w:rsidRPr="002578D0">
        <w:rPr>
          <w:rFonts w:ascii="Nova Mono" w:eastAsia="Nova Mono" w:hAnsi="Nova Mono" w:cs="Nova Mono"/>
          <w:sz w:val="24"/>
          <w:szCs w:val="24"/>
        </w:rPr>
        <w:t>miRs</w:t>
      </w:r>
      <w:proofErr w:type="spellEnd"/>
      <w:r w:rsidRPr="002578D0">
        <w:rPr>
          <w:rFonts w:ascii="Nova Mono" w:eastAsia="Nova Mono" w:hAnsi="Nova Mono" w:cs="Nova Mono"/>
          <w:sz w:val="24"/>
          <w:szCs w:val="24"/>
        </w:rPr>
        <w:t xml:space="preserve">: </w:t>
      </w:r>
      <w:r w:rsidR="00F732F5" w:rsidRPr="002578D0">
        <w:rPr>
          <w:rFonts w:ascii="Nova Mono" w:eastAsia="Nova Mono" w:hAnsi="Nova Mono" w:cs="Nova Mono"/>
          <w:i/>
          <w:sz w:val="24"/>
          <w:szCs w:val="24"/>
        </w:rPr>
        <w:t>hsa-miR</w:t>
      </w:r>
      <w:r w:rsidRPr="002578D0">
        <w:rPr>
          <w:rFonts w:ascii="Nova Mono" w:eastAsia="Nova Mono" w:hAnsi="Nova Mono" w:cs="Nova Mono"/>
          <w:i/>
          <w:sz w:val="24"/>
          <w:szCs w:val="24"/>
        </w:rPr>
        <w:t>-214</w:t>
      </w:r>
      <w:r w:rsidR="00F732F5" w:rsidRPr="002578D0">
        <w:rPr>
          <w:rFonts w:ascii="Nova Mono" w:eastAsia="Nova Mono" w:hAnsi="Nova Mono" w:cs="Nova Mono"/>
          <w:i/>
          <w:sz w:val="24"/>
          <w:szCs w:val="24"/>
        </w:rPr>
        <w:t>-3p</w:t>
      </w:r>
      <w:r w:rsidRPr="002578D0">
        <w:rPr>
          <w:rFonts w:ascii="Nova Mono" w:eastAsia="Nova Mono" w:hAnsi="Nova Mono" w:cs="Nova Mono"/>
          <w:sz w:val="24"/>
          <w:szCs w:val="24"/>
        </w:rPr>
        <w:t xml:space="preserve">, </w:t>
      </w:r>
      <w:r w:rsidR="00F732F5" w:rsidRPr="002578D0">
        <w:rPr>
          <w:rFonts w:ascii="Nova Mono" w:eastAsia="Nova Mono" w:hAnsi="Nova Mono" w:cs="Nova Mono"/>
          <w:i/>
          <w:sz w:val="24"/>
          <w:szCs w:val="24"/>
        </w:rPr>
        <w:t>hsa-miR</w:t>
      </w:r>
      <w:r w:rsidRPr="002578D0">
        <w:rPr>
          <w:rFonts w:ascii="Nova Mono" w:eastAsia="Nova Mono" w:hAnsi="Nova Mono" w:cs="Nova Mono"/>
          <w:i/>
          <w:sz w:val="24"/>
          <w:szCs w:val="24"/>
        </w:rPr>
        <w:t>-330</w:t>
      </w:r>
      <w:r w:rsidR="00F732F5" w:rsidRPr="002578D0">
        <w:rPr>
          <w:rFonts w:ascii="Nova Mono" w:eastAsia="Nova Mono" w:hAnsi="Nova Mono" w:cs="Nova Mono"/>
          <w:i/>
          <w:sz w:val="24"/>
          <w:szCs w:val="24"/>
        </w:rPr>
        <w:t>-</w:t>
      </w:r>
      <w:r w:rsidR="006B5EE9" w:rsidRPr="002578D0">
        <w:rPr>
          <w:rFonts w:ascii="Nova Mono" w:eastAsia="Nova Mono" w:hAnsi="Nova Mono" w:cs="Nova Mono"/>
          <w:i/>
          <w:sz w:val="24"/>
          <w:szCs w:val="24"/>
        </w:rPr>
        <w:t>3</w:t>
      </w:r>
      <w:r w:rsidR="00F732F5" w:rsidRPr="002578D0">
        <w:rPr>
          <w:rFonts w:ascii="Nova Mono" w:eastAsia="Nova Mono" w:hAnsi="Nova Mono" w:cs="Nova Mono"/>
          <w:i/>
          <w:sz w:val="24"/>
          <w:szCs w:val="24"/>
        </w:rPr>
        <w:t>p</w:t>
      </w:r>
      <w:r w:rsidRPr="002578D0">
        <w:rPr>
          <w:rFonts w:ascii="Nova Mono" w:eastAsia="Nova Mono" w:hAnsi="Nova Mono" w:cs="Nova Mono"/>
          <w:sz w:val="24"/>
          <w:szCs w:val="24"/>
        </w:rPr>
        <w:t>,</w:t>
      </w:r>
      <w:r w:rsidR="006B5EE9" w:rsidRPr="002578D0">
        <w:rPr>
          <w:rFonts w:ascii="Nova Mono" w:eastAsia="Nova Mono" w:hAnsi="Nova Mono" w:cs="Nova Mono"/>
          <w:sz w:val="24"/>
          <w:szCs w:val="24"/>
        </w:rPr>
        <w:t xml:space="preserve"> </w:t>
      </w:r>
      <w:r w:rsidR="006B5EE9" w:rsidRPr="002578D0">
        <w:rPr>
          <w:rFonts w:ascii="Nova Mono" w:eastAsia="Nova Mono" w:hAnsi="Nova Mono" w:cs="Nova Mono"/>
          <w:i/>
          <w:sz w:val="24"/>
          <w:szCs w:val="24"/>
        </w:rPr>
        <w:t>hsa-miR-4668-3p</w:t>
      </w:r>
      <w:r w:rsidR="006B5EE9" w:rsidRPr="002578D0">
        <w:rPr>
          <w:rFonts w:ascii="Nova Mono" w:eastAsia="Nova Mono" w:hAnsi="Nova Mono" w:cs="Nova Mono"/>
          <w:sz w:val="24"/>
          <w:szCs w:val="24"/>
        </w:rPr>
        <w:t xml:space="preserve">, </w:t>
      </w:r>
      <w:r w:rsidR="006B5EE9" w:rsidRPr="002578D0">
        <w:rPr>
          <w:rFonts w:ascii="Nova Mono" w:eastAsia="Nova Mono" w:hAnsi="Nova Mono" w:cs="Nova Mono"/>
          <w:i/>
          <w:sz w:val="24"/>
          <w:szCs w:val="24"/>
        </w:rPr>
        <w:t xml:space="preserve">hsa-miR-5586-3p, </w:t>
      </w:r>
      <w:r w:rsidR="00C1281C" w:rsidRPr="002578D0">
        <w:rPr>
          <w:rFonts w:ascii="Nova Mono" w:eastAsia="Nova Mono" w:hAnsi="Nova Mono" w:cs="Nova Mono"/>
          <w:i/>
          <w:sz w:val="24"/>
          <w:szCs w:val="24"/>
        </w:rPr>
        <w:t>hsa-miR-150-5p</w:t>
      </w:r>
      <w:r w:rsidR="00C1281C" w:rsidRPr="002578D0">
        <w:rPr>
          <w:rFonts w:ascii="Nova Mono" w:eastAsia="Nova Mono" w:hAnsi="Nova Mono" w:cs="Nova Mono"/>
          <w:sz w:val="24"/>
          <w:szCs w:val="24"/>
        </w:rPr>
        <w:t xml:space="preserve">, </w:t>
      </w:r>
      <w:r w:rsidR="00962A97" w:rsidRPr="002578D0">
        <w:rPr>
          <w:rFonts w:ascii="Nova Mono" w:eastAsia="Nova Mono" w:hAnsi="Nova Mono" w:cs="Nova Mono"/>
          <w:i/>
          <w:sz w:val="24"/>
          <w:szCs w:val="24"/>
        </w:rPr>
        <w:t>hsa-miR</w:t>
      </w:r>
      <w:r w:rsidRPr="002578D0">
        <w:rPr>
          <w:rFonts w:ascii="Nova Mono" w:eastAsia="Nova Mono" w:hAnsi="Nova Mono" w:cs="Nova Mono"/>
          <w:i/>
          <w:sz w:val="24"/>
          <w:szCs w:val="24"/>
        </w:rPr>
        <w:t>-885</w:t>
      </w:r>
      <w:r w:rsidR="00962A97" w:rsidRPr="002578D0">
        <w:rPr>
          <w:rFonts w:ascii="Nova Mono" w:eastAsia="Nova Mono" w:hAnsi="Nova Mono" w:cs="Nova Mono"/>
          <w:i/>
          <w:sz w:val="24"/>
          <w:szCs w:val="24"/>
        </w:rPr>
        <w:t>-5p</w:t>
      </w:r>
      <w:r w:rsidRPr="002578D0">
        <w:rPr>
          <w:rFonts w:ascii="Nova Mono" w:eastAsia="Nova Mono" w:hAnsi="Nova Mono" w:cs="Nova Mono"/>
          <w:sz w:val="24"/>
          <w:szCs w:val="24"/>
        </w:rPr>
        <w:t xml:space="preserve">, </w:t>
      </w:r>
      <w:r w:rsidR="00962A97" w:rsidRPr="002578D0">
        <w:rPr>
          <w:rFonts w:ascii="Nova Mono" w:eastAsia="Nova Mono" w:hAnsi="Nova Mono" w:cs="Nova Mono"/>
          <w:i/>
          <w:sz w:val="24"/>
          <w:szCs w:val="24"/>
        </w:rPr>
        <w:t>hsa-miR</w:t>
      </w:r>
      <w:r w:rsidRPr="002578D0">
        <w:rPr>
          <w:rFonts w:ascii="Nova Mono" w:eastAsia="Nova Mono" w:hAnsi="Nova Mono" w:cs="Nova Mono"/>
          <w:i/>
          <w:sz w:val="24"/>
          <w:szCs w:val="24"/>
        </w:rPr>
        <w:t>-3591</w:t>
      </w:r>
      <w:r w:rsidR="00962A97" w:rsidRPr="002578D0">
        <w:rPr>
          <w:rFonts w:ascii="Nova Mono" w:eastAsia="Nova Mono" w:hAnsi="Nova Mono" w:cs="Nova Mono"/>
          <w:i/>
          <w:sz w:val="24"/>
          <w:szCs w:val="24"/>
        </w:rPr>
        <w:t>-p</w:t>
      </w:r>
      <w:r w:rsidRPr="002578D0">
        <w:rPr>
          <w:rFonts w:ascii="Nova Mono" w:eastAsia="Nova Mono" w:hAnsi="Nova Mono" w:cs="Nova Mono"/>
          <w:sz w:val="24"/>
          <w:szCs w:val="24"/>
        </w:rPr>
        <w:t xml:space="preserve"> and </w:t>
      </w:r>
      <w:r w:rsidR="00B20AE9" w:rsidRPr="002578D0">
        <w:rPr>
          <w:rFonts w:ascii="Nova Mono" w:eastAsia="Nova Mono" w:hAnsi="Nova Mono" w:cs="Nova Mono"/>
          <w:i/>
          <w:sz w:val="24"/>
          <w:szCs w:val="24"/>
        </w:rPr>
        <w:t>hsa-miR</w:t>
      </w:r>
      <w:r w:rsidRPr="002578D0">
        <w:rPr>
          <w:rFonts w:ascii="Nova Mono" w:eastAsia="Nova Mono" w:hAnsi="Nova Mono" w:cs="Nova Mono"/>
          <w:i/>
          <w:sz w:val="24"/>
          <w:szCs w:val="24"/>
        </w:rPr>
        <w:t>-6715b</w:t>
      </w:r>
      <w:r w:rsidR="00B20AE9" w:rsidRPr="002578D0">
        <w:rPr>
          <w:rFonts w:ascii="Nova Mono" w:eastAsia="Nova Mono" w:hAnsi="Nova Mono" w:cs="Nova Mono"/>
          <w:i/>
          <w:sz w:val="24"/>
          <w:szCs w:val="24"/>
        </w:rPr>
        <w:t>-5p</w:t>
      </w:r>
      <w:r w:rsidR="00B026CE" w:rsidRPr="002578D0">
        <w:rPr>
          <w:rFonts w:ascii="Nova Mono" w:eastAsia="Nova Mono" w:hAnsi="Nova Mono" w:cs="Nova Mono"/>
          <w:sz w:val="24"/>
          <w:szCs w:val="24"/>
        </w:rPr>
        <w:t>.</w:t>
      </w:r>
      <w:r w:rsidRPr="002578D0">
        <w:rPr>
          <w:rFonts w:ascii="Nova Mono" w:eastAsia="Nova Mono" w:hAnsi="Nova Mono" w:cs="Nova Mono"/>
          <w:sz w:val="24"/>
          <w:szCs w:val="24"/>
        </w:rPr>
        <w:t xml:space="preserve"> </w:t>
      </w:r>
      <w:r w:rsidR="00B026CE" w:rsidRPr="002578D0">
        <w:rPr>
          <w:rFonts w:ascii="Nova Mono" w:eastAsia="Nova Mono" w:hAnsi="Nova Mono" w:cs="Nova Mono"/>
          <w:sz w:val="24"/>
          <w:szCs w:val="24"/>
        </w:rPr>
        <w:t>Out of these,</w:t>
      </w:r>
      <w:r w:rsidRPr="002578D0">
        <w:rPr>
          <w:rFonts w:ascii="Nova Mono" w:eastAsia="Nova Mono" w:hAnsi="Nova Mono" w:cs="Nova Mono"/>
          <w:sz w:val="24"/>
          <w:szCs w:val="24"/>
        </w:rPr>
        <w:t xml:space="preserve"> </w:t>
      </w:r>
      <w:r w:rsidRPr="002578D0">
        <w:rPr>
          <w:rFonts w:ascii="Nova Mono" w:eastAsia="Nova Mono" w:hAnsi="Nova Mono" w:cs="Nova Mono"/>
          <w:i/>
          <w:sz w:val="24"/>
          <w:szCs w:val="24"/>
        </w:rPr>
        <w:t>hsa-miR-214</w:t>
      </w:r>
      <w:r w:rsidRPr="002578D0">
        <w:rPr>
          <w:rFonts w:ascii="Nova Mono" w:eastAsia="Nova Mono" w:hAnsi="Nova Mono" w:cs="Nova Mono"/>
          <w:sz w:val="24"/>
          <w:szCs w:val="24"/>
        </w:rPr>
        <w:t xml:space="preserve"> and </w:t>
      </w:r>
      <w:r w:rsidRPr="002578D0">
        <w:rPr>
          <w:rFonts w:ascii="Nova Mono" w:eastAsia="Nova Mono" w:hAnsi="Nova Mono" w:cs="Nova Mono"/>
          <w:i/>
          <w:sz w:val="24"/>
          <w:szCs w:val="24"/>
        </w:rPr>
        <w:t>hsa-miR-885-5p</w:t>
      </w:r>
      <w:r w:rsidRPr="002578D0">
        <w:rPr>
          <w:rFonts w:ascii="Nova Mono" w:eastAsia="Nova Mono" w:hAnsi="Nova Mono" w:cs="Nova Mono"/>
          <w:sz w:val="24"/>
          <w:szCs w:val="24"/>
        </w:rPr>
        <w:t xml:space="preserve"> have been reported to be targeting </w:t>
      </w:r>
      <w:r w:rsidRPr="002578D0">
        <w:rPr>
          <w:rFonts w:ascii="Nova Mono" w:eastAsia="Nova Mono" w:hAnsi="Nova Mono" w:cs="Nova Mono"/>
          <w:i/>
          <w:sz w:val="24"/>
          <w:szCs w:val="24"/>
        </w:rPr>
        <w:t>CTNNB1</w:t>
      </w:r>
      <w:r w:rsidR="00C23D43" w:rsidRPr="002578D0">
        <w:rPr>
          <w:rFonts w:ascii="Nova Mono" w:eastAsia="Nova Mono" w:hAnsi="Nova Mono" w:cs="Nova Mono"/>
          <w:i/>
          <w:sz w:val="24"/>
          <w:szCs w:val="24"/>
        </w:rPr>
        <w:t xml:space="preserve"> </w:t>
      </w:r>
      <w:r w:rsidR="00C23D43" w:rsidRPr="002578D0">
        <w:rPr>
          <w:rFonts w:ascii="Nova Mono" w:eastAsia="Nova Mono" w:hAnsi="Nova Mono" w:cs="Nova Mono"/>
          <w:sz w:val="24"/>
          <w:szCs w:val="24"/>
        </w:rPr>
        <w:t>based pathway</w:t>
      </w:r>
      <w:r w:rsidRPr="002578D0">
        <w:rPr>
          <w:rFonts w:ascii="Nova Mono" w:eastAsia="Nova Mono" w:hAnsi="Nova Mono" w:cs="Nova Mono"/>
          <w:i/>
          <w:sz w:val="24"/>
          <w:szCs w:val="24"/>
        </w:rPr>
        <w:t xml:space="preserve"> </w:t>
      </w:r>
      <w:r w:rsidRPr="002578D0">
        <w:rPr>
          <w:rFonts w:ascii="Nova Mono" w:eastAsia="Nova Mono" w:hAnsi="Nova Mono" w:cs="Nova Mono"/>
          <w:sz w:val="24"/>
          <w:szCs w:val="24"/>
        </w:rPr>
        <w:fldChar w:fldCharType="begin" w:fldLock="1"/>
      </w:r>
      <w:r w:rsidR="00F326C3" w:rsidRPr="002578D0">
        <w:rPr>
          <w:rFonts w:ascii="Nova Mono" w:eastAsia="Nova Mono" w:hAnsi="Nova Mono" w:cs="Nova Mono"/>
          <w:sz w:val="24"/>
          <w:szCs w:val="24"/>
        </w:rPr>
        <w:instrText>ADDIN CSL_CITATION { "citationItems" : [ { "id" : "ITEM-1", "itemData" : { "DOI" : "10.1371/journal.pone.0044206", "ISSN" : "1932-6203", "author" : [ { "dropping-particle" : "", "family" : "Xia", "given" : "Hongping", "non-dropping-particle" : "", "parse-names" : false, "suffix" : "" }, { "dropping-particle" : "", "family" : "Ooi", "given" : "London Lucien P. J.", "non-dropping-particle" : "", "parse-names" : false, "suffix" : "" }, { "dropping-particle" : "", "family" : "Hui", "given" : "Kam M.", "non-dropping-particle" : "", "parse-names" : false, "suffix" : "" }, { "dropping-particle" : "", "family" : "Patel", "given" : "BB", "non-dropping-particle" : "", "parse-names" : false, "suffix" : "" }, { "dropping-particle" : "", "family" : "Majumdar", "given" : "APN", "non-dropping-particle" : "", "parse-names" : false, "suffix" : "" } ], "container-title" : "PLoS ONE", "editor" : [ { "dropping-particle" : "", "family" : "Gottardi", "given" : "Cara", "non-dropping-particle" : "", "parse-names" : false, "suffix" : "" } ], "id" : "ITEM-1", "issue" : "9", "issued" : { "date-parts" : [ [ "2012", "9", "4" ] ] }, "page" : "e44206", "publisher" : "Public Library of Science", "title" : "MiR-214 Targets \u03b2-Catenin Pathway to Suppress Invasion, Stem-Like Traits and Recurrence of Human Hepatocellular Carcinoma", "type" : "article-journal", "volume" : "7" }, "uris" : [ "http://www.mendeley.com/documents/?uuid=d52d0267-046b-30ad-907e-af955c18c87a", "http://www.mendeley.com/documents/?uuid=dbcbacaf-3d1c-4515-97be-c3a1cd5f535d" ] }, { "id" : "ITEM-2", "itemData" : { "DOI" : "10.18632/oncotarget.12602", "ISSN" : "1949-2553", "abstract" : "//      Zhuhong Zhang 1,  3,  6 , Jing Yin 1 , Jian Yang 1 , Wenzhi Shen 1 , Chunyan Zhang 1,  2 , Wenjun Mou 1,  2 , Jinhua Luo 1,  2 , Hua Yan 3 , Peiqing Sun 4 , Yunping Luo 5 , Yaping Tian 2 , Rong Xiang 1     1 Department of Immunology, School of Medicine, Nankai University, Tianjin, 300071, China    2 Department of Clinical Biochemistry, Chinese PLA General Hospital, Beijing, 100853, China    3 Department of Ophthalmology, Tianjin Medical University General Hospital, Tianjin, 300052, China    4 The Scripps Research Institute, La Jolla, CA, 92037, USA    5 Department of Immunology, Institute of Basic Medical Science, Chinese Academy of Medical Science and Peking Union Medical College, Beijing, 100005, China    6 Current address: Division of Genetic and Molecular Toxicology, National Center for Toxicological Research, FDA, Jefferson, AR 72079, USA   Correspondence to:   Rong Xiang, email:  rxing@nankai.edu.cn    Yaping Tian, email:  tianyp@301hospital.com.cn ,  tianyp61@gmail.com     Keywords:  miR-885-5p, Wnt/&amp;beta;-catenin HCC, migration, invasion    Received:  June 14, 2016&amp;nbsp;&amp;nbsp;&amp;nbsp;&amp;nbsp;&amp;nbsp; Accepted:  September 25, 2016&amp;nbsp;&amp;nbsp;&amp;nbsp;&amp;nbsp;&amp;nbsp; Published:  October 12, 2016     ABSTRACT   MicroRNAs (miRNAs) inhibit or improve the malignant progression of hepatocellular carcinoma (HCC). We previously reported that compared to health controls, patients with liver cirrhosis present the highest levels of circulating miR-885-5p, followed by those with chronic hepatitis B and those with HCC. However, the molecular involvement of miR-885-5p in HCC metastasis is presently unclear. Here, we demonstrated that the expression of miR-885-5p negatively correlated with the invasive and metastatic capabilities of human HCC tissue samples and cell lines. We found that miR-885-5p expression levels correlated with the survival of patients with HCC. Overexpression of miR-885-5p decreased metastasis of HCC cells  in vitro  and  in vivo . Inhibition of miR-885-5p improved proliferation of non-metastatic HCC cells. Furthermore, we disclosed that miR-885-5p targeted gene encoding &amp;beta;-catenin  CTNNB1 , leading to decreased activity of the Wnt/&amp;beta;-catenin signaling pathway. The present study indicates that miR-885-5p suppresses the metastasis of HCC and inhibits Wnt/&amp;beta;-catenin signaling pathway by its  CTNNB1  target, which suggests that miR-885-5p to be a promising negative regulator of HCC progression and as a novel therapeutic agent to treat \u2026", "author" : [ { "dropping-particle" : "", "family" : "Zhang", "given" : "Zhuhong", "non-dropping-particle" : "", "parse-names" : false, "suffix" : "" }, { "dropping-particle" : "", "family" : "Yin", "given" : "Jing", "non-dropping-particle" : "", "parse-names" : false, "suffix" : "" }, { "dropping-particle" : "", "family" : "Yang", "given" : "Jian", "non-dropping-particle" : "", "parse-names" : false, "suffix" : "" }, { "dropping-particle" : "", "family" : "Shen", "given" : "Wenzhi", "non-dropping-particle" : "", "parse-names" : false, "suffix" : "" }, { "dropping-particle" : "", "family" : "Zhang", "given" : "Chunyan", "non-dropping-particle" : "", "parse-names" : false, "suffix" : "" }, { "dropping-particle" : "", "family" : "Mou", "given" : "Wenjun", "non-dropping-particle" : "", "parse-names" : false, "suffix" : "" }, { "dropping-particle" : "", "family" : "Luo", "given" : "Jinhua", "non-dropping-particle" : "", "parse-names" : false, "suffix" : "" }, { "dropping-particle" : "", "family" : "Yan", "given" : "Hua", "non-dropping-particle" : "", "parse-names" : false, "suffix" : "" }, { "dropping-particle" : "", "family" : "Sun", "given" : "Peiqing", "non-dropping-particle" : "", "parse-names" : false, "suffix" : "" }, { "dropping-particle" : "", "family" : "Luo", "given" : "Yunping", "non-dropping-particle" : "", "parse-names" : false, "suffix" : "" }, { "dropping-particle" : "", "family" : "Tian", "given" : "Yaping", "non-dropping-particle" : "", "parse-names" : false, "suffix" : "" }, { "dropping-particle" : "", "family" : "Xiang", "given" : "Rong", "non-dropping-particle" : "", "parse-names" : false, "suffix" : "" }, { "dropping-particle" : "", "family" : "Zhang", "given" : "Zhuhong", "non-dropping-particle" : "", "parse-names" : false, "suffix" : "" }, { "dropping-particle" : "", "family" : "Yin", "given" : "Jing", "non-dropping-particle" : "", "parse-names" : false, "suffix" : "" }, { "dropping-particle" : "", "family" : "Yang", "given" : "Jian", "non-dropping-particle" : "", "parse-names" : false, "suffix" : "" }, { "dropping-particle" : "", "family" : "Shen", "given" : "Wenzhi", "non-dropping-particle" : "", "parse-names" : false, "suffix" : "" }, { "dropping-particle" : "", "family" : "Zhang", "given" : "Chunyan", "non-dropping-particle" : "", "parse-names" : false, "suffix" : "" }, { "dropping-particle" : "", "family" : "Mou", "given" : "Wenjun", "non-dropping-particle" : "", "parse-names" : false, "suffix" : "" }, { "dropping-particle" : "", "family" : "Luo", "given" : "Jinhua", "non-dropping-particle" : "", "parse-names" : false, "suffix" : "" }, { "dropping-particle" : "", "family" : "Yan", "given" : "Hua", "non-dropping-particle" : "", "parse-names" : false, "suffix" : "" }, { "dropping-particle" : "", "family" : "Sun", "given" : "Peiqing", "non-dropping-particle" : "", "parse-names" : false, "suffix" : "" }, { "dropping-particle" : "", "family" : "Luo", "given" : "Yunping", "non-dropping-particle" : "", "parse-names" : false, "suffix" : "" }, { "dropping-particle" : "", "family" : "Tian", "given" : "Yaping", "non-dropping-particle" : "", "parse-names" : false, "suffix" : "" }, { "dropping-particle" : "", "family" : "Xiang", "given" : "Rong", "non-dropping-particle" : "", "parse-names" : false, "suffix" : "" } ], "container-title" : "Oncotarget", "id" : "ITEM-2", "issue" : "46", "issued" : { "date-parts" : [ [ "2016", "10", "12" ] ] }, "page" : "75038-75051", "publisher" : "Impact Journals", "title" : "miR-885-5p suppresses hepatocellular carcinoma metastasis and inhibits Wnt/\u03b2-catenin signaling pathway", "type" : "article-journal", "volume" : "7" }, "uris" : [ "http://www.mendeley.com/documents/?uuid=cd6843d5-5b8a-3b29-9930-34cd83c8ace9", "http://www.mendeley.com/documents/?uuid=da6e1a58-5fde-462e-8957-90b24a21518f" ] } ], "mendeley" : { "formattedCitation" : "(4,5)", "plainTextFormattedCitation" : "(4,5)", "previouslyFormattedCitation" : "(4,5)" }, "properties" : { "noteIndex" : 0 }, "schema" : "https://github.com/citation-style-language/schema/raw/master/csl-citation.json" }</w:instrText>
      </w:r>
      <w:r w:rsidRPr="002578D0">
        <w:rPr>
          <w:rFonts w:ascii="Nova Mono" w:eastAsia="Nova Mono" w:hAnsi="Nova Mono" w:cs="Nova Mono"/>
          <w:sz w:val="24"/>
          <w:szCs w:val="24"/>
        </w:rPr>
        <w:fldChar w:fldCharType="separate"/>
      </w:r>
      <w:r w:rsidR="005E246B" w:rsidRPr="002578D0">
        <w:rPr>
          <w:rFonts w:ascii="Nova Mono" w:eastAsia="Nova Mono" w:hAnsi="Nova Mono" w:cs="Nova Mono"/>
          <w:noProof/>
          <w:sz w:val="24"/>
          <w:szCs w:val="24"/>
        </w:rPr>
        <w:t>(4,5)</w:t>
      </w:r>
      <w:r w:rsidRPr="002578D0">
        <w:rPr>
          <w:rFonts w:ascii="Nova Mono" w:eastAsia="Nova Mono" w:hAnsi="Nova Mono" w:cs="Nova Mono"/>
          <w:sz w:val="24"/>
          <w:szCs w:val="24"/>
        </w:rPr>
        <w:fldChar w:fldCharType="end"/>
      </w:r>
      <w:r w:rsidRPr="002578D0">
        <w:rPr>
          <w:rFonts w:ascii="Nova Mono" w:eastAsia="Nova Mono" w:hAnsi="Nova Mono" w:cs="Nova Mono"/>
          <w:sz w:val="24"/>
          <w:szCs w:val="24"/>
        </w:rPr>
        <w:t xml:space="preserve">. </w:t>
      </w:r>
      <w:r w:rsidR="0065060B" w:rsidRPr="002578D0">
        <w:rPr>
          <w:rFonts w:ascii="Nova Mono" w:eastAsia="Nova Mono" w:hAnsi="Nova Mono" w:cs="Nova Mono"/>
          <w:i/>
          <w:sz w:val="24"/>
          <w:szCs w:val="24"/>
        </w:rPr>
        <w:t>hsa-miR</w:t>
      </w:r>
      <w:r w:rsidRPr="002578D0">
        <w:rPr>
          <w:rFonts w:ascii="Nova Mono" w:eastAsia="Nova Mono" w:hAnsi="Nova Mono" w:cs="Nova Mono"/>
          <w:i/>
          <w:sz w:val="24"/>
          <w:szCs w:val="24"/>
        </w:rPr>
        <w:t>-149</w:t>
      </w:r>
      <w:r w:rsidR="00037FD5" w:rsidRPr="002578D0">
        <w:rPr>
          <w:rFonts w:ascii="Nova Mono" w:eastAsia="Nova Mono" w:hAnsi="Nova Mono" w:cs="Nova Mono"/>
          <w:i/>
          <w:sz w:val="24"/>
          <w:szCs w:val="24"/>
        </w:rPr>
        <w:t>-3</w:t>
      </w:r>
      <w:r w:rsidR="00AB5B88" w:rsidRPr="002578D0">
        <w:rPr>
          <w:rFonts w:ascii="Nova Mono" w:eastAsia="Nova Mono" w:hAnsi="Nova Mono" w:cs="Nova Mono"/>
          <w:i/>
          <w:sz w:val="24"/>
          <w:szCs w:val="24"/>
        </w:rPr>
        <w:t>p</w:t>
      </w:r>
      <w:r w:rsidR="00C36C7F" w:rsidRPr="002578D0">
        <w:rPr>
          <w:rFonts w:ascii="Nova Mono" w:eastAsia="Nova Mono" w:hAnsi="Nova Mono" w:cs="Nova Mono"/>
          <w:i/>
          <w:sz w:val="24"/>
          <w:szCs w:val="24"/>
        </w:rPr>
        <w:t xml:space="preserve"> </w:t>
      </w:r>
      <w:r w:rsidR="0097388F" w:rsidRPr="002578D0">
        <w:rPr>
          <w:rFonts w:ascii="Nova Mono" w:eastAsia="Nova Mono" w:hAnsi="Nova Mono" w:cs="Nova Mono"/>
          <w:i/>
          <w:sz w:val="24"/>
          <w:szCs w:val="24"/>
        </w:rPr>
        <w:t xml:space="preserve"> </w:t>
      </w:r>
      <w:r w:rsidR="00C36C7F" w:rsidRPr="002578D0">
        <w:rPr>
          <w:rFonts w:ascii="Nova Mono" w:eastAsia="Nova Mono" w:hAnsi="Nova Mono" w:cs="Nova Mono"/>
          <w:sz w:val="24"/>
          <w:szCs w:val="24"/>
        </w:rPr>
        <w:t>i</w:t>
      </w:r>
      <w:r w:rsidR="00A10B03" w:rsidRPr="002578D0">
        <w:rPr>
          <w:rFonts w:ascii="Nova Mono" w:eastAsia="Nova Mono" w:hAnsi="Nova Mono" w:cs="Nova Mono"/>
          <w:sz w:val="24"/>
          <w:szCs w:val="24"/>
        </w:rPr>
        <w:t xml:space="preserve">s predicted to target </w:t>
      </w:r>
      <w:r w:rsidR="00A10B03" w:rsidRPr="002578D0">
        <w:rPr>
          <w:rFonts w:ascii="Nova Mono" w:eastAsia="Nova Mono" w:hAnsi="Nova Mono" w:cs="Nova Mono"/>
          <w:i/>
          <w:sz w:val="24"/>
          <w:szCs w:val="24"/>
        </w:rPr>
        <w:t>TP53</w:t>
      </w:r>
      <w:r w:rsidR="00A10B03" w:rsidRPr="002578D0">
        <w:rPr>
          <w:rFonts w:ascii="Nova Mono" w:eastAsia="Nova Mono" w:hAnsi="Nova Mono" w:cs="Nova Mono"/>
          <w:sz w:val="24"/>
          <w:szCs w:val="24"/>
        </w:rPr>
        <w:t xml:space="preserve"> i</w:t>
      </w:r>
      <w:r w:rsidR="00C36C7F" w:rsidRPr="002578D0">
        <w:rPr>
          <w:rFonts w:ascii="Nova Mono" w:eastAsia="Nova Mono" w:hAnsi="Nova Mono" w:cs="Nova Mono"/>
          <w:sz w:val="24"/>
          <w:szCs w:val="24"/>
        </w:rPr>
        <w:t>n our analysis</w:t>
      </w:r>
      <w:r w:rsidRPr="002578D0">
        <w:rPr>
          <w:rFonts w:ascii="Nova Mono" w:eastAsia="Nova Mono" w:hAnsi="Nova Mono" w:cs="Nova Mono"/>
          <w:sz w:val="24"/>
          <w:szCs w:val="24"/>
        </w:rPr>
        <w:t xml:space="preserve">, </w:t>
      </w:r>
      <w:r w:rsidR="00C23D43" w:rsidRPr="002578D0">
        <w:rPr>
          <w:rFonts w:ascii="Nova Mono" w:eastAsia="Nova Mono" w:hAnsi="Nova Mono" w:cs="Nova Mono"/>
          <w:sz w:val="24"/>
          <w:szCs w:val="24"/>
        </w:rPr>
        <w:t xml:space="preserve">and </w:t>
      </w:r>
      <w:r w:rsidR="00E448C6" w:rsidRPr="002578D0">
        <w:rPr>
          <w:rFonts w:ascii="Nova Mono" w:eastAsia="Nova Mono" w:hAnsi="Nova Mono" w:cs="Nova Mono"/>
          <w:sz w:val="24"/>
          <w:szCs w:val="24"/>
        </w:rPr>
        <w:t xml:space="preserve">interestingly latter </w:t>
      </w:r>
      <w:r w:rsidR="00C23D43" w:rsidRPr="002578D0">
        <w:rPr>
          <w:rFonts w:ascii="Nova Mono" w:eastAsia="Nova Mono" w:hAnsi="Nova Mono" w:cs="Nova Mono"/>
          <w:sz w:val="24"/>
          <w:szCs w:val="24"/>
        </w:rPr>
        <w:t xml:space="preserve">has been shown to </w:t>
      </w:r>
      <w:r w:rsidR="003261DF" w:rsidRPr="002578D0">
        <w:rPr>
          <w:rFonts w:ascii="Nova Mono" w:eastAsia="Nova Mono" w:hAnsi="Nova Mono" w:cs="Nova Mono"/>
          <w:sz w:val="24"/>
          <w:szCs w:val="24"/>
        </w:rPr>
        <w:t>directly upregulate miR-149* in melanoma cells</w:t>
      </w:r>
      <w:r w:rsidRPr="002578D0">
        <w:rPr>
          <w:rFonts w:ascii="Nova Mono" w:eastAsia="Nova Mono" w:hAnsi="Nova Mono" w:cs="Nova Mono"/>
          <w:sz w:val="24"/>
          <w:szCs w:val="24"/>
        </w:rPr>
        <w:t xml:space="preserve"> </w:t>
      </w:r>
      <w:r w:rsidRPr="002578D0">
        <w:rPr>
          <w:rFonts w:ascii="Nova Mono" w:eastAsia="Nova Mono" w:hAnsi="Nova Mono" w:cs="Nova Mono"/>
          <w:sz w:val="24"/>
          <w:szCs w:val="24"/>
        </w:rPr>
        <w:fldChar w:fldCharType="begin" w:fldLock="1"/>
      </w:r>
      <w:r w:rsidR="00F326C3" w:rsidRPr="002578D0">
        <w:rPr>
          <w:rFonts w:ascii="Nova Mono" w:eastAsia="Nova Mono" w:hAnsi="Nova Mono" w:cs="Nova Mono"/>
          <w:sz w:val="24"/>
          <w:szCs w:val="24"/>
        </w:rPr>
        <w:instrText>ADDIN CSL_CITATION { "citationItems" : [ { "id" : "ITEM-1", "itemData" : { "DOI" : "10.1073/pnas.1019312108", "ISSN" : "1091-6490", "PMID" : "21896753", "abstract" : "The tumor suppressor p53 is activated in response to cellular stress to prevent malignant transformation by activation of the DNA repair machinery to preserve the cell, or by induction of apoptosis to eliminate the cell should the damage prove irrevocable. The gene encoding p53 frequently undergoes inactivating mutations in many human cancers, but WT p53 is often expressed at high levels in melanoma, which, as judged from the malignant nature of the disease, fails to act as an effective tumor suppressor. Here we show that p53 directly up-regulates microRNA-149* (miR-149*) that in turn targets glycogen synthase kinase-3\u03b1, resulting in increased expression of Mcl-1 and resistance to apoptosis in melanoma cells. Although deficiency in miR-149* undermined survival of melanoma cells and inhibited melanoma growth in a mouse xenograft model, elevated expression of miR-149* was found in fresh human metastatic melanoma isolates, which was associated with decreased glycogen synthase kinase-3\u03b1 and increased Mcl-1. These results reveal a p53-dependent, miR-149*-mediated pathway that contributes to survival of melanoma cells, provides a rational explanation for the ineffectiveness of p53 to suppress melanoma, and identifies the expression of miR-149* as a mechanism involved in the increased expression of Mcl-1 in melanoma cells.", "author" : [ { "dropping-particle" : "", "family" : "Jin", "given" : "Lei", "non-dropping-particle" : "", "parse-names" : false, "suffix" : "" }, { "dropping-particle" : "", "family" : "Hu", "given" : "Wang Lai", "non-dropping-particle" : "", "parse-names" : false, "suffix" : "" }, { "dropping-particle" : "", "family" : "Jiang", "given" : "Chen Chen", "non-dropping-particle" : "", "parse-names" : false, "suffix" : "" }, { "dropping-particle" : "", "family" : "Wang", "given" : "Jia Xu", "non-dropping-particle" : "", "parse-names" : false, "suffix" : "" }, { "dropping-particle" : "", "family" : "Han", "given" : "Chuan Chun", "non-dropping-particle" : "", "parse-names" : false, "suffix" : "" }, { "dropping-particle" : "", "family" : "Chu", "given" : "Ping", "non-dropping-particle" : "", "parse-names" : false, "suffix" : "" }, { "dropping-particle" : "", "family" : "Zhang", "given" : "Lin Jie", "non-dropping-particle" : "", "parse-names" : false, "suffix" : "" }, { "dropping-particle" : "", "family" : "Thorne", "given" : "Rick F", "non-dropping-particle" : "", "parse-names" : false, "suffix" : "" }, { "dropping-particle" : "", "family" : "Wilmott", "given" : "James", "non-dropping-particle" : "", "parse-names" : false, "suffix" : "" }, { "dropping-particle" : "", "family" : "Scolyer", "given" : "Richard A", "non-dropping-particle" : "", "parse-names" : false, "suffix" : "" }, { "dropping-particle" : "", "family" : "Hersey", "given" : "Peter", "non-dropping-particle" : "", "parse-names" : false, "suffix" : "" }, { "dropping-particle" : "", "family" : "Zhang", "given" : "Xu Dong", "non-dropping-particle" : "", "parse-names" : false, "suffix" : "" }, { "dropping-particle" : "", "family" : "Wu", "given" : "Mian", "non-dropping-particle" : "", "parse-names" : false, "suffix" : "" } ], "container-title" : "Proceedings of the National Academy of Sciences of the United States of America", "id" : "ITEM-1", "issue" : "38", "issued" : { "date-parts" : [ [ "2011", "9", "20" ] ] }, "page" : "15840-5", "title" : "MicroRNA-149*, a p53-responsive microRNA, functions as an oncogenic regulator in human melanoma.", "type" : "article-journal", "volume" : "108" }, "uris" : [ "http://www.mendeley.com/documents/?uuid=18514321-efcb-3556-8baa-42d8ce263c24", "http://www.mendeley.com/documents/?uuid=fb9fab3d-5403-45ea-b814-412b2fc7b270" ] } ], "mendeley" : { "formattedCitation" : "(6)", "plainTextFormattedCitation" : "(6)", "previouslyFormattedCitation" : "(6)" }, "properties" : { "noteIndex" : 0 }, "schema" : "https://github.com/citation-style-language/schema/raw/master/csl-citation.json" }</w:instrText>
      </w:r>
      <w:r w:rsidRPr="002578D0">
        <w:rPr>
          <w:rFonts w:ascii="Nova Mono" w:eastAsia="Nova Mono" w:hAnsi="Nova Mono" w:cs="Nova Mono"/>
          <w:sz w:val="24"/>
          <w:szCs w:val="24"/>
        </w:rPr>
        <w:fldChar w:fldCharType="separate"/>
      </w:r>
      <w:r w:rsidR="005E246B" w:rsidRPr="002578D0">
        <w:rPr>
          <w:rFonts w:ascii="Nova Mono" w:eastAsia="Nova Mono" w:hAnsi="Nova Mono" w:cs="Nova Mono"/>
          <w:noProof/>
          <w:sz w:val="24"/>
          <w:szCs w:val="24"/>
        </w:rPr>
        <w:t>(6)</w:t>
      </w:r>
      <w:r w:rsidRPr="002578D0">
        <w:rPr>
          <w:rFonts w:ascii="Nova Mono" w:eastAsia="Nova Mono" w:hAnsi="Nova Mono" w:cs="Nova Mono"/>
          <w:sz w:val="24"/>
          <w:szCs w:val="24"/>
        </w:rPr>
        <w:fldChar w:fldCharType="end"/>
      </w:r>
      <w:r w:rsidRPr="002578D0">
        <w:rPr>
          <w:rFonts w:ascii="Nova Mono" w:eastAsia="Nova Mono" w:hAnsi="Nova Mono" w:cs="Nova Mono"/>
          <w:sz w:val="24"/>
          <w:szCs w:val="24"/>
        </w:rPr>
        <w:t xml:space="preserve">. </w:t>
      </w:r>
      <w:r w:rsidRPr="002578D0">
        <w:rPr>
          <w:rFonts w:ascii="Nova Mono" w:eastAsia="Nova Mono" w:hAnsi="Nova Mono" w:cs="Nova Mono"/>
          <w:i/>
          <w:sz w:val="24"/>
          <w:szCs w:val="24"/>
        </w:rPr>
        <w:t>ARID1A</w:t>
      </w:r>
      <w:r w:rsidRPr="002578D0">
        <w:rPr>
          <w:rFonts w:ascii="Nova Mono" w:eastAsia="Nova Mono" w:hAnsi="Nova Mono" w:cs="Nova Mono"/>
          <w:sz w:val="24"/>
          <w:szCs w:val="24"/>
        </w:rPr>
        <w:t xml:space="preserve"> is the potential target of </w:t>
      </w:r>
      <w:r w:rsidR="00B34AD7" w:rsidRPr="002578D0">
        <w:rPr>
          <w:rFonts w:ascii="Nova Mono" w:eastAsia="Nova Mono" w:hAnsi="Nova Mono" w:cs="Nova Mono"/>
          <w:i/>
          <w:sz w:val="24"/>
          <w:szCs w:val="24"/>
        </w:rPr>
        <w:t>hsa-miR</w:t>
      </w:r>
      <w:r w:rsidRPr="002578D0">
        <w:rPr>
          <w:rFonts w:ascii="Nova Mono" w:eastAsia="Nova Mono" w:hAnsi="Nova Mono" w:cs="Nova Mono"/>
          <w:i/>
          <w:sz w:val="24"/>
          <w:szCs w:val="24"/>
        </w:rPr>
        <w:t>-181b-</w:t>
      </w:r>
      <w:r w:rsidR="00B34AD7" w:rsidRPr="002578D0">
        <w:rPr>
          <w:rFonts w:ascii="Nova Mono" w:eastAsia="Nova Mono" w:hAnsi="Nova Mono" w:cs="Nova Mono"/>
          <w:i/>
          <w:sz w:val="24"/>
          <w:szCs w:val="24"/>
        </w:rPr>
        <w:t>3p</w:t>
      </w:r>
      <w:r w:rsidRPr="002578D0">
        <w:rPr>
          <w:rFonts w:ascii="Nova Mono" w:eastAsia="Nova Mono" w:hAnsi="Nova Mono" w:cs="Nova Mono"/>
          <w:sz w:val="24"/>
          <w:szCs w:val="24"/>
        </w:rPr>
        <w:t xml:space="preserve">, </w:t>
      </w:r>
      <w:r w:rsidR="00FA7E26" w:rsidRPr="002578D0">
        <w:rPr>
          <w:rFonts w:ascii="Nova Mono" w:eastAsia="Nova Mono" w:hAnsi="Nova Mono" w:cs="Nova Mono"/>
          <w:i/>
          <w:sz w:val="24"/>
          <w:szCs w:val="24"/>
        </w:rPr>
        <w:t>hsa-miR</w:t>
      </w:r>
      <w:r w:rsidRPr="002578D0">
        <w:rPr>
          <w:rFonts w:ascii="Nova Mono" w:eastAsia="Nova Mono" w:hAnsi="Nova Mono" w:cs="Nova Mono"/>
          <w:i/>
          <w:sz w:val="24"/>
          <w:szCs w:val="24"/>
        </w:rPr>
        <w:t>-1976</w:t>
      </w:r>
      <w:r w:rsidRPr="002578D0">
        <w:rPr>
          <w:rFonts w:ascii="Nova Mono" w:eastAsia="Nova Mono" w:hAnsi="Nova Mono" w:cs="Nova Mono"/>
          <w:sz w:val="24"/>
          <w:szCs w:val="24"/>
        </w:rPr>
        <w:t xml:space="preserve">, </w:t>
      </w:r>
      <w:r w:rsidR="00FA7E26" w:rsidRPr="002578D0">
        <w:rPr>
          <w:rFonts w:ascii="Nova Mono" w:eastAsia="Nova Mono" w:hAnsi="Nova Mono" w:cs="Nova Mono"/>
          <w:i/>
          <w:sz w:val="24"/>
          <w:szCs w:val="24"/>
        </w:rPr>
        <w:t>hsa-miR</w:t>
      </w:r>
      <w:r w:rsidRPr="002578D0">
        <w:rPr>
          <w:rFonts w:ascii="Nova Mono" w:eastAsia="Nova Mono" w:hAnsi="Nova Mono" w:cs="Nova Mono"/>
          <w:i/>
          <w:sz w:val="24"/>
          <w:szCs w:val="24"/>
        </w:rPr>
        <w:t>-92a-2</w:t>
      </w:r>
      <w:r w:rsidR="00FA7E26" w:rsidRPr="002578D0">
        <w:rPr>
          <w:rFonts w:ascii="Nova Mono" w:eastAsia="Nova Mono" w:hAnsi="Nova Mono" w:cs="Nova Mono"/>
          <w:i/>
          <w:sz w:val="24"/>
          <w:szCs w:val="24"/>
        </w:rPr>
        <w:t>-5p</w:t>
      </w:r>
      <w:r w:rsidRPr="002578D0">
        <w:rPr>
          <w:rFonts w:ascii="Nova Mono" w:eastAsia="Nova Mono" w:hAnsi="Nova Mono" w:cs="Nova Mono"/>
          <w:sz w:val="24"/>
          <w:szCs w:val="24"/>
        </w:rPr>
        <w:t xml:space="preserve"> and </w:t>
      </w:r>
      <w:r w:rsidR="00FA7E26" w:rsidRPr="002578D0">
        <w:rPr>
          <w:rFonts w:ascii="Nova Mono" w:eastAsia="Nova Mono" w:hAnsi="Nova Mono" w:cs="Nova Mono"/>
          <w:i/>
          <w:sz w:val="24"/>
          <w:szCs w:val="24"/>
        </w:rPr>
        <w:t>hsa-miR</w:t>
      </w:r>
      <w:r w:rsidRPr="002578D0">
        <w:rPr>
          <w:rFonts w:ascii="Nova Mono" w:eastAsia="Nova Mono" w:hAnsi="Nova Mono" w:cs="Nova Mono"/>
          <w:i/>
          <w:sz w:val="24"/>
          <w:szCs w:val="24"/>
        </w:rPr>
        <w:t>-51</w:t>
      </w:r>
      <w:r w:rsidR="00FA7E26" w:rsidRPr="002578D0">
        <w:rPr>
          <w:rFonts w:ascii="Nova Mono" w:eastAsia="Nova Mono" w:hAnsi="Nova Mono" w:cs="Nova Mono"/>
          <w:i/>
          <w:sz w:val="24"/>
          <w:szCs w:val="24"/>
        </w:rPr>
        <w:t>1-5p</w:t>
      </w:r>
      <w:r w:rsidRPr="002578D0">
        <w:rPr>
          <w:rFonts w:ascii="Nova Mono" w:eastAsia="Nova Mono" w:hAnsi="Nova Mono" w:cs="Nova Mono"/>
          <w:sz w:val="24"/>
          <w:szCs w:val="24"/>
        </w:rPr>
        <w:t xml:space="preserve">. Future experimental studies are warranted to decipher if these </w:t>
      </w:r>
      <w:proofErr w:type="spellStart"/>
      <w:r w:rsidRPr="002578D0">
        <w:rPr>
          <w:rFonts w:ascii="Nova Mono" w:eastAsia="Nova Mono" w:hAnsi="Nova Mono" w:cs="Nova Mono"/>
          <w:sz w:val="24"/>
          <w:szCs w:val="24"/>
        </w:rPr>
        <w:t>miRs</w:t>
      </w:r>
      <w:proofErr w:type="spellEnd"/>
      <w:r w:rsidRPr="002578D0">
        <w:rPr>
          <w:rFonts w:ascii="Nova Mono" w:eastAsia="Nova Mono" w:hAnsi="Nova Mono" w:cs="Nova Mono"/>
          <w:sz w:val="24"/>
          <w:szCs w:val="24"/>
        </w:rPr>
        <w:t xml:space="preserve"> are indeed associated with driver genes at primary target level, or secondary, tertiary levels.</w:t>
      </w:r>
    </w:p>
    <w:p w14:paraId="5449B2EC" w14:textId="47EA6680" w:rsidR="009A6009" w:rsidRPr="002578D0" w:rsidRDefault="00864A0A" w:rsidP="00864A0A">
      <w:pPr>
        <w:spacing w:before="240" w:line="480" w:lineRule="auto"/>
      </w:pPr>
      <w:r w:rsidRPr="002578D0">
        <w:rPr>
          <w:rFonts w:ascii="Times New Roman" w:eastAsia="Times New Roman" w:hAnsi="Times New Roman" w:cs="Times New Roman"/>
          <w:b/>
          <w:sz w:val="32"/>
          <w:szCs w:val="32"/>
        </w:rPr>
        <w:t>References</w:t>
      </w:r>
    </w:p>
    <w:p w14:paraId="072AB6A1" w14:textId="262A8CBA" w:rsidR="00EF1DA9" w:rsidRPr="002578D0" w:rsidRDefault="009A6009" w:rsidP="00EF1DA9">
      <w:pPr>
        <w:widowControl w:val="0"/>
        <w:autoSpaceDE w:val="0"/>
        <w:autoSpaceDN w:val="0"/>
        <w:adjustRightInd w:val="0"/>
        <w:spacing w:line="480" w:lineRule="auto"/>
        <w:ind w:left="640" w:hanging="640"/>
        <w:rPr>
          <w:rFonts w:ascii="Nova Mono" w:eastAsia="Times New Roman" w:hAnsi="Nova Mono" w:cs="Times New Roman"/>
          <w:noProof/>
          <w:sz w:val="24"/>
        </w:rPr>
      </w:pPr>
      <w:r w:rsidRPr="002578D0">
        <w:rPr>
          <w:rFonts w:ascii="Nova Mono" w:eastAsia="Nova Mono" w:hAnsi="Nova Mono" w:cs="Nova Mono"/>
          <w:sz w:val="24"/>
          <w:szCs w:val="24"/>
        </w:rPr>
        <w:fldChar w:fldCharType="begin" w:fldLock="1"/>
      </w:r>
      <w:r w:rsidRPr="002578D0">
        <w:rPr>
          <w:rFonts w:ascii="Nova Mono" w:eastAsia="Nova Mono" w:hAnsi="Nova Mono" w:cs="Nova Mono"/>
          <w:sz w:val="24"/>
          <w:szCs w:val="24"/>
        </w:rPr>
        <w:instrText xml:space="preserve">ADDIN Mendeley Bibliography CSL_BIBLIOGRAPHY </w:instrText>
      </w:r>
      <w:r w:rsidRPr="002578D0">
        <w:rPr>
          <w:rFonts w:ascii="Nova Mono" w:eastAsia="Nova Mono" w:hAnsi="Nova Mono" w:cs="Nova Mono"/>
          <w:sz w:val="24"/>
          <w:szCs w:val="24"/>
        </w:rPr>
        <w:fldChar w:fldCharType="separate"/>
      </w:r>
      <w:r w:rsidR="00EF1DA9" w:rsidRPr="002578D0">
        <w:rPr>
          <w:rFonts w:ascii="Nova Mono" w:eastAsia="Times New Roman" w:hAnsi="Nova Mono" w:cs="Times New Roman"/>
          <w:noProof/>
          <w:sz w:val="24"/>
        </w:rPr>
        <w:t xml:space="preserve">1. </w:t>
      </w:r>
      <w:r w:rsidR="00EF1DA9" w:rsidRPr="002578D0">
        <w:rPr>
          <w:rFonts w:ascii="Nova Mono" w:eastAsia="Times New Roman" w:hAnsi="Nova Mono" w:cs="Times New Roman"/>
          <w:noProof/>
          <w:sz w:val="24"/>
        </w:rPr>
        <w:tab/>
        <w:t xml:space="preserve">Huang F, Wang B, Zeng J, Sang S, Lei J, Lu Y. MicroRNA-374b inhibits liver cancer progression via down regulating programmed cell death-1 expression on cytokine-induced killer cells. Oncol Lett. Spandidos Publications; 2018;15:4797–804. </w:t>
      </w:r>
    </w:p>
    <w:p w14:paraId="0CACE11C" w14:textId="77777777" w:rsidR="00EF1DA9" w:rsidRPr="002578D0" w:rsidRDefault="00EF1DA9" w:rsidP="00EF1DA9">
      <w:pPr>
        <w:widowControl w:val="0"/>
        <w:autoSpaceDE w:val="0"/>
        <w:autoSpaceDN w:val="0"/>
        <w:adjustRightInd w:val="0"/>
        <w:spacing w:line="480" w:lineRule="auto"/>
        <w:ind w:left="640" w:hanging="640"/>
        <w:rPr>
          <w:rFonts w:ascii="Nova Mono" w:eastAsia="Times New Roman" w:hAnsi="Nova Mono" w:cs="Times New Roman"/>
          <w:noProof/>
          <w:sz w:val="24"/>
        </w:rPr>
      </w:pPr>
      <w:r w:rsidRPr="002578D0">
        <w:rPr>
          <w:rFonts w:ascii="Nova Mono" w:eastAsia="Times New Roman" w:hAnsi="Nova Mono" w:cs="Times New Roman"/>
          <w:noProof/>
          <w:sz w:val="24"/>
        </w:rPr>
        <w:t xml:space="preserve">2. </w:t>
      </w:r>
      <w:r w:rsidRPr="002578D0">
        <w:rPr>
          <w:rFonts w:ascii="Nova Mono" w:eastAsia="Times New Roman" w:hAnsi="Nova Mono" w:cs="Times New Roman"/>
          <w:noProof/>
          <w:sz w:val="24"/>
        </w:rPr>
        <w:tab/>
        <w:t xml:space="preserve">Li Y, Wang H, Li J, Yue W. MiR-181c modulates the proliferation, migration, and invasion of neuroblastoma cells by targeting Smad7. Acta Biochim Biophys Sin (Shanghai). Oxford University Press; 2014;46:48–55. </w:t>
      </w:r>
    </w:p>
    <w:p w14:paraId="5F449F80" w14:textId="77777777" w:rsidR="00EF1DA9" w:rsidRPr="002578D0" w:rsidRDefault="00EF1DA9" w:rsidP="00EF1DA9">
      <w:pPr>
        <w:widowControl w:val="0"/>
        <w:autoSpaceDE w:val="0"/>
        <w:autoSpaceDN w:val="0"/>
        <w:adjustRightInd w:val="0"/>
        <w:spacing w:line="480" w:lineRule="auto"/>
        <w:ind w:left="640" w:hanging="640"/>
        <w:rPr>
          <w:rFonts w:ascii="Nova Mono" w:eastAsia="Times New Roman" w:hAnsi="Nova Mono" w:cs="Times New Roman"/>
          <w:noProof/>
          <w:sz w:val="24"/>
        </w:rPr>
      </w:pPr>
      <w:r w:rsidRPr="002578D0">
        <w:rPr>
          <w:rFonts w:ascii="Nova Mono" w:eastAsia="Times New Roman" w:hAnsi="Nova Mono" w:cs="Times New Roman"/>
          <w:noProof/>
          <w:sz w:val="24"/>
        </w:rPr>
        <w:t xml:space="preserve">3. </w:t>
      </w:r>
      <w:r w:rsidRPr="002578D0">
        <w:rPr>
          <w:rFonts w:ascii="Nova Mono" w:eastAsia="Times New Roman" w:hAnsi="Nova Mono" w:cs="Times New Roman"/>
          <w:noProof/>
          <w:sz w:val="24"/>
        </w:rPr>
        <w:tab/>
        <w:t xml:space="preserve">Wong N, Wang X. miRDB: an online resource for microRNA target prediction and functional annotations. Nucleic Acids Res. Oxford University Press; 2015;43:D146-52. </w:t>
      </w:r>
    </w:p>
    <w:p w14:paraId="66A7D168" w14:textId="77777777" w:rsidR="00EF1DA9" w:rsidRPr="002578D0" w:rsidRDefault="00EF1DA9" w:rsidP="00EF1DA9">
      <w:pPr>
        <w:widowControl w:val="0"/>
        <w:autoSpaceDE w:val="0"/>
        <w:autoSpaceDN w:val="0"/>
        <w:adjustRightInd w:val="0"/>
        <w:spacing w:line="480" w:lineRule="auto"/>
        <w:ind w:left="640" w:hanging="640"/>
        <w:rPr>
          <w:rFonts w:ascii="Nova Mono" w:eastAsia="Times New Roman" w:hAnsi="Nova Mono" w:cs="Times New Roman"/>
          <w:noProof/>
          <w:sz w:val="24"/>
        </w:rPr>
      </w:pPr>
      <w:r w:rsidRPr="002578D0">
        <w:rPr>
          <w:rFonts w:ascii="Nova Mono" w:eastAsia="Times New Roman" w:hAnsi="Nova Mono" w:cs="Times New Roman"/>
          <w:noProof/>
          <w:sz w:val="24"/>
        </w:rPr>
        <w:t xml:space="preserve">4. </w:t>
      </w:r>
      <w:r w:rsidRPr="002578D0">
        <w:rPr>
          <w:rFonts w:ascii="Nova Mono" w:eastAsia="Times New Roman" w:hAnsi="Nova Mono" w:cs="Times New Roman"/>
          <w:noProof/>
          <w:sz w:val="24"/>
        </w:rPr>
        <w:tab/>
        <w:t xml:space="preserve">Xia H, Ooi LLPJ, Hui KM, Patel B, Majumdar A. MiR-214 Targets β-Catenin Pathway to Suppress Invasion, Stem-Like Traits and Recurrence of Human Hepatocellular Carcinoma. Gottardi C, editor. PLoS One. Public Library of Science; 2012;7:e44206. </w:t>
      </w:r>
    </w:p>
    <w:p w14:paraId="4F196FCD" w14:textId="77777777" w:rsidR="00EF1DA9" w:rsidRPr="002578D0" w:rsidRDefault="00EF1DA9" w:rsidP="00EF1DA9">
      <w:pPr>
        <w:widowControl w:val="0"/>
        <w:autoSpaceDE w:val="0"/>
        <w:autoSpaceDN w:val="0"/>
        <w:adjustRightInd w:val="0"/>
        <w:spacing w:line="480" w:lineRule="auto"/>
        <w:ind w:left="640" w:hanging="640"/>
        <w:rPr>
          <w:rFonts w:ascii="Nova Mono" w:eastAsia="Times New Roman" w:hAnsi="Nova Mono" w:cs="Times New Roman"/>
          <w:noProof/>
          <w:sz w:val="24"/>
        </w:rPr>
      </w:pPr>
      <w:r w:rsidRPr="002578D0">
        <w:rPr>
          <w:rFonts w:ascii="Nova Mono" w:eastAsia="Times New Roman" w:hAnsi="Nova Mono" w:cs="Times New Roman"/>
          <w:noProof/>
          <w:sz w:val="24"/>
        </w:rPr>
        <w:t xml:space="preserve">5. </w:t>
      </w:r>
      <w:r w:rsidRPr="002578D0">
        <w:rPr>
          <w:rFonts w:ascii="Nova Mono" w:eastAsia="Times New Roman" w:hAnsi="Nova Mono" w:cs="Times New Roman"/>
          <w:noProof/>
          <w:sz w:val="24"/>
        </w:rPr>
        <w:tab/>
        <w:t xml:space="preserve">Zhang Z, Yin J, Yang J, Shen W, Zhang C, Mou W, et al. miR-885-5p suppresses </w:t>
      </w:r>
      <w:r w:rsidRPr="002578D0">
        <w:rPr>
          <w:rFonts w:ascii="Nova Mono" w:eastAsia="Times New Roman" w:hAnsi="Nova Mono" w:cs="Times New Roman"/>
          <w:noProof/>
          <w:sz w:val="24"/>
        </w:rPr>
        <w:lastRenderedPageBreak/>
        <w:t xml:space="preserve">hepatocellular carcinoma metastasis and inhibits Wnt/β-catenin signaling pathway. Oncotarget. Impact Journals; 2016;7:75038–51. </w:t>
      </w:r>
    </w:p>
    <w:p w14:paraId="1DE2F054" w14:textId="77777777" w:rsidR="00EF1DA9" w:rsidRPr="002578D0" w:rsidRDefault="00EF1DA9" w:rsidP="00EF1DA9">
      <w:pPr>
        <w:widowControl w:val="0"/>
        <w:autoSpaceDE w:val="0"/>
        <w:autoSpaceDN w:val="0"/>
        <w:adjustRightInd w:val="0"/>
        <w:spacing w:line="480" w:lineRule="auto"/>
        <w:ind w:left="640" w:hanging="640"/>
        <w:rPr>
          <w:rFonts w:ascii="Nova Mono" w:hAnsi="Nova Mono"/>
          <w:noProof/>
          <w:sz w:val="24"/>
        </w:rPr>
      </w:pPr>
      <w:r w:rsidRPr="002578D0">
        <w:rPr>
          <w:rFonts w:ascii="Nova Mono" w:eastAsia="Times New Roman" w:hAnsi="Nova Mono" w:cs="Times New Roman"/>
          <w:noProof/>
          <w:sz w:val="24"/>
        </w:rPr>
        <w:t xml:space="preserve">6. </w:t>
      </w:r>
      <w:r w:rsidRPr="002578D0">
        <w:rPr>
          <w:rFonts w:ascii="Nova Mono" w:eastAsia="Times New Roman" w:hAnsi="Nova Mono" w:cs="Times New Roman"/>
          <w:noProof/>
          <w:sz w:val="24"/>
        </w:rPr>
        <w:tab/>
        <w:t xml:space="preserve">Jin L, Hu WL, Jiang CC, Wang JX, Han CC, Chu P, et al. MicroRNA-149*, a p53-responsive microRNA, functions as an oncogenic regulator in human melanoma. Proc Natl Acad Sci U S A. 2011;108:15840–5. </w:t>
      </w:r>
    </w:p>
    <w:p w14:paraId="28E1257C" w14:textId="362D036A" w:rsidR="00897A35" w:rsidRPr="00713244" w:rsidRDefault="009A6009" w:rsidP="00EF1DA9">
      <w:pPr>
        <w:shd w:val="clear" w:color="auto" w:fill="FFFFFF" w:themeFill="background1"/>
        <w:spacing w:line="480" w:lineRule="auto"/>
        <w:jc w:val="both"/>
        <w:rPr>
          <w:rFonts w:ascii="Nova Mono" w:eastAsia="Nova Mono" w:hAnsi="Nova Mono" w:cs="Nova Mono"/>
          <w:sz w:val="24"/>
          <w:szCs w:val="24"/>
        </w:rPr>
      </w:pPr>
      <w:r w:rsidRPr="002578D0">
        <w:rPr>
          <w:rFonts w:ascii="Nova Mono" w:eastAsia="Nova Mono" w:hAnsi="Nova Mono" w:cs="Nova Mono"/>
          <w:sz w:val="24"/>
          <w:szCs w:val="24"/>
        </w:rPr>
        <w:fldChar w:fldCharType="end"/>
      </w:r>
      <w:r w:rsidR="00510666" w:rsidRPr="002578D0">
        <w:rPr>
          <w:rFonts w:ascii="Nova Mono" w:eastAsia="Nova Mono" w:hAnsi="Nova Mono" w:cs="Nova Mono"/>
          <w:sz w:val="24"/>
          <w:szCs w:val="24"/>
        </w:rPr>
        <w:fldChar w:fldCharType="begin"/>
      </w:r>
      <w:r w:rsidR="00510666" w:rsidRPr="002578D0">
        <w:rPr>
          <w:rFonts w:ascii="Nova Mono" w:eastAsia="Nova Mono" w:hAnsi="Nova Mono" w:cs="Nova Mono"/>
          <w:sz w:val="24"/>
          <w:szCs w:val="24"/>
        </w:rPr>
        <w:instrText xml:space="preserve"> ADDIN EN.REFLIST </w:instrText>
      </w:r>
      <w:r w:rsidR="00510666" w:rsidRPr="002578D0">
        <w:rPr>
          <w:rFonts w:ascii="Nova Mono" w:eastAsia="Nova Mono" w:hAnsi="Nova Mono" w:cs="Nova Mono"/>
          <w:sz w:val="24"/>
          <w:szCs w:val="24"/>
        </w:rPr>
        <w:fldChar w:fldCharType="end"/>
      </w:r>
    </w:p>
    <w:sectPr w:rsidR="00897A35" w:rsidRPr="00713244" w:rsidSect="000E39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3AA8F" w14:textId="77777777" w:rsidR="006014A4" w:rsidRDefault="006014A4">
      <w:pPr>
        <w:spacing w:line="240" w:lineRule="auto"/>
      </w:pPr>
      <w:r>
        <w:separator/>
      </w:r>
    </w:p>
  </w:endnote>
  <w:endnote w:type="continuationSeparator" w:id="0">
    <w:p w14:paraId="1306F67F" w14:textId="77777777" w:rsidR="006014A4" w:rsidRDefault="00601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Nova Mon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CA9DE" w14:textId="77777777" w:rsidR="002578D0" w:rsidRDefault="00257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3D8F2" w14:textId="7F723678" w:rsidR="00595206" w:rsidRDefault="00595206">
    <w:pPr>
      <w:tabs>
        <w:tab w:val="center" w:pos="4680"/>
        <w:tab w:val="right" w:pos="9360"/>
      </w:tabs>
      <w:spacing w:line="240" w:lineRule="auto"/>
      <w:jc w:val="center"/>
    </w:pPr>
    <w:r>
      <w:fldChar w:fldCharType="begin"/>
    </w:r>
    <w:r>
      <w:instrText>PAGE</w:instrText>
    </w:r>
    <w:r>
      <w:fldChar w:fldCharType="separate"/>
    </w:r>
    <w:r w:rsidR="00B66DE3">
      <w:rPr>
        <w:noProof/>
      </w:rPr>
      <w:t>4</w:t>
    </w:r>
    <w:r>
      <w:fldChar w:fldCharType="end"/>
    </w:r>
  </w:p>
  <w:p w14:paraId="35B6869E" w14:textId="77777777" w:rsidR="00595206" w:rsidRDefault="00595206">
    <w:pPr>
      <w:tabs>
        <w:tab w:val="center" w:pos="4680"/>
        <w:tab w:val="right" w:pos="9360"/>
      </w:tabs>
      <w:spacing w:after="720" w:line="240" w:lineRule="auto"/>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69FB2" w14:textId="77777777" w:rsidR="002578D0" w:rsidRDefault="00257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8AB44" w14:textId="77777777" w:rsidR="006014A4" w:rsidRDefault="006014A4">
      <w:pPr>
        <w:spacing w:line="240" w:lineRule="auto"/>
      </w:pPr>
      <w:r>
        <w:separator/>
      </w:r>
    </w:p>
  </w:footnote>
  <w:footnote w:type="continuationSeparator" w:id="0">
    <w:p w14:paraId="4167C52A" w14:textId="77777777" w:rsidR="006014A4" w:rsidRDefault="006014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D7209" w14:textId="77777777" w:rsidR="002578D0" w:rsidRDefault="00257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38C36" w14:textId="77777777" w:rsidR="002578D0" w:rsidRDefault="002578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3188" w14:textId="77777777" w:rsidR="002578D0" w:rsidRDefault="00257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250C"/>
    <w:multiLevelType w:val="hybridMultilevel"/>
    <w:tmpl w:val="F35225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D1CDD"/>
    <w:multiLevelType w:val="hybridMultilevel"/>
    <w:tmpl w:val="035082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55137"/>
    <w:multiLevelType w:val="hybridMultilevel"/>
    <w:tmpl w:val="48C2BA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13E81"/>
    <w:multiLevelType w:val="hybridMultilevel"/>
    <w:tmpl w:val="DF06A0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081DDE"/>
    <w:multiLevelType w:val="hybridMultilevel"/>
    <w:tmpl w:val="A33A6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563A23"/>
    <w:multiLevelType w:val="hybridMultilevel"/>
    <w:tmpl w:val="38A43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Human Genetic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tsefswse0d9qewd0a59frav9f2dpvz2zpe&quot;&gt;hcc1&lt;record-ids&gt;&lt;item&gt;13&lt;/item&gt;&lt;item&gt;36&lt;/item&gt;&lt;/record-ids&gt;&lt;/item&gt;&lt;/Libraries&gt;"/>
  </w:docVars>
  <w:rsids>
    <w:rsidRoot w:val="0053593F"/>
    <w:rsid w:val="00000CE5"/>
    <w:rsid w:val="00001538"/>
    <w:rsid w:val="0000202B"/>
    <w:rsid w:val="00002611"/>
    <w:rsid w:val="00002C7F"/>
    <w:rsid w:val="00003264"/>
    <w:rsid w:val="0000373B"/>
    <w:rsid w:val="00003F8A"/>
    <w:rsid w:val="00004891"/>
    <w:rsid w:val="00004C6C"/>
    <w:rsid w:val="000052FD"/>
    <w:rsid w:val="00005857"/>
    <w:rsid w:val="00006C8A"/>
    <w:rsid w:val="0000703C"/>
    <w:rsid w:val="000105FE"/>
    <w:rsid w:val="00010AF4"/>
    <w:rsid w:val="0001193E"/>
    <w:rsid w:val="00012134"/>
    <w:rsid w:val="00013B7E"/>
    <w:rsid w:val="000153C8"/>
    <w:rsid w:val="000153E6"/>
    <w:rsid w:val="0001576B"/>
    <w:rsid w:val="00016087"/>
    <w:rsid w:val="000160EA"/>
    <w:rsid w:val="00020620"/>
    <w:rsid w:val="000209C8"/>
    <w:rsid w:val="00021927"/>
    <w:rsid w:val="00021CDB"/>
    <w:rsid w:val="00021D6C"/>
    <w:rsid w:val="00023B16"/>
    <w:rsid w:val="00024280"/>
    <w:rsid w:val="000242A4"/>
    <w:rsid w:val="0002435D"/>
    <w:rsid w:val="000246D0"/>
    <w:rsid w:val="000251E5"/>
    <w:rsid w:val="00025759"/>
    <w:rsid w:val="00025F11"/>
    <w:rsid w:val="00027977"/>
    <w:rsid w:val="00030619"/>
    <w:rsid w:val="000308E8"/>
    <w:rsid w:val="00031D17"/>
    <w:rsid w:val="00032CEE"/>
    <w:rsid w:val="000334D1"/>
    <w:rsid w:val="00033539"/>
    <w:rsid w:val="00033E10"/>
    <w:rsid w:val="00033FBA"/>
    <w:rsid w:val="000348A2"/>
    <w:rsid w:val="000350C2"/>
    <w:rsid w:val="000352DF"/>
    <w:rsid w:val="000353DA"/>
    <w:rsid w:val="000357B8"/>
    <w:rsid w:val="0003599E"/>
    <w:rsid w:val="00035F68"/>
    <w:rsid w:val="000376D6"/>
    <w:rsid w:val="00037DE2"/>
    <w:rsid w:val="00037FD5"/>
    <w:rsid w:val="000401FD"/>
    <w:rsid w:val="00040D0F"/>
    <w:rsid w:val="0004125C"/>
    <w:rsid w:val="0004136F"/>
    <w:rsid w:val="00042360"/>
    <w:rsid w:val="0004292C"/>
    <w:rsid w:val="0004378C"/>
    <w:rsid w:val="000438A9"/>
    <w:rsid w:val="00043A87"/>
    <w:rsid w:val="00044C7E"/>
    <w:rsid w:val="00045081"/>
    <w:rsid w:val="00045C5B"/>
    <w:rsid w:val="00050CF3"/>
    <w:rsid w:val="00050DF7"/>
    <w:rsid w:val="00051044"/>
    <w:rsid w:val="000510DE"/>
    <w:rsid w:val="000510E0"/>
    <w:rsid w:val="00051467"/>
    <w:rsid w:val="00051B87"/>
    <w:rsid w:val="00052C8C"/>
    <w:rsid w:val="000548E8"/>
    <w:rsid w:val="00055499"/>
    <w:rsid w:val="00055809"/>
    <w:rsid w:val="00055969"/>
    <w:rsid w:val="00055ABF"/>
    <w:rsid w:val="000576B6"/>
    <w:rsid w:val="00057DD7"/>
    <w:rsid w:val="0006031E"/>
    <w:rsid w:val="0006071D"/>
    <w:rsid w:val="00060DDE"/>
    <w:rsid w:val="00061C13"/>
    <w:rsid w:val="00062757"/>
    <w:rsid w:val="00062BDA"/>
    <w:rsid w:val="000636FC"/>
    <w:rsid w:val="00063918"/>
    <w:rsid w:val="00063E23"/>
    <w:rsid w:val="00064A79"/>
    <w:rsid w:val="00064FE9"/>
    <w:rsid w:val="00065371"/>
    <w:rsid w:val="00065C40"/>
    <w:rsid w:val="00066581"/>
    <w:rsid w:val="000669C7"/>
    <w:rsid w:val="00067972"/>
    <w:rsid w:val="000702E8"/>
    <w:rsid w:val="00071BB1"/>
    <w:rsid w:val="00071CD5"/>
    <w:rsid w:val="00071DD3"/>
    <w:rsid w:val="0007236C"/>
    <w:rsid w:val="00072474"/>
    <w:rsid w:val="00073279"/>
    <w:rsid w:val="00073C2B"/>
    <w:rsid w:val="00075A94"/>
    <w:rsid w:val="00076B2F"/>
    <w:rsid w:val="00077065"/>
    <w:rsid w:val="00077473"/>
    <w:rsid w:val="000775B8"/>
    <w:rsid w:val="0007773F"/>
    <w:rsid w:val="00077C9E"/>
    <w:rsid w:val="0008013B"/>
    <w:rsid w:val="0008147A"/>
    <w:rsid w:val="00084237"/>
    <w:rsid w:val="00084498"/>
    <w:rsid w:val="00084FA1"/>
    <w:rsid w:val="00085D8D"/>
    <w:rsid w:val="00085FDE"/>
    <w:rsid w:val="00086425"/>
    <w:rsid w:val="0008655C"/>
    <w:rsid w:val="0008673E"/>
    <w:rsid w:val="00087033"/>
    <w:rsid w:val="00087041"/>
    <w:rsid w:val="000872BA"/>
    <w:rsid w:val="00087307"/>
    <w:rsid w:val="00087549"/>
    <w:rsid w:val="00087D9A"/>
    <w:rsid w:val="000927B6"/>
    <w:rsid w:val="00092FD6"/>
    <w:rsid w:val="00093735"/>
    <w:rsid w:val="00093A6A"/>
    <w:rsid w:val="00093F61"/>
    <w:rsid w:val="000950EC"/>
    <w:rsid w:val="00095AD6"/>
    <w:rsid w:val="00095DB8"/>
    <w:rsid w:val="0009609D"/>
    <w:rsid w:val="00096E99"/>
    <w:rsid w:val="000973CA"/>
    <w:rsid w:val="000977F0"/>
    <w:rsid w:val="000A0C2C"/>
    <w:rsid w:val="000A0EDB"/>
    <w:rsid w:val="000A1493"/>
    <w:rsid w:val="000A20D4"/>
    <w:rsid w:val="000A255B"/>
    <w:rsid w:val="000A39CE"/>
    <w:rsid w:val="000A42D7"/>
    <w:rsid w:val="000A4B15"/>
    <w:rsid w:val="000A5682"/>
    <w:rsid w:val="000A69A7"/>
    <w:rsid w:val="000A6B16"/>
    <w:rsid w:val="000A6C31"/>
    <w:rsid w:val="000B1976"/>
    <w:rsid w:val="000B1EC8"/>
    <w:rsid w:val="000B2B0C"/>
    <w:rsid w:val="000B2F36"/>
    <w:rsid w:val="000B3F9E"/>
    <w:rsid w:val="000B4511"/>
    <w:rsid w:val="000B5404"/>
    <w:rsid w:val="000B6142"/>
    <w:rsid w:val="000B729A"/>
    <w:rsid w:val="000B7D65"/>
    <w:rsid w:val="000C0E5E"/>
    <w:rsid w:val="000C2B0E"/>
    <w:rsid w:val="000C32BE"/>
    <w:rsid w:val="000C36DC"/>
    <w:rsid w:val="000C4DF2"/>
    <w:rsid w:val="000C5175"/>
    <w:rsid w:val="000C5306"/>
    <w:rsid w:val="000C600C"/>
    <w:rsid w:val="000C6284"/>
    <w:rsid w:val="000C6559"/>
    <w:rsid w:val="000C66A7"/>
    <w:rsid w:val="000C68BA"/>
    <w:rsid w:val="000C78C1"/>
    <w:rsid w:val="000D0167"/>
    <w:rsid w:val="000D0784"/>
    <w:rsid w:val="000D0E62"/>
    <w:rsid w:val="000D1353"/>
    <w:rsid w:val="000D1BED"/>
    <w:rsid w:val="000D25CA"/>
    <w:rsid w:val="000D2720"/>
    <w:rsid w:val="000D2DDC"/>
    <w:rsid w:val="000D3A07"/>
    <w:rsid w:val="000D434D"/>
    <w:rsid w:val="000D43D4"/>
    <w:rsid w:val="000D4985"/>
    <w:rsid w:val="000D49AF"/>
    <w:rsid w:val="000D586C"/>
    <w:rsid w:val="000D6CBF"/>
    <w:rsid w:val="000D6F26"/>
    <w:rsid w:val="000D711B"/>
    <w:rsid w:val="000D7D26"/>
    <w:rsid w:val="000D7EC9"/>
    <w:rsid w:val="000E08BB"/>
    <w:rsid w:val="000E1C1D"/>
    <w:rsid w:val="000E1CDF"/>
    <w:rsid w:val="000E39C7"/>
    <w:rsid w:val="000E4C63"/>
    <w:rsid w:val="000E5CAA"/>
    <w:rsid w:val="000E6032"/>
    <w:rsid w:val="000E6969"/>
    <w:rsid w:val="000E6A2D"/>
    <w:rsid w:val="000E6FA4"/>
    <w:rsid w:val="000F0331"/>
    <w:rsid w:val="000F1030"/>
    <w:rsid w:val="000F11E8"/>
    <w:rsid w:val="000F1435"/>
    <w:rsid w:val="000F1AE8"/>
    <w:rsid w:val="000F1EAF"/>
    <w:rsid w:val="000F2C22"/>
    <w:rsid w:val="000F2F20"/>
    <w:rsid w:val="000F2FF1"/>
    <w:rsid w:val="000F3894"/>
    <w:rsid w:val="000F5104"/>
    <w:rsid w:val="000F62EE"/>
    <w:rsid w:val="000F66AF"/>
    <w:rsid w:val="000F6B08"/>
    <w:rsid w:val="000F73AB"/>
    <w:rsid w:val="000F75B8"/>
    <w:rsid w:val="001001BF"/>
    <w:rsid w:val="00100ECD"/>
    <w:rsid w:val="001010B1"/>
    <w:rsid w:val="00101F96"/>
    <w:rsid w:val="00102A50"/>
    <w:rsid w:val="00103512"/>
    <w:rsid w:val="001041B1"/>
    <w:rsid w:val="001047B6"/>
    <w:rsid w:val="001053BF"/>
    <w:rsid w:val="00105A73"/>
    <w:rsid w:val="00105C62"/>
    <w:rsid w:val="001066BE"/>
    <w:rsid w:val="00106AA5"/>
    <w:rsid w:val="00106EEB"/>
    <w:rsid w:val="0010700C"/>
    <w:rsid w:val="0011027D"/>
    <w:rsid w:val="001107F5"/>
    <w:rsid w:val="00110BD7"/>
    <w:rsid w:val="00111402"/>
    <w:rsid w:val="00114243"/>
    <w:rsid w:val="00114B07"/>
    <w:rsid w:val="0011515F"/>
    <w:rsid w:val="001151EB"/>
    <w:rsid w:val="00115C7E"/>
    <w:rsid w:val="00115EAB"/>
    <w:rsid w:val="00120288"/>
    <w:rsid w:val="00120DBE"/>
    <w:rsid w:val="001220A8"/>
    <w:rsid w:val="00122348"/>
    <w:rsid w:val="001228DF"/>
    <w:rsid w:val="00122BA4"/>
    <w:rsid w:val="00122C2A"/>
    <w:rsid w:val="00124AC9"/>
    <w:rsid w:val="00124DCB"/>
    <w:rsid w:val="00126CE1"/>
    <w:rsid w:val="0012744E"/>
    <w:rsid w:val="001277B6"/>
    <w:rsid w:val="00127853"/>
    <w:rsid w:val="00130BCA"/>
    <w:rsid w:val="00131DFC"/>
    <w:rsid w:val="00132B92"/>
    <w:rsid w:val="00133226"/>
    <w:rsid w:val="00136781"/>
    <w:rsid w:val="00136FC2"/>
    <w:rsid w:val="00137177"/>
    <w:rsid w:val="001375D1"/>
    <w:rsid w:val="001375DC"/>
    <w:rsid w:val="00140F32"/>
    <w:rsid w:val="0014161D"/>
    <w:rsid w:val="00141894"/>
    <w:rsid w:val="001431CF"/>
    <w:rsid w:val="00143F03"/>
    <w:rsid w:val="001455AE"/>
    <w:rsid w:val="00145D1C"/>
    <w:rsid w:val="00145F4D"/>
    <w:rsid w:val="00146073"/>
    <w:rsid w:val="00146855"/>
    <w:rsid w:val="00146A91"/>
    <w:rsid w:val="0015007C"/>
    <w:rsid w:val="001501A8"/>
    <w:rsid w:val="00150336"/>
    <w:rsid w:val="001525A4"/>
    <w:rsid w:val="00153EFB"/>
    <w:rsid w:val="00154396"/>
    <w:rsid w:val="00156486"/>
    <w:rsid w:val="001571C6"/>
    <w:rsid w:val="00157249"/>
    <w:rsid w:val="00157AC5"/>
    <w:rsid w:val="00157B39"/>
    <w:rsid w:val="00160203"/>
    <w:rsid w:val="0016053A"/>
    <w:rsid w:val="001608E3"/>
    <w:rsid w:val="00160EAB"/>
    <w:rsid w:val="00160FA1"/>
    <w:rsid w:val="001611BF"/>
    <w:rsid w:val="00161470"/>
    <w:rsid w:val="001627E0"/>
    <w:rsid w:val="00162815"/>
    <w:rsid w:val="00164143"/>
    <w:rsid w:val="00164E6F"/>
    <w:rsid w:val="001650B3"/>
    <w:rsid w:val="00166674"/>
    <w:rsid w:val="001669CD"/>
    <w:rsid w:val="001675F3"/>
    <w:rsid w:val="001701F6"/>
    <w:rsid w:val="00170443"/>
    <w:rsid w:val="001723E4"/>
    <w:rsid w:val="001725C5"/>
    <w:rsid w:val="00174F13"/>
    <w:rsid w:val="0017517C"/>
    <w:rsid w:val="00175511"/>
    <w:rsid w:val="00175A34"/>
    <w:rsid w:val="00177A8E"/>
    <w:rsid w:val="00180573"/>
    <w:rsid w:val="00181934"/>
    <w:rsid w:val="00181BB9"/>
    <w:rsid w:val="00181C7F"/>
    <w:rsid w:val="00181C9A"/>
    <w:rsid w:val="00182359"/>
    <w:rsid w:val="0018307D"/>
    <w:rsid w:val="00183838"/>
    <w:rsid w:val="001841A3"/>
    <w:rsid w:val="0018474F"/>
    <w:rsid w:val="00185058"/>
    <w:rsid w:val="001858F9"/>
    <w:rsid w:val="001859C9"/>
    <w:rsid w:val="00185BDC"/>
    <w:rsid w:val="0018765F"/>
    <w:rsid w:val="00187816"/>
    <w:rsid w:val="00187F6C"/>
    <w:rsid w:val="0019180C"/>
    <w:rsid w:val="0019260E"/>
    <w:rsid w:val="00192EE4"/>
    <w:rsid w:val="0019328A"/>
    <w:rsid w:val="00193B67"/>
    <w:rsid w:val="001942EC"/>
    <w:rsid w:val="00194A32"/>
    <w:rsid w:val="00195029"/>
    <w:rsid w:val="00195512"/>
    <w:rsid w:val="00195720"/>
    <w:rsid w:val="001958EA"/>
    <w:rsid w:val="00195903"/>
    <w:rsid w:val="00196218"/>
    <w:rsid w:val="001970C2"/>
    <w:rsid w:val="001977B4"/>
    <w:rsid w:val="00197904"/>
    <w:rsid w:val="001A0043"/>
    <w:rsid w:val="001A036A"/>
    <w:rsid w:val="001A0414"/>
    <w:rsid w:val="001A1276"/>
    <w:rsid w:val="001A2BD7"/>
    <w:rsid w:val="001A2DAE"/>
    <w:rsid w:val="001A4522"/>
    <w:rsid w:val="001A4666"/>
    <w:rsid w:val="001A4780"/>
    <w:rsid w:val="001A5451"/>
    <w:rsid w:val="001A7C66"/>
    <w:rsid w:val="001A7DC6"/>
    <w:rsid w:val="001A7F25"/>
    <w:rsid w:val="001B0180"/>
    <w:rsid w:val="001B0592"/>
    <w:rsid w:val="001B1538"/>
    <w:rsid w:val="001B1670"/>
    <w:rsid w:val="001B1C79"/>
    <w:rsid w:val="001B1E78"/>
    <w:rsid w:val="001B356C"/>
    <w:rsid w:val="001B4230"/>
    <w:rsid w:val="001B52A3"/>
    <w:rsid w:val="001B5C8B"/>
    <w:rsid w:val="001B5D31"/>
    <w:rsid w:val="001B5FE4"/>
    <w:rsid w:val="001B67D8"/>
    <w:rsid w:val="001B75AC"/>
    <w:rsid w:val="001B7E7E"/>
    <w:rsid w:val="001C2242"/>
    <w:rsid w:val="001C2DBC"/>
    <w:rsid w:val="001C3204"/>
    <w:rsid w:val="001C5361"/>
    <w:rsid w:val="001C5722"/>
    <w:rsid w:val="001C5957"/>
    <w:rsid w:val="001C6AAC"/>
    <w:rsid w:val="001C7D62"/>
    <w:rsid w:val="001D0AFA"/>
    <w:rsid w:val="001D0C9F"/>
    <w:rsid w:val="001D1E57"/>
    <w:rsid w:val="001D32B8"/>
    <w:rsid w:val="001D33FC"/>
    <w:rsid w:val="001D36A0"/>
    <w:rsid w:val="001D38FD"/>
    <w:rsid w:val="001D3B87"/>
    <w:rsid w:val="001D4948"/>
    <w:rsid w:val="001D4CAA"/>
    <w:rsid w:val="001D5C81"/>
    <w:rsid w:val="001D7E78"/>
    <w:rsid w:val="001E005A"/>
    <w:rsid w:val="001E08F0"/>
    <w:rsid w:val="001E158A"/>
    <w:rsid w:val="001E29DF"/>
    <w:rsid w:val="001E3B12"/>
    <w:rsid w:val="001E5162"/>
    <w:rsid w:val="001E54B5"/>
    <w:rsid w:val="001E57EF"/>
    <w:rsid w:val="001E60E1"/>
    <w:rsid w:val="001E6422"/>
    <w:rsid w:val="001E6432"/>
    <w:rsid w:val="001E6724"/>
    <w:rsid w:val="001E76EF"/>
    <w:rsid w:val="001E7871"/>
    <w:rsid w:val="001F0491"/>
    <w:rsid w:val="001F0C5A"/>
    <w:rsid w:val="001F26C4"/>
    <w:rsid w:val="001F2787"/>
    <w:rsid w:val="001F2F46"/>
    <w:rsid w:val="001F4DCF"/>
    <w:rsid w:val="001F5662"/>
    <w:rsid w:val="001F5E45"/>
    <w:rsid w:val="001F6383"/>
    <w:rsid w:val="001F6B90"/>
    <w:rsid w:val="001F7411"/>
    <w:rsid w:val="001F75EA"/>
    <w:rsid w:val="00200120"/>
    <w:rsid w:val="0020030D"/>
    <w:rsid w:val="0020072B"/>
    <w:rsid w:val="00200BE6"/>
    <w:rsid w:val="00200CAD"/>
    <w:rsid w:val="00201B8A"/>
    <w:rsid w:val="00202DCD"/>
    <w:rsid w:val="00203BB9"/>
    <w:rsid w:val="00203C60"/>
    <w:rsid w:val="00204F12"/>
    <w:rsid w:val="002058B6"/>
    <w:rsid w:val="00206610"/>
    <w:rsid w:val="00206967"/>
    <w:rsid w:val="002076E6"/>
    <w:rsid w:val="0021050F"/>
    <w:rsid w:val="002109E0"/>
    <w:rsid w:val="00210C9B"/>
    <w:rsid w:val="00210EBB"/>
    <w:rsid w:val="00210F5C"/>
    <w:rsid w:val="00210F92"/>
    <w:rsid w:val="00211B27"/>
    <w:rsid w:val="002129BF"/>
    <w:rsid w:val="00212B3C"/>
    <w:rsid w:val="00214EF3"/>
    <w:rsid w:val="00215000"/>
    <w:rsid w:val="00216555"/>
    <w:rsid w:val="002169FB"/>
    <w:rsid w:val="00216E2E"/>
    <w:rsid w:val="002178CC"/>
    <w:rsid w:val="00217F4E"/>
    <w:rsid w:val="002209DF"/>
    <w:rsid w:val="00220AA6"/>
    <w:rsid w:val="00221536"/>
    <w:rsid w:val="002220B0"/>
    <w:rsid w:val="00222224"/>
    <w:rsid w:val="0022225F"/>
    <w:rsid w:val="00222735"/>
    <w:rsid w:val="00222744"/>
    <w:rsid w:val="00222891"/>
    <w:rsid w:val="00223C77"/>
    <w:rsid w:val="00225393"/>
    <w:rsid w:val="002260FF"/>
    <w:rsid w:val="002268A3"/>
    <w:rsid w:val="00226D10"/>
    <w:rsid w:val="00226EB1"/>
    <w:rsid w:val="00226F39"/>
    <w:rsid w:val="00227BA3"/>
    <w:rsid w:val="002309F8"/>
    <w:rsid w:val="0023254F"/>
    <w:rsid w:val="00233471"/>
    <w:rsid w:val="002337B7"/>
    <w:rsid w:val="0023455D"/>
    <w:rsid w:val="00236707"/>
    <w:rsid w:val="00236C6D"/>
    <w:rsid w:val="002378E1"/>
    <w:rsid w:val="002409BC"/>
    <w:rsid w:val="002411FA"/>
    <w:rsid w:val="00241ABA"/>
    <w:rsid w:val="00241C15"/>
    <w:rsid w:val="00242148"/>
    <w:rsid w:val="00242A15"/>
    <w:rsid w:val="00242B8A"/>
    <w:rsid w:val="00242EA8"/>
    <w:rsid w:val="0024396A"/>
    <w:rsid w:val="002447A5"/>
    <w:rsid w:val="00244B56"/>
    <w:rsid w:val="00245FEC"/>
    <w:rsid w:val="002468F4"/>
    <w:rsid w:val="00246DED"/>
    <w:rsid w:val="002470EB"/>
    <w:rsid w:val="00247371"/>
    <w:rsid w:val="0024769C"/>
    <w:rsid w:val="00247D18"/>
    <w:rsid w:val="0025034B"/>
    <w:rsid w:val="002507C7"/>
    <w:rsid w:val="00250D66"/>
    <w:rsid w:val="002510E7"/>
    <w:rsid w:val="00252584"/>
    <w:rsid w:val="002531B4"/>
    <w:rsid w:val="002534C1"/>
    <w:rsid w:val="00253919"/>
    <w:rsid w:val="0025459F"/>
    <w:rsid w:val="0025499A"/>
    <w:rsid w:val="00254A07"/>
    <w:rsid w:val="002552FC"/>
    <w:rsid w:val="00256400"/>
    <w:rsid w:val="002564D9"/>
    <w:rsid w:val="00256FBF"/>
    <w:rsid w:val="002578D0"/>
    <w:rsid w:val="00257B93"/>
    <w:rsid w:val="00257D1D"/>
    <w:rsid w:val="0026034A"/>
    <w:rsid w:val="00261DE3"/>
    <w:rsid w:val="00262078"/>
    <w:rsid w:val="00262A2B"/>
    <w:rsid w:val="00263EDB"/>
    <w:rsid w:val="002645D4"/>
    <w:rsid w:val="002656CE"/>
    <w:rsid w:val="00265934"/>
    <w:rsid w:val="00267186"/>
    <w:rsid w:val="00267409"/>
    <w:rsid w:val="0026768F"/>
    <w:rsid w:val="00267B71"/>
    <w:rsid w:val="0027136A"/>
    <w:rsid w:val="00271A2B"/>
    <w:rsid w:val="00272479"/>
    <w:rsid w:val="002726E3"/>
    <w:rsid w:val="00273EBC"/>
    <w:rsid w:val="0027448D"/>
    <w:rsid w:val="002744EB"/>
    <w:rsid w:val="0027466B"/>
    <w:rsid w:val="002747A7"/>
    <w:rsid w:val="0027492F"/>
    <w:rsid w:val="0027585F"/>
    <w:rsid w:val="00276341"/>
    <w:rsid w:val="00277D0A"/>
    <w:rsid w:val="00277DC8"/>
    <w:rsid w:val="002804AE"/>
    <w:rsid w:val="00280940"/>
    <w:rsid w:val="00280B36"/>
    <w:rsid w:val="00280D36"/>
    <w:rsid w:val="00281E94"/>
    <w:rsid w:val="00281EF6"/>
    <w:rsid w:val="002826FE"/>
    <w:rsid w:val="00282E10"/>
    <w:rsid w:val="00283102"/>
    <w:rsid w:val="0028340D"/>
    <w:rsid w:val="00283413"/>
    <w:rsid w:val="00283E02"/>
    <w:rsid w:val="002864E4"/>
    <w:rsid w:val="0028670E"/>
    <w:rsid w:val="00287145"/>
    <w:rsid w:val="00287527"/>
    <w:rsid w:val="00287B32"/>
    <w:rsid w:val="00287D55"/>
    <w:rsid w:val="00291305"/>
    <w:rsid w:val="00291F85"/>
    <w:rsid w:val="00292783"/>
    <w:rsid w:val="0029291A"/>
    <w:rsid w:val="00293387"/>
    <w:rsid w:val="00293D82"/>
    <w:rsid w:val="002948ED"/>
    <w:rsid w:val="002958D0"/>
    <w:rsid w:val="00296336"/>
    <w:rsid w:val="00296A8B"/>
    <w:rsid w:val="0029713C"/>
    <w:rsid w:val="00297CDB"/>
    <w:rsid w:val="00297F1C"/>
    <w:rsid w:val="002A011D"/>
    <w:rsid w:val="002A09A1"/>
    <w:rsid w:val="002A0E79"/>
    <w:rsid w:val="002A277B"/>
    <w:rsid w:val="002A2C4A"/>
    <w:rsid w:val="002A4AFF"/>
    <w:rsid w:val="002A4C9A"/>
    <w:rsid w:val="002A549C"/>
    <w:rsid w:val="002A5CA1"/>
    <w:rsid w:val="002A63A7"/>
    <w:rsid w:val="002A6AC1"/>
    <w:rsid w:val="002A6B12"/>
    <w:rsid w:val="002A6C4F"/>
    <w:rsid w:val="002B01D7"/>
    <w:rsid w:val="002B0A85"/>
    <w:rsid w:val="002B0FFC"/>
    <w:rsid w:val="002B126D"/>
    <w:rsid w:val="002B1555"/>
    <w:rsid w:val="002B1E16"/>
    <w:rsid w:val="002B3AC0"/>
    <w:rsid w:val="002B4871"/>
    <w:rsid w:val="002B5151"/>
    <w:rsid w:val="002B54E8"/>
    <w:rsid w:val="002B5C10"/>
    <w:rsid w:val="002B6CF8"/>
    <w:rsid w:val="002C03C9"/>
    <w:rsid w:val="002C0682"/>
    <w:rsid w:val="002C0910"/>
    <w:rsid w:val="002C0D87"/>
    <w:rsid w:val="002C0DB0"/>
    <w:rsid w:val="002C11A5"/>
    <w:rsid w:val="002C14E3"/>
    <w:rsid w:val="002C2240"/>
    <w:rsid w:val="002C22BA"/>
    <w:rsid w:val="002C28E3"/>
    <w:rsid w:val="002C302F"/>
    <w:rsid w:val="002C30C0"/>
    <w:rsid w:val="002C413D"/>
    <w:rsid w:val="002C4F63"/>
    <w:rsid w:val="002C503B"/>
    <w:rsid w:val="002C54FB"/>
    <w:rsid w:val="002C6569"/>
    <w:rsid w:val="002C7537"/>
    <w:rsid w:val="002C7718"/>
    <w:rsid w:val="002D0769"/>
    <w:rsid w:val="002D21C5"/>
    <w:rsid w:val="002D30A7"/>
    <w:rsid w:val="002D3D2E"/>
    <w:rsid w:val="002D541C"/>
    <w:rsid w:val="002D5898"/>
    <w:rsid w:val="002D5D86"/>
    <w:rsid w:val="002D5F89"/>
    <w:rsid w:val="002D643D"/>
    <w:rsid w:val="002D724B"/>
    <w:rsid w:val="002D7391"/>
    <w:rsid w:val="002D785E"/>
    <w:rsid w:val="002D78C1"/>
    <w:rsid w:val="002E1058"/>
    <w:rsid w:val="002E1BCE"/>
    <w:rsid w:val="002E29FC"/>
    <w:rsid w:val="002E2F9A"/>
    <w:rsid w:val="002E3416"/>
    <w:rsid w:val="002E374B"/>
    <w:rsid w:val="002E45DB"/>
    <w:rsid w:val="002E4FA6"/>
    <w:rsid w:val="002E5608"/>
    <w:rsid w:val="002E5699"/>
    <w:rsid w:val="002E6C74"/>
    <w:rsid w:val="002F07EC"/>
    <w:rsid w:val="002F1B38"/>
    <w:rsid w:val="002F25A4"/>
    <w:rsid w:val="002F3270"/>
    <w:rsid w:val="002F3DB0"/>
    <w:rsid w:val="002F41A6"/>
    <w:rsid w:val="002F4C4D"/>
    <w:rsid w:val="002F4F04"/>
    <w:rsid w:val="002F5026"/>
    <w:rsid w:val="002F543A"/>
    <w:rsid w:val="002F5567"/>
    <w:rsid w:val="002F5AA3"/>
    <w:rsid w:val="002F5B2D"/>
    <w:rsid w:val="002F5EAC"/>
    <w:rsid w:val="002F6294"/>
    <w:rsid w:val="002F635F"/>
    <w:rsid w:val="002F6E09"/>
    <w:rsid w:val="002F7347"/>
    <w:rsid w:val="002F794D"/>
    <w:rsid w:val="002F7A1C"/>
    <w:rsid w:val="00300D22"/>
    <w:rsid w:val="00301557"/>
    <w:rsid w:val="003016D6"/>
    <w:rsid w:val="00302F7D"/>
    <w:rsid w:val="00303A94"/>
    <w:rsid w:val="003041D0"/>
    <w:rsid w:val="00304504"/>
    <w:rsid w:val="00304B43"/>
    <w:rsid w:val="00305BB9"/>
    <w:rsid w:val="003065B0"/>
    <w:rsid w:val="00306880"/>
    <w:rsid w:val="00306FE6"/>
    <w:rsid w:val="00307B5C"/>
    <w:rsid w:val="00310432"/>
    <w:rsid w:val="00311D44"/>
    <w:rsid w:val="00312180"/>
    <w:rsid w:val="00312474"/>
    <w:rsid w:val="003126D2"/>
    <w:rsid w:val="003127E5"/>
    <w:rsid w:val="00312D4D"/>
    <w:rsid w:val="00313524"/>
    <w:rsid w:val="00313F15"/>
    <w:rsid w:val="00314419"/>
    <w:rsid w:val="003145A2"/>
    <w:rsid w:val="003150C2"/>
    <w:rsid w:val="003164A8"/>
    <w:rsid w:val="00316AA0"/>
    <w:rsid w:val="00316ABD"/>
    <w:rsid w:val="003177E1"/>
    <w:rsid w:val="00317E84"/>
    <w:rsid w:val="00320117"/>
    <w:rsid w:val="00320A9B"/>
    <w:rsid w:val="00320F7E"/>
    <w:rsid w:val="00321E01"/>
    <w:rsid w:val="00322627"/>
    <w:rsid w:val="003248C9"/>
    <w:rsid w:val="00325C2F"/>
    <w:rsid w:val="003261DF"/>
    <w:rsid w:val="003266CB"/>
    <w:rsid w:val="00326FA6"/>
    <w:rsid w:val="00327C7D"/>
    <w:rsid w:val="00327D3C"/>
    <w:rsid w:val="00327FFE"/>
    <w:rsid w:val="00330858"/>
    <w:rsid w:val="00330DF1"/>
    <w:rsid w:val="00330E4F"/>
    <w:rsid w:val="00331690"/>
    <w:rsid w:val="003320A0"/>
    <w:rsid w:val="003320F4"/>
    <w:rsid w:val="00332E9E"/>
    <w:rsid w:val="00333329"/>
    <w:rsid w:val="00333C76"/>
    <w:rsid w:val="0033405D"/>
    <w:rsid w:val="00334980"/>
    <w:rsid w:val="00334A1C"/>
    <w:rsid w:val="00336944"/>
    <w:rsid w:val="003374D0"/>
    <w:rsid w:val="003379BA"/>
    <w:rsid w:val="0034034E"/>
    <w:rsid w:val="0034051A"/>
    <w:rsid w:val="0034090B"/>
    <w:rsid w:val="00340A43"/>
    <w:rsid w:val="003420BF"/>
    <w:rsid w:val="00342D82"/>
    <w:rsid w:val="00342DA9"/>
    <w:rsid w:val="003433B6"/>
    <w:rsid w:val="00343925"/>
    <w:rsid w:val="00343D77"/>
    <w:rsid w:val="00343F46"/>
    <w:rsid w:val="003445B3"/>
    <w:rsid w:val="003448B9"/>
    <w:rsid w:val="00344D39"/>
    <w:rsid w:val="003455A4"/>
    <w:rsid w:val="00345BA9"/>
    <w:rsid w:val="00346722"/>
    <w:rsid w:val="00347596"/>
    <w:rsid w:val="003514B1"/>
    <w:rsid w:val="00351AB6"/>
    <w:rsid w:val="00351B79"/>
    <w:rsid w:val="00351C59"/>
    <w:rsid w:val="003529D6"/>
    <w:rsid w:val="00353048"/>
    <w:rsid w:val="003531FE"/>
    <w:rsid w:val="00354302"/>
    <w:rsid w:val="00354C19"/>
    <w:rsid w:val="00356099"/>
    <w:rsid w:val="003570CA"/>
    <w:rsid w:val="003577E3"/>
    <w:rsid w:val="00357858"/>
    <w:rsid w:val="0035797E"/>
    <w:rsid w:val="0036066A"/>
    <w:rsid w:val="00360B4C"/>
    <w:rsid w:val="003614C7"/>
    <w:rsid w:val="0036150C"/>
    <w:rsid w:val="0036167B"/>
    <w:rsid w:val="003618B9"/>
    <w:rsid w:val="00361DBD"/>
    <w:rsid w:val="00362D33"/>
    <w:rsid w:val="00363EB8"/>
    <w:rsid w:val="00364360"/>
    <w:rsid w:val="00365011"/>
    <w:rsid w:val="00365118"/>
    <w:rsid w:val="00367F9A"/>
    <w:rsid w:val="0037140F"/>
    <w:rsid w:val="00371B5B"/>
    <w:rsid w:val="00372900"/>
    <w:rsid w:val="00373E21"/>
    <w:rsid w:val="00373E50"/>
    <w:rsid w:val="00374225"/>
    <w:rsid w:val="00374AEA"/>
    <w:rsid w:val="00374DA7"/>
    <w:rsid w:val="00374DDA"/>
    <w:rsid w:val="00374FFE"/>
    <w:rsid w:val="00376DD8"/>
    <w:rsid w:val="00377F80"/>
    <w:rsid w:val="00381063"/>
    <w:rsid w:val="003811A5"/>
    <w:rsid w:val="00381C58"/>
    <w:rsid w:val="00383EBB"/>
    <w:rsid w:val="003841AF"/>
    <w:rsid w:val="003841D3"/>
    <w:rsid w:val="00384BEC"/>
    <w:rsid w:val="003855EB"/>
    <w:rsid w:val="00385F2A"/>
    <w:rsid w:val="00386242"/>
    <w:rsid w:val="003862B8"/>
    <w:rsid w:val="003876B0"/>
    <w:rsid w:val="0038776B"/>
    <w:rsid w:val="00387D72"/>
    <w:rsid w:val="00391EB4"/>
    <w:rsid w:val="00391FD2"/>
    <w:rsid w:val="003925A8"/>
    <w:rsid w:val="00392D67"/>
    <w:rsid w:val="00393B0B"/>
    <w:rsid w:val="00395B1E"/>
    <w:rsid w:val="0039639A"/>
    <w:rsid w:val="00396EB5"/>
    <w:rsid w:val="00397A85"/>
    <w:rsid w:val="003A01C8"/>
    <w:rsid w:val="003A08C2"/>
    <w:rsid w:val="003A08FC"/>
    <w:rsid w:val="003A0C95"/>
    <w:rsid w:val="003A11B6"/>
    <w:rsid w:val="003A13C0"/>
    <w:rsid w:val="003A1B84"/>
    <w:rsid w:val="003A1E1E"/>
    <w:rsid w:val="003A2A73"/>
    <w:rsid w:val="003A2DC2"/>
    <w:rsid w:val="003A366B"/>
    <w:rsid w:val="003A3C08"/>
    <w:rsid w:val="003A5C88"/>
    <w:rsid w:val="003A62D0"/>
    <w:rsid w:val="003A73E2"/>
    <w:rsid w:val="003B0536"/>
    <w:rsid w:val="003B4513"/>
    <w:rsid w:val="003B468C"/>
    <w:rsid w:val="003B5F19"/>
    <w:rsid w:val="003B699F"/>
    <w:rsid w:val="003B6B64"/>
    <w:rsid w:val="003B6E3D"/>
    <w:rsid w:val="003B7C40"/>
    <w:rsid w:val="003B7D71"/>
    <w:rsid w:val="003C0DC7"/>
    <w:rsid w:val="003C1035"/>
    <w:rsid w:val="003C13C4"/>
    <w:rsid w:val="003C1BA9"/>
    <w:rsid w:val="003C36D2"/>
    <w:rsid w:val="003C3EB1"/>
    <w:rsid w:val="003C4027"/>
    <w:rsid w:val="003C4D71"/>
    <w:rsid w:val="003C549D"/>
    <w:rsid w:val="003C5D77"/>
    <w:rsid w:val="003C6477"/>
    <w:rsid w:val="003C778E"/>
    <w:rsid w:val="003C7CAE"/>
    <w:rsid w:val="003C7CE0"/>
    <w:rsid w:val="003C7F34"/>
    <w:rsid w:val="003D06AD"/>
    <w:rsid w:val="003D1A19"/>
    <w:rsid w:val="003D2588"/>
    <w:rsid w:val="003D2772"/>
    <w:rsid w:val="003D32D0"/>
    <w:rsid w:val="003D37B3"/>
    <w:rsid w:val="003D4F89"/>
    <w:rsid w:val="003D52A1"/>
    <w:rsid w:val="003D5EDC"/>
    <w:rsid w:val="003D78E0"/>
    <w:rsid w:val="003D7AAD"/>
    <w:rsid w:val="003E0A77"/>
    <w:rsid w:val="003E1672"/>
    <w:rsid w:val="003E1E31"/>
    <w:rsid w:val="003E200B"/>
    <w:rsid w:val="003E3687"/>
    <w:rsid w:val="003E41BF"/>
    <w:rsid w:val="003E54B9"/>
    <w:rsid w:val="003E7122"/>
    <w:rsid w:val="003F0E12"/>
    <w:rsid w:val="003F177B"/>
    <w:rsid w:val="003F193A"/>
    <w:rsid w:val="003F19A9"/>
    <w:rsid w:val="003F1C76"/>
    <w:rsid w:val="003F2F78"/>
    <w:rsid w:val="003F30B1"/>
    <w:rsid w:val="003F352D"/>
    <w:rsid w:val="003F489F"/>
    <w:rsid w:val="003F5186"/>
    <w:rsid w:val="003F51D5"/>
    <w:rsid w:val="003F52D8"/>
    <w:rsid w:val="003F5348"/>
    <w:rsid w:val="003F5C3E"/>
    <w:rsid w:val="003F5D19"/>
    <w:rsid w:val="003F653E"/>
    <w:rsid w:val="003F66B6"/>
    <w:rsid w:val="003F6A15"/>
    <w:rsid w:val="003F7E09"/>
    <w:rsid w:val="0040022A"/>
    <w:rsid w:val="00401244"/>
    <w:rsid w:val="00403E77"/>
    <w:rsid w:val="00404A09"/>
    <w:rsid w:val="0040530E"/>
    <w:rsid w:val="0040691B"/>
    <w:rsid w:val="00406941"/>
    <w:rsid w:val="00406DB4"/>
    <w:rsid w:val="004077BE"/>
    <w:rsid w:val="00407E46"/>
    <w:rsid w:val="00407E91"/>
    <w:rsid w:val="00407EE0"/>
    <w:rsid w:val="004102E1"/>
    <w:rsid w:val="00410AC6"/>
    <w:rsid w:val="00410E35"/>
    <w:rsid w:val="00411477"/>
    <w:rsid w:val="004114E7"/>
    <w:rsid w:val="0041212F"/>
    <w:rsid w:val="00412865"/>
    <w:rsid w:val="00413173"/>
    <w:rsid w:val="00414020"/>
    <w:rsid w:val="00414706"/>
    <w:rsid w:val="00414D01"/>
    <w:rsid w:val="00415304"/>
    <w:rsid w:val="0041651C"/>
    <w:rsid w:val="00416D97"/>
    <w:rsid w:val="00417111"/>
    <w:rsid w:val="004174A1"/>
    <w:rsid w:val="00417531"/>
    <w:rsid w:val="00420700"/>
    <w:rsid w:val="004207AA"/>
    <w:rsid w:val="00421DC0"/>
    <w:rsid w:val="00422B14"/>
    <w:rsid w:val="00423DB5"/>
    <w:rsid w:val="0042599D"/>
    <w:rsid w:val="00425BF6"/>
    <w:rsid w:val="00425F4D"/>
    <w:rsid w:val="00427840"/>
    <w:rsid w:val="00427E8F"/>
    <w:rsid w:val="00430809"/>
    <w:rsid w:val="00430D89"/>
    <w:rsid w:val="004310C1"/>
    <w:rsid w:val="004318B7"/>
    <w:rsid w:val="004334AC"/>
    <w:rsid w:val="004346F1"/>
    <w:rsid w:val="004355DC"/>
    <w:rsid w:val="00435B34"/>
    <w:rsid w:val="00437476"/>
    <w:rsid w:val="00437674"/>
    <w:rsid w:val="00437FC8"/>
    <w:rsid w:val="00440496"/>
    <w:rsid w:val="00440712"/>
    <w:rsid w:val="00440C6A"/>
    <w:rsid w:val="004413EE"/>
    <w:rsid w:val="00441415"/>
    <w:rsid w:val="004415D8"/>
    <w:rsid w:val="00441E6E"/>
    <w:rsid w:val="004421B5"/>
    <w:rsid w:val="0044283D"/>
    <w:rsid w:val="00442ECA"/>
    <w:rsid w:val="004448C1"/>
    <w:rsid w:val="00446BA4"/>
    <w:rsid w:val="00446EDD"/>
    <w:rsid w:val="004474BE"/>
    <w:rsid w:val="00450904"/>
    <w:rsid w:val="00450FBA"/>
    <w:rsid w:val="00451C0A"/>
    <w:rsid w:val="0045223E"/>
    <w:rsid w:val="00453095"/>
    <w:rsid w:val="0045330F"/>
    <w:rsid w:val="00453B8D"/>
    <w:rsid w:val="00453D17"/>
    <w:rsid w:val="004540AB"/>
    <w:rsid w:val="00454169"/>
    <w:rsid w:val="004546E7"/>
    <w:rsid w:val="00455EE6"/>
    <w:rsid w:val="0045692A"/>
    <w:rsid w:val="0045728E"/>
    <w:rsid w:val="004573D3"/>
    <w:rsid w:val="00457B6F"/>
    <w:rsid w:val="00460EB3"/>
    <w:rsid w:val="00461155"/>
    <w:rsid w:val="00461208"/>
    <w:rsid w:val="004615ED"/>
    <w:rsid w:val="004616E8"/>
    <w:rsid w:val="00461ACA"/>
    <w:rsid w:val="00462102"/>
    <w:rsid w:val="00462521"/>
    <w:rsid w:val="00462970"/>
    <w:rsid w:val="00463C8B"/>
    <w:rsid w:val="00464AAC"/>
    <w:rsid w:val="0046501E"/>
    <w:rsid w:val="00465D24"/>
    <w:rsid w:val="00466B55"/>
    <w:rsid w:val="00466E0B"/>
    <w:rsid w:val="00466E0F"/>
    <w:rsid w:val="00466E9D"/>
    <w:rsid w:val="00470313"/>
    <w:rsid w:val="0047093F"/>
    <w:rsid w:val="00471628"/>
    <w:rsid w:val="00471B6D"/>
    <w:rsid w:val="00472E14"/>
    <w:rsid w:val="00472E85"/>
    <w:rsid w:val="004731B4"/>
    <w:rsid w:val="00474460"/>
    <w:rsid w:val="004748AE"/>
    <w:rsid w:val="00474FEC"/>
    <w:rsid w:val="0047524B"/>
    <w:rsid w:val="00475D6C"/>
    <w:rsid w:val="00476025"/>
    <w:rsid w:val="00476B67"/>
    <w:rsid w:val="00476D23"/>
    <w:rsid w:val="004776A7"/>
    <w:rsid w:val="0048013F"/>
    <w:rsid w:val="00480423"/>
    <w:rsid w:val="00481D0A"/>
    <w:rsid w:val="004851B3"/>
    <w:rsid w:val="004853D5"/>
    <w:rsid w:val="00485568"/>
    <w:rsid w:val="004861C3"/>
    <w:rsid w:val="00487195"/>
    <w:rsid w:val="00487507"/>
    <w:rsid w:val="00490578"/>
    <w:rsid w:val="004917DA"/>
    <w:rsid w:val="004920F9"/>
    <w:rsid w:val="00492A76"/>
    <w:rsid w:val="004931CD"/>
    <w:rsid w:val="00493B15"/>
    <w:rsid w:val="00494813"/>
    <w:rsid w:val="004948B8"/>
    <w:rsid w:val="00495529"/>
    <w:rsid w:val="00495709"/>
    <w:rsid w:val="004968E6"/>
    <w:rsid w:val="004A09A8"/>
    <w:rsid w:val="004A0C40"/>
    <w:rsid w:val="004A17A2"/>
    <w:rsid w:val="004A17E5"/>
    <w:rsid w:val="004A1A3B"/>
    <w:rsid w:val="004A1D96"/>
    <w:rsid w:val="004A2BA6"/>
    <w:rsid w:val="004A2C61"/>
    <w:rsid w:val="004A2F6C"/>
    <w:rsid w:val="004A3187"/>
    <w:rsid w:val="004A374C"/>
    <w:rsid w:val="004A3854"/>
    <w:rsid w:val="004A40A5"/>
    <w:rsid w:val="004A471C"/>
    <w:rsid w:val="004A49BC"/>
    <w:rsid w:val="004A525B"/>
    <w:rsid w:val="004A5A51"/>
    <w:rsid w:val="004A726B"/>
    <w:rsid w:val="004A7AF8"/>
    <w:rsid w:val="004A7C4B"/>
    <w:rsid w:val="004B006B"/>
    <w:rsid w:val="004B00E9"/>
    <w:rsid w:val="004B0978"/>
    <w:rsid w:val="004B0CF2"/>
    <w:rsid w:val="004B274C"/>
    <w:rsid w:val="004B3F13"/>
    <w:rsid w:val="004B7A8E"/>
    <w:rsid w:val="004C1756"/>
    <w:rsid w:val="004C2FE5"/>
    <w:rsid w:val="004C342B"/>
    <w:rsid w:val="004C3551"/>
    <w:rsid w:val="004C4203"/>
    <w:rsid w:val="004C4E2A"/>
    <w:rsid w:val="004C54B2"/>
    <w:rsid w:val="004C7CEC"/>
    <w:rsid w:val="004D0E23"/>
    <w:rsid w:val="004D254C"/>
    <w:rsid w:val="004D482E"/>
    <w:rsid w:val="004D5244"/>
    <w:rsid w:val="004D62B0"/>
    <w:rsid w:val="004D6643"/>
    <w:rsid w:val="004D69AD"/>
    <w:rsid w:val="004D6F17"/>
    <w:rsid w:val="004D7889"/>
    <w:rsid w:val="004E0165"/>
    <w:rsid w:val="004E22C4"/>
    <w:rsid w:val="004E2633"/>
    <w:rsid w:val="004E28F7"/>
    <w:rsid w:val="004E2DD9"/>
    <w:rsid w:val="004E4C2E"/>
    <w:rsid w:val="004E5627"/>
    <w:rsid w:val="004E572C"/>
    <w:rsid w:val="004E5A01"/>
    <w:rsid w:val="004E6707"/>
    <w:rsid w:val="004E69C7"/>
    <w:rsid w:val="004F2A87"/>
    <w:rsid w:val="004F3504"/>
    <w:rsid w:val="004F35DB"/>
    <w:rsid w:val="004F5696"/>
    <w:rsid w:val="004F6100"/>
    <w:rsid w:val="004F61BB"/>
    <w:rsid w:val="004F6640"/>
    <w:rsid w:val="00500087"/>
    <w:rsid w:val="0050049D"/>
    <w:rsid w:val="00500800"/>
    <w:rsid w:val="00500D26"/>
    <w:rsid w:val="00501EF5"/>
    <w:rsid w:val="00501FFA"/>
    <w:rsid w:val="00503FF2"/>
    <w:rsid w:val="0050431A"/>
    <w:rsid w:val="0050517F"/>
    <w:rsid w:val="00505AEA"/>
    <w:rsid w:val="00507523"/>
    <w:rsid w:val="00507D24"/>
    <w:rsid w:val="00510039"/>
    <w:rsid w:val="00510082"/>
    <w:rsid w:val="00510666"/>
    <w:rsid w:val="00510E5E"/>
    <w:rsid w:val="00511152"/>
    <w:rsid w:val="005117DC"/>
    <w:rsid w:val="00512C12"/>
    <w:rsid w:val="00512C8A"/>
    <w:rsid w:val="00513071"/>
    <w:rsid w:val="00513E25"/>
    <w:rsid w:val="00514025"/>
    <w:rsid w:val="00514515"/>
    <w:rsid w:val="00515BC2"/>
    <w:rsid w:val="00515C53"/>
    <w:rsid w:val="00516968"/>
    <w:rsid w:val="00516F7F"/>
    <w:rsid w:val="0051706E"/>
    <w:rsid w:val="00517922"/>
    <w:rsid w:val="0052135F"/>
    <w:rsid w:val="00521406"/>
    <w:rsid w:val="00521853"/>
    <w:rsid w:val="00522618"/>
    <w:rsid w:val="005227BF"/>
    <w:rsid w:val="005228FE"/>
    <w:rsid w:val="0052303E"/>
    <w:rsid w:val="005236B7"/>
    <w:rsid w:val="00523C12"/>
    <w:rsid w:val="00523C6D"/>
    <w:rsid w:val="00524DC4"/>
    <w:rsid w:val="005250EE"/>
    <w:rsid w:val="0052577F"/>
    <w:rsid w:val="005257C1"/>
    <w:rsid w:val="0052585D"/>
    <w:rsid w:val="0052639C"/>
    <w:rsid w:val="00526871"/>
    <w:rsid w:val="00526CC3"/>
    <w:rsid w:val="00530DE3"/>
    <w:rsid w:val="005316BD"/>
    <w:rsid w:val="00531737"/>
    <w:rsid w:val="00533126"/>
    <w:rsid w:val="0053410F"/>
    <w:rsid w:val="00534237"/>
    <w:rsid w:val="005348C3"/>
    <w:rsid w:val="005358CA"/>
    <w:rsid w:val="0053593F"/>
    <w:rsid w:val="00535D24"/>
    <w:rsid w:val="0053625E"/>
    <w:rsid w:val="00537840"/>
    <w:rsid w:val="00537DAB"/>
    <w:rsid w:val="005403B7"/>
    <w:rsid w:val="0054069B"/>
    <w:rsid w:val="00541131"/>
    <w:rsid w:val="0054133D"/>
    <w:rsid w:val="005413FA"/>
    <w:rsid w:val="0054182A"/>
    <w:rsid w:val="00542AF4"/>
    <w:rsid w:val="005431B7"/>
    <w:rsid w:val="00543FA0"/>
    <w:rsid w:val="00544184"/>
    <w:rsid w:val="00544CC1"/>
    <w:rsid w:val="00545A99"/>
    <w:rsid w:val="00546901"/>
    <w:rsid w:val="00546F87"/>
    <w:rsid w:val="005470AC"/>
    <w:rsid w:val="00547FA8"/>
    <w:rsid w:val="005501CE"/>
    <w:rsid w:val="005506B7"/>
    <w:rsid w:val="00552072"/>
    <w:rsid w:val="00553CE9"/>
    <w:rsid w:val="00553E56"/>
    <w:rsid w:val="00554A9E"/>
    <w:rsid w:val="0055651C"/>
    <w:rsid w:val="0055669C"/>
    <w:rsid w:val="005568C8"/>
    <w:rsid w:val="00556F7F"/>
    <w:rsid w:val="0055732B"/>
    <w:rsid w:val="005603AA"/>
    <w:rsid w:val="00561235"/>
    <w:rsid w:val="00561B6D"/>
    <w:rsid w:val="00561E89"/>
    <w:rsid w:val="0056331A"/>
    <w:rsid w:val="0056346B"/>
    <w:rsid w:val="00563DA3"/>
    <w:rsid w:val="00564D27"/>
    <w:rsid w:val="00565C61"/>
    <w:rsid w:val="00566269"/>
    <w:rsid w:val="00566532"/>
    <w:rsid w:val="005702B3"/>
    <w:rsid w:val="005705D1"/>
    <w:rsid w:val="0057110D"/>
    <w:rsid w:val="00574A14"/>
    <w:rsid w:val="00575179"/>
    <w:rsid w:val="00575881"/>
    <w:rsid w:val="00576469"/>
    <w:rsid w:val="00577066"/>
    <w:rsid w:val="00577449"/>
    <w:rsid w:val="0057746D"/>
    <w:rsid w:val="005810B6"/>
    <w:rsid w:val="00581B71"/>
    <w:rsid w:val="0058342E"/>
    <w:rsid w:val="005845A4"/>
    <w:rsid w:val="00584D7C"/>
    <w:rsid w:val="00584E92"/>
    <w:rsid w:val="0058521E"/>
    <w:rsid w:val="00585364"/>
    <w:rsid w:val="00585E68"/>
    <w:rsid w:val="00587A6B"/>
    <w:rsid w:val="005903E7"/>
    <w:rsid w:val="005910F1"/>
    <w:rsid w:val="005911E6"/>
    <w:rsid w:val="00591931"/>
    <w:rsid w:val="00592BE1"/>
    <w:rsid w:val="00593692"/>
    <w:rsid w:val="00593E83"/>
    <w:rsid w:val="00594D40"/>
    <w:rsid w:val="00595157"/>
    <w:rsid w:val="00595206"/>
    <w:rsid w:val="00595234"/>
    <w:rsid w:val="005953F7"/>
    <w:rsid w:val="00595F38"/>
    <w:rsid w:val="005967A8"/>
    <w:rsid w:val="00596B5A"/>
    <w:rsid w:val="00597836"/>
    <w:rsid w:val="005978CD"/>
    <w:rsid w:val="00597C0C"/>
    <w:rsid w:val="005A0504"/>
    <w:rsid w:val="005A082B"/>
    <w:rsid w:val="005A1D34"/>
    <w:rsid w:val="005A25E3"/>
    <w:rsid w:val="005A29F6"/>
    <w:rsid w:val="005A2E4C"/>
    <w:rsid w:val="005A375A"/>
    <w:rsid w:val="005A3BA6"/>
    <w:rsid w:val="005A3BD8"/>
    <w:rsid w:val="005A562F"/>
    <w:rsid w:val="005A5631"/>
    <w:rsid w:val="005A66BB"/>
    <w:rsid w:val="005A7F47"/>
    <w:rsid w:val="005B0C77"/>
    <w:rsid w:val="005B3424"/>
    <w:rsid w:val="005B3699"/>
    <w:rsid w:val="005B3A18"/>
    <w:rsid w:val="005B3E1D"/>
    <w:rsid w:val="005B4DB0"/>
    <w:rsid w:val="005B577E"/>
    <w:rsid w:val="005B58EF"/>
    <w:rsid w:val="005B6951"/>
    <w:rsid w:val="005B75B0"/>
    <w:rsid w:val="005C049A"/>
    <w:rsid w:val="005C04CF"/>
    <w:rsid w:val="005C05A4"/>
    <w:rsid w:val="005C1419"/>
    <w:rsid w:val="005C1647"/>
    <w:rsid w:val="005C1782"/>
    <w:rsid w:val="005C1926"/>
    <w:rsid w:val="005C3356"/>
    <w:rsid w:val="005C3B9A"/>
    <w:rsid w:val="005C3DB6"/>
    <w:rsid w:val="005C4B7E"/>
    <w:rsid w:val="005C5942"/>
    <w:rsid w:val="005C5AAD"/>
    <w:rsid w:val="005C704B"/>
    <w:rsid w:val="005D0C5C"/>
    <w:rsid w:val="005D0D00"/>
    <w:rsid w:val="005D0FA9"/>
    <w:rsid w:val="005D106B"/>
    <w:rsid w:val="005D2688"/>
    <w:rsid w:val="005D3CCA"/>
    <w:rsid w:val="005D42E3"/>
    <w:rsid w:val="005D469A"/>
    <w:rsid w:val="005D49B5"/>
    <w:rsid w:val="005D4A55"/>
    <w:rsid w:val="005D4FD7"/>
    <w:rsid w:val="005D52DE"/>
    <w:rsid w:val="005D5A9B"/>
    <w:rsid w:val="005D5D82"/>
    <w:rsid w:val="005D7357"/>
    <w:rsid w:val="005D7AC6"/>
    <w:rsid w:val="005E085D"/>
    <w:rsid w:val="005E0BB0"/>
    <w:rsid w:val="005E1277"/>
    <w:rsid w:val="005E1CC6"/>
    <w:rsid w:val="005E1F94"/>
    <w:rsid w:val="005E246B"/>
    <w:rsid w:val="005E3239"/>
    <w:rsid w:val="005E386E"/>
    <w:rsid w:val="005E4389"/>
    <w:rsid w:val="005E5783"/>
    <w:rsid w:val="005E7A9F"/>
    <w:rsid w:val="005F128E"/>
    <w:rsid w:val="005F14B0"/>
    <w:rsid w:val="005F3B8B"/>
    <w:rsid w:val="005F4476"/>
    <w:rsid w:val="005F44C7"/>
    <w:rsid w:val="005F44E6"/>
    <w:rsid w:val="005F4652"/>
    <w:rsid w:val="005F48C4"/>
    <w:rsid w:val="005F5020"/>
    <w:rsid w:val="005F58FE"/>
    <w:rsid w:val="005F6008"/>
    <w:rsid w:val="005F6079"/>
    <w:rsid w:val="005F660C"/>
    <w:rsid w:val="005F6CF6"/>
    <w:rsid w:val="005F74FE"/>
    <w:rsid w:val="005F77FF"/>
    <w:rsid w:val="00600074"/>
    <w:rsid w:val="00600B32"/>
    <w:rsid w:val="006014A4"/>
    <w:rsid w:val="00602A4E"/>
    <w:rsid w:val="00603B5A"/>
    <w:rsid w:val="00603BB5"/>
    <w:rsid w:val="00604906"/>
    <w:rsid w:val="00604CE4"/>
    <w:rsid w:val="006069B0"/>
    <w:rsid w:val="00607053"/>
    <w:rsid w:val="00607C91"/>
    <w:rsid w:val="00607CBE"/>
    <w:rsid w:val="00607FA0"/>
    <w:rsid w:val="0061063F"/>
    <w:rsid w:val="00610CC9"/>
    <w:rsid w:val="006110BD"/>
    <w:rsid w:val="00611445"/>
    <w:rsid w:val="006135AF"/>
    <w:rsid w:val="00613D69"/>
    <w:rsid w:val="00613E74"/>
    <w:rsid w:val="00613FC0"/>
    <w:rsid w:val="00617EEA"/>
    <w:rsid w:val="006234EB"/>
    <w:rsid w:val="00623518"/>
    <w:rsid w:val="006240BE"/>
    <w:rsid w:val="006246CE"/>
    <w:rsid w:val="00624776"/>
    <w:rsid w:val="006250E8"/>
    <w:rsid w:val="00625229"/>
    <w:rsid w:val="00625520"/>
    <w:rsid w:val="006258E5"/>
    <w:rsid w:val="00625FC8"/>
    <w:rsid w:val="00626447"/>
    <w:rsid w:val="006272CB"/>
    <w:rsid w:val="00627BEA"/>
    <w:rsid w:val="00627EFD"/>
    <w:rsid w:val="0063054C"/>
    <w:rsid w:val="00630759"/>
    <w:rsid w:val="00630F43"/>
    <w:rsid w:val="00631745"/>
    <w:rsid w:val="006328D0"/>
    <w:rsid w:val="00634B8A"/>
    <w:rsid w:val="00634E94"/>
    <w:rsid w:val="00635239"/>
    <w:rsid w:val="0063560A"/>
    <w:rsid w:val="00635D43"/>
    <w:rsid w:val="00635E8C"/>
    <w:rsid w:val="00636417"/>
    <w:rsid w:val="00637290"/>
    <w:rsid w:val="00637D1C"/>
    <w:rsid w:val="006405A5"/>
    <w:rsid w:val="006410DF"/>
    <w:rsid w:val="00641246"/>
    <w:rsid w:val="006412F1"/>
    <w:rsid w:val="0064357E"/>
    <w:rsid w:val="006436A0"/>
    <w:rsid w:val="0064476A"/>
    <w:rsid w:val="00644E50"/>
    <w:rsid w:val="006464C9"/>
    <w:rsid w:val="00646B1D"/>
    <w:rsid w:val="006472FC"/>
    <w:rsid w:val="00647D82"/>
    <w:rsid w:val="0065060B"/>
    <w:rsid w:val="00650940"/>
    <w:rsid w:val="006517DE"/>
    <w:rsid w:val="00651B35"/>
    <w:rsid w:val="00653052"/>
    <w:rsid w:val="006542D3"/>
    <w:rsid w:val="00655E87"/>
    <w:rsid w:val="006564DE"/>
    <w:rsid w:val="00656C0A"/>
    <w:rsid w:val="00657AA1"/>
    <w:rsid w:val="00657F29"/>
    <w:rsid w:val="00660395"/>
    <w:rsid w:val="006616C9"/>
    <w:rsid w:val="0066207E"/>
    <w:rsid w:val="00662937"/>
    <w:rsid w:val="00663655"/>
    <w:rsid w:val="0066483F"/>
    <w:rsid w:val="0066671A"/>
    <w:rsid w:val="00666C0C"/>
    <w:rsid w:val="0066718C"/>
    <w:rsid w:val="006702F5"/>
    <w:rsid w:val="0067055B"/>
    <w:rsid w:val="006711CF"/>
    <w:rsid w:val="00671CF4"/>
    <w:rsid w:val="00672AC6"/>
    <w:rsid w:val="00673223"/>
    <w:rsid w:val="006739FD"/>
    <w:rsid w:val="00673A47"/>
    <w:rsid w:val="006749DF"/>
    <w:rsid w:val="00674A38"/>
    <w:rsid w:val="00674FB2"/>
    <w:rsid w:val="006757D9"/>
    <w:rsid w:val="00675896"/>
    <w:rsid w:val="00675BB6"/>
    <w:rsid w:val="00675CB0"/>
    <w:rsid w:val="00675E09"/>
    <w:rsid w:val="006760F9"/>
    <w:rsid w:val="00677714"/>
    <w:rsid w:val="00677EEB"/>
    <w:rsid w:val="006814F3"/>
    <w:rsid w:val="0068153F"/>
    <w:rsid w:val="006817C8"/>
    <w:rsid w:val="0068205A"/>
    <w:rsid w:val="006823F3"/>
    <w:rsid w:val="00683093"/>
    <w:rsid w:val="006831F9"/>
    <w:rsid w:val="0068332B"/>
    <w:rsid w:val="0068446D"/>
    <w:rsid w:val="00684658"/>
    <w:rsid w:val="00685C9F"/>
    <w:rsid w:val="00687398"/>
    <w:rsid w:val="006875BF"/>
    <w:rsid w:val="00687FA3"/>
    <w:rsid w:val="0069019F"/>
    <w:rsid w:val="00690494"/>
    <w:rsid w:val="006906FF"/>
    <w:rsid w:val="00690B46"/>
    <w:rsid w:val="00690DF6"/>
    <w:rsid w:val="006912D0"/>
    <w:rsid w:val="00692115"/>
    <w:rsid w:val="00692B7D"/>
    <w:rsid w:val="00692C1E"/>
    <w:rsid w:val="00693D68"/>
    <w:rsid w:val="006945C0"/>
    <w:rsid w:val="0069464A"/>
    <w:rsid w:val="0069469B"/>
    <w:rsid w:val="006954D4"/>
    <w:rsid w:val="006955D8"/>
    <w:rsid w:val="00695B33"/>
    <w:rsid w:val="006960BD"/>
    <w:rsid w:val="006966DD"/>
    <w:rsid w:val="00696BB5"/>
    <w:rsid w:val="006974A2"/>
    <w:rsid w:val="0069790D"/>
    <w:rsid w:val="00697DA7"/>
    <w:rsid w:val="006A02D1"/>
    <w:rsid w:val="006A08F6"/>
    <w:rsid w:val="006A0D8B"/>
    <w:rsid w:val="006A0F20"/>
    <w:rsid w:val="006A1869"/>
    <w:rsid w:val="006A1A37"/>
    <w:rsid w:val="006A1B62"/>
    <w:rsid w:val="006A1D26"/>
    <w:rsid w:val="006A1E23"/>
    <w:rsid w:val="006A1EF4"/>
    <w:rsid w:val="006A2018"/>
    <w:rsid w:val="006A220B"/>
    <w:rsid w:val="006A2257"/>
    <w:rsid w:val="006A356D"/>
    <w:rsid w:val="006A3917"/>
    <w:rsid w:val="006A60D2"/>
    <w:rsid w:val="006A6A86"/>
    <w:rsid w:val="006A7319"/>
    <w:rsid w:val="006A77A9"/>
    <w:rsid w:val="006A7E98"/>
    <w:rsid w:val="006B0500"/>
    <w:rsid w:val="006B084F"/>
    <w:rsid w:val="006B12D4"/>
    <w:rsid w:val="006B1701"/>
    <w:rsid w:val="006B19C3"/>
    <w:rsid w:val="006B1CF2"/>
    <w:rsid w:val="006B2B6A"/>
    <w:rsid w:val="006B39E2"/>
    <w:rsid w:val="006B4DD1"/>
    <w:rsid w:val="006B4DF3"/>
    <w:rsid w:val="006B5137"/>
    <w:rsid w:val="006B53C8"/>
    <w:rsid w:val="006B5E36"/>
    <w:rsid w:val="006B5EE9"/>
    <w:rsid w:val="006B5F45"/>
    <w:rsid w:val="006B6F59"/>
    <w:rsid w:val="006B75B7"/>
    <w:rsid w:val="006C0022"/>
    <w:rsid w:val="006C011F"/>
    <w:rsid w:val="006C01F9"/>
    <w:rsid w:val="006C0411"/>
    <w:rsid w:val="006C0B5E"/>
    <w:rsid w:val="006C1053"/>
    <w:rsid w:val="006C1FBA"/>
    <w:rsid w:val="006C2E23"/>
    <w:rsid w:val="006C307B"/>
    <w:rsid w:val="006C3436"/>
    <w:rsid w:val="006C3D47"/>
    <w:rsid w:val="006C44DB"/>
    <w:rsid w:val="006C54F8"/>
    <w:rsid w:val="006C57A2"/>
    <w:rsid w:val="006C57F8"/>
    <w:rsid w:val="006C58C2"/>
    <w:rsid w:val="006C6627"/>
    <w:rsid w:val="006C6EB0"/>
    <w:rsid w:val="006C729F"/>
    <w:rsid w:val="006D0C7E"/>
    <w:rsid w:val="006D18D1"/>
    <w:rsid w:val="006D1B8A"/>
    <w:rsid w:val="006D1C4C"/>
    <w:rsid w:val="006D29A4"/>
    <w:rsid w:val="006D30F8"/>
    <w:rsid w:val="006D3913"/>
    <w:rsid w:val="006D40FF"/>
    <w:rsid w:val="006D4561"/>
    <w:rsid w:val="006D4C82"/>
    <w:rsid w:val="006D513D"/>
    <w:rsid w:val="006D6799"/>
    <w:rsid w:val="006D6D1D"/>
    <w:rsid w:val="006D775A"/>
    <w:rsid w:val="006D7ABB"/>
    <w:rsid w:val="006E0E34"/>
    <w:rsid w:val="006E1E24"/>
    <w:rsid w:val="006E2227"/>
    <w:rsid w:val="006E3F15"/>
    <w:rsid w:val="006E4378"/>
    <w:rsid w:val="006E4FEE"/>
    <w:rsid w:val="006E57F5"/>
    <w:rsid w:val="006E5ED0"/>
    <w:rsid w:val="006E734D"/>
    <w:rsid w:val="006E73C0"/>
    <w:rsid w:val="006F0160"/>
    <w:rsid w:val="006F08EA"/>
    <w:rsid w:val="006F12E5"/>
    <w:rsid w:val="006F1740"/>
    <w:rsid w:val="006F1DCA"/>
    <w:rsid w:val="006F2F5E"/>
    <w:rsid w:val="006F30A7"/>
    <w:rsid w:val="006F3988"/>
    <w:rsid w:val="006F3E54"/>
    <w:rsid w:val="006F62E8"/>
    <w:rsid w:val="006F6693"/>
    <w:rsid w:val="006F777F"/>
    <w:rsid w:val="00700CF2"/>
    <w:rsid w:val="0070228C"/>
    <w:rsid w:val="00702FF5"/>
    <w:rsid w:val="00704A9C"/>
    <w:rsid w:val="007057E4"/>
    <w:rsid w:val="007064FC"/>
    <w:rsid w:val="007066A9"/>
    <w:rsid w:val="00706715"/>
    <w:rsid w:val="00707785"/>
    <w:rsid w:val="00707CE6"/>
    <w:rsid w:val="00710B31"/>
    <w:rsid w:val="007123DD"/>
    <w:rsid w:val="0071303A"/>
    <w:rsid w:val="00713244"/>
    <w:rsid w:val="00714664"/>
    <w:rsid w:val="007159D7"/>
    <w:rsid w:val="00715C27"/>
    <w:rsid w:val="007164D1"/>
    <w:rsid w:val="00716CF8"/>
    <w:rsid w:val="00717042"/>
    <w:rsid w:val="0072086D"/>
    <w:rsid w:val="007214BB"/>
    <w:rsid w:val="0072174F"/>
    <w:rsid w:val="007225FB"/>
    <w:rsid w:val="007227E6"/>
    <w:rsid w:val="00723428"/>
    <w:rsid w:val="00723A88"/>
    <w:rsid w:val="0072407B"/>
    <w:rsid w:val="00724AEB"/>
    <w:rsid w:val="00725657"/>
    <w:rsid w:val="0072568F"/>
    <w:rsid w:val="00725A01"/>
    <w:rsid w:val="00725AC0"/>
    <w:rsid w:val="00726541"/>
    <w:rsid w:val="00726F51"/>
    <w:rsid w:val="007270BC"/>
    <w:rsid w:val="0072747F"/>
    <w:rsid w:val="00730243"/>
    <w:rsid w:val="0073033B"/>
    <w:rsid w:val="007313C9"/>
    <w:rsid w:val="00731438"/>
    <w:rsid w:val="00731FCF"/>
    <w:rsid w:val="00731FD6"/>
    <w:rsid w:val="00732287"/>
    <w:rsid w:val="00733015"/>
    <w:rsid w:val="0073338B"/>
    <w:rsid w:val="007335DD"/>
    <w:rsid w:val="007343EE"/>
    <w:rsid w:val="00734E0E"/>
    <w:rsid w:val="00735719"/>
    <w:rsid w:val="00735F1C"/>
    <w:rsid w:val="00735F2E"/>
    <w:rsid w:val="00736009"/>
    <w:rsid w:val="00737178"/>
    <w:rsid w:val="0073747B"/>
    <w:rsid w:val="0074030B"/>
    <w:rsid w:val="0074046A"/>
    <w:rsid w:val="00740496"/>
    <w:rsid w:val="00740BDD"/>
    <w:rsid w:val="0074181F"/>
    <w:rsid w:val="00742928"/>
    <w:rsid w:val="00742C86"/>
    <w:rsid w:val="00743180"/>
    <w:rsid w:val="00743BA1"/>
    <w:rsid w:val="00744F2B"/>
    <w:rsid w:val="0074519B"/>
    <w:rsid w:val="0074574E"/>
    <w:rsid w:val="00746811"/>
    <w:rsid w:val="00747D74"/>
    <w:rsid w:val="0075163C"/>
    <w:rsid w:val="00751BC5"/>
    <w:rsid w:val="00751CC7"/>
    <w:rsid w:val="00752996"/>
    <w:rsid w:val="007530B0"/>
    <w:rsid w:val="00754F63"/>
    <w:rsid w:val="0075529D"/>
    <w:rsid w:val="00756AD2"/>
    <w:rsid w:val="00756EDC"/>
    <w:rsid w:val="007570E2"/>
    <w:rsid w:val="00757C15"/>
    <w:rsid w:val="007618F8"/>
    <w:rsid w:val="00762451"/>
    <w:rsid w:val="00764184"/>
    <w:rsid w:val="007648A6"/>
    <w:rsid w:val="00765A00"/>
    <w:rsid w:val="00765F63"/>
    <w:rsid w:val="007661D0"/>
    <w:rsid w:val="00766667"/>
    <w:rsid w:val="00766DAA"/>
    <w:rsid w:val="00767DCA"/>
    <w:rsid w:val="0077352A"/>
    <w:rsid w:val="007737AF"/>
    <w:rsid w:val="0077453B"/>
    <w:rsid w:val="00774726"/>
    <w:rsid w:val="007747F1"/>
    <w:rsid w:val="00775422"/>
    <w:rsid w:val="00775E01"/>
    <w:rsid w:val="007761A1"/>
    <w:rsid w:val="007765A7"/>
    <w:rsid w:val="00776B8A"/>
    <w:rsid w:val="00780AF6"/>
    <w:rsid w:val="00780D5B"/>
    <w:rsid w:val="00780E9B"/>
    <w:rsid w:val="0078179B"/>
    <w:rsid w:val="0078182A"/>
    <w:rsid w:val="00781EAE"/>
    <w:rsid w:val="00781FA7"/>
    <w:rsid w:val="00782E5E"/>
    <w:rsid w:val="00783480"/>
    <w:rsid w:val="007845F9"/>
    <w:rsid w:val="0078536B"/>
    <w:rsid w:val="0078618B"/>
    <w:rsid w:val="0078637D"/>
    <w:rsid w:val="00787BA9"/>
    <w:rsid w:val="00787C5E"/>
    <w:rsid w:val="007901CE"/>
    <w:rsid w:val="00790488"/>
    <w:rsid w:val="00790689"/>
    <w:rsid w:val="00790823"/>
    <w:rsid w:val="00790BC3"/>
    <w:rsid w:val="00790FFF"/>
    <w:rsid w:val="007912B9"/>
    <w:rsid w:val="0079216E"/>
    <w:rsid w:val="007954CA"/>
    <w:rsid w:val="007969B7"/>
    <w:rsid w:val="00797A68"/>
    <w:rsid w:val="00797C48"/>
    <w:rsid w:val="00797F5F"/>
    <w:rsid w:val="007A06BE"/>
    <w:rsid w:val="007A1567"/>
    <w:rsid w:val="007A21C5"/>
    <w:rsid w:val="007A4043"/>
    <w:rsid w:val="007A4472"/>
    <w:rsid w:val="007A4A1A"/>
    <w:rsid w:val="007A525A"/>
    <w:rsid w:val="007A56E9"/>
    <w:rsid w:val="007A5F01"/>
    <w:rsid w:val="007A79A7"/>
    <w:rsid w:val="007A7DBD"/>
    <w:rsid w:val="007B1283"/>
    <w:rsid w:val="007B165A"/>
    <w:rsid w:val="007B21F0"/>
    <w:rsid w:val="007B2242"/>
    <w:rsid w:val="007B22E8"/>
    <w:rsid w:val="007B23B0"/>
    <w:rsid w:val="007B2417"/>
    <w:rsid w:val="007B24D2"/>
    <w:rsid w:val="007B27B7"/>
    <w:rsid w:val="007B2BC3"/>
    <w:rsid w:val="007B2BF7"/>
    <w:rsid w:val="007B32B6"/>
    <w:rsid w:val="007B32DE"/>
    <w:rsid w:val="007B3588"/>
    <w:rsid w:val="007B3922"/>
    <w:rsid w:val="007B4FFB"/>
    <w:rsid w:val="007B592E"/>
    <w:rsid w:val="007B5B41"/>
    <w:rsid w:val="007B783B"/>
    <w:rsid w:val="007B7A50"/>
    <w:rsid w:val="007C0045"/>
    <w:rsid w:val="007C0D56"/>
    <w:rsid w:val="007C10D6"/>
    <w:rsid w:val="007C1831"/>
    <w:rsid w:val="007C2663"/>
    <w:rsid w:val="007C2A82"/>
    <w:rsid w:val="007C2D6D"/>
    <w:rsid w:val="007C37BE"/>
    <w:rsid w:val="007C3B5A"/>
    <w:rsid w:val="007C3D40"/>
    <w:rsid w:val="007C50AC"/>
    <w:rsid w:val="007C630B"/>
    <w:rsid w:val="007C6430"/>
    <w:rsid w:val="007D170F"/>
    <w:rsid w:val="007D1875"/>
    <w:rsid w:val="007D18B0"/>
    <w:rsid w:val="007D1DF9"/>
    <w:rsid w:val="007D3E23"/>
    <w:rsid w:val="007D4165"/>
    <w:rsid w:val="007D61D0"/>
    <w:rsid w:val="007D761F"/>
    <w:rsid w:val="007E0B05"/>
    <w:rsid w:val="007E17C0"/>
    <w:rsid w:val="007E2250"/>
    <w:rsid w:val="007E2492"/>
    <w:rsid w:val="007E27A1"/>
    <w:rsid w:val="007E2941"/>
    <w:rsid w:val="007E2FFF"/>
    <w:rsid w:val="007E35AD"/>
    <w:rsid w:val="007E3BDD"/>
    <w:rsid w:val="007E4028"/>
    <w:rsid w:val="007E4058"/>
    <w:rsid w:val="007E536E"/>
    <w:rsid w:val="007E5940"/>
    <w:rsid w:val="007E5D9B"/>
    <w:rsid w:val="007E603A"/>
    <w:rsid w:val="007E6072"/>
    <w:rsid w:val="007E6743"/>
    <w:rsid w:val="007E711A"/>
    <w:rsid w:val="007E7173"/>
    <w:rsid w:val="007E780D"/>
    <w:rsid w:val="007E7DDD"/>
    <w:rsid w:val="007F05E4"/>
    <w:rsid w:val="007F0AB5"/>
    <w:rsid w:val="007F15F5"/>
    <w:rsid w:val="007F2267"/>
    <w:rsid w:val="007F3749"/>
    <w:rsid w:val="007F4DF6"/>
    <w:rsid w:val="007F4EE0"/>
    <w:rsid w:val="007F556F"/>
    <w:rsid w:val="007F6111"/>
    <w:rsid w:val="007F6325"/>
    <w:rsid w:val="007F691C"/>
    <w:rsid w:val="00801266"/>
    <w:rsid w:val="008012AC"/>
    <w:rsid w:val="0080146E"/>
    <w:rsid w:val="0080165D"/>
    <w:rsid w:val="0080206B"/>
    <w:rsid w:val="00802070"/>
    <w:rsid w:val="008035F5"/>
    <w:rsid w:val="00803E08"/>
    <w:rsid w:val="0080501E"/>
    <w:rsid w:val="00805535"/>
    <w:rsid w:val="0081000C"/>
    <w:rsid w:val="00810E44"/>
    <w:rsid w:val="0081110E"/>
    <w:rsid w:val="0081132F"/>
    <w:rsid w:val="00811CD6"/>
    <w:rsid w:val="00811D6D"/>
    <w:rsid w:val="00811EDE"/>
    <w:rsid w:val="00812026"/>
    <w:rsid w:val="008121B6"/>
    <w:rsid w:val="00812AD2"/>
    <w:rsid w:val="00812F2C"/>
    <w:rsid w:val="0081345B"/>
    <w:rsid w:val="00813FA7"/>
    <w:rsid w:val="00814CF7"/>
    <w:rsid w:val="0081540A"/>
    <w:rsid w:val="008161A4"/>
    <w:rsid w:val="008162C9"/>
    <w:rsid w:val="0081674E"/>
    <w:rsid w:val="00816893"/>
    <w:rsid w:val="00816D1E"/>
    <w:rsid w:val="00817C83"/>
    <w:rsid w:val="0082283E"/>
    <w:rsid w:val="00822EA6"/>
    <w:rsid w:val="00823150"/>
    <w:rsid w:val="00823372"/>
    <w:rsid w:val="00824330"/>
    <w:rsid w:val="008248A2"/>
    <w:rsid w:val="00826D1D"/>
    <w:rsid w:val="0083081E"/>
    <w:rsid w:val="00830EA6"/>
    <w:rsid w:val="008310E2"/>
    <w:rsid w:val="008312AE"/>
    <w:rsid w:val="00832D88"/>
    <w:rsid w:val="00833435"/>
    <w:rsid w:val="00833B2A"/>
    <w:rsid w:val="00833BD3"/>
    <w:rsid w:val="00833C45"/>
    <w:rsid w:val="008356E8"/>
    <w:rsid w:val="00836299"/>
    <w:rsid w:val="00836D74"/>
    <w:rsid w:val="00837C63"/>
    <w:rsid w:val="00840BC1"/>
    <w:rsid w:val="008412CD"/>
    <w:rsid w:val="00841565"/>
    <w:rsid w:val="00841BD0"/>
    <w:rsid w:val="008425BF"/>
    <w:rsid w:val="00842CCD"/>
    <w:rsid w:val="00844443"/>
    <w:rsid w:val="008447E7"/>
    <w:rsid w:val="00844A14"/>
    <w:rsid w:val="00845997"/>
    <w:rsid w:val="00846002"/>
    <w:rsid w:val="00846917"/>
    <w:rsid w:val="00850458"/>
    <w:rsid w:val="0085107F"/>
    <w:rsid w:val="0085156A"/>
    <w:rsid w:val="0085175F"/>
    <w:rsid w:val="0085312A"/>
    <w:rsid w:val="00853BDF"/>
    <w:rsid w:val="008549A7"/>
    <w:rsid w:val="00855176"/>
    <w:rsid w:val="0085657B"/>
    <w:rsid w:val="008566EF"/>
    <w:rsid w:val="00856881"/>
    <w:rsid w:val="0085777E"/>
    <w:rsid w:val="0085795F"/>
    <w:rsid w:val="00860BCD"/>
    <w:rsid w:val="00860FAF"/>
    <w:rsid w:val="00861EBD"/>
    <w:rsid w:val="00863A40"/>
    <w:rsid w:val="00863ADB"/>
    <w:rsid w:val="00864943"/>
    <w:rsid w:val="00864A0A"/>
    <w:rsid w:val="00865AD2"/>
    <w:rsid w:val="00870252"/>
    <w:rsid w:val="00871D73"/>
    <w:rsid w:val="00871E9A"/>
    <w:rsid w:val="008723CA"/>
    <w:rsid w:val="008729BC"/>
    <w:rsid w:val="008735C5"/>
    <w:rsid w:val="00873AF4"/>
    <w:rsid w:val="0087418F"/>
    <w:rsid w:val="008743D3"/>
    <w:rsid w:val="00880A58"/>
    <w:rsid w:val="00880B15"/>
    <w:rsid w:val="00880D58"/>
    <w:rsid w:val="008814E7"/>
    <w:rsid w:val="008826D5"/>
    <w:rsid w:val="00882AC6"/>
    <w:rsid w:val="00882B88"/>
    <w:rsid w:val="00882DC8"/>
    <w:rsid w:val="008844DC"/>
    <w:rsid w:val="0088612D"/>
    <w:rsid w:val="00886204"/>
    <w:rsid w:val="00886C1E"/>
    <w:rsid w:val="00887B6A"/>
    <w:rsid w:val="0089066F"/>
    <w:rsid w:val="00890FAE"/>
    <w:rsid w:val="00891059"/>
    <w:rsid w:val="0089155F"/>
    <w:rsid w:val="00891D42"/>
    <w:rsid w:val="00891DBA"/>
    <w:rsid w:val="008922BF"/>
    <w:rsid w:val="00892C5D"/>
    <w:rsid w:val="00892CF1"/>
    <w:rsid w:val="00892EFF"/>
    <w:rsid w:val="008941C4"/>
    <w:rsid w:val="00894E76"/>
    <w:rsid w:val="00895693"/>
    <w:rsid w:val="00895AF5"/>
    <w:rsid w:val="00895B4D"/>
    <w:rsid w:val="00897A35"/>
    <w:rsid w:val="00897E06"/>
    <w:rsid w:val="008A0653"/>
    <w:rsid w:val="008A066A"/>
    <w:rsid w:val="008A0C78"/>
    <w:rsid w:val="008A0E9E"/>
    <w:rsid w:val="008A16F9"/>
    <w:rsid w:val="008A1EBB"/>
    <w:rsid w:val="008A2FAA"/>
    <w:rsid w:val="008A305B"/>
    <w:rsid w:val="008A40C9"/>
    <w:rsid w:val="008A475E"/>
    <w:rsid w:val="008A49A4"/>
    <w:rsid w:val="008A53DE"/>
    <w:rsid w:val="008A5817"/>
    <w:rsid w:val="008A5D35"/>
    <w:rsid w:val="008A6EA9"/>
    <w:rsid w:val="008A7909"/>
    <w:rsid w:val="008B00FE"/>
    <w:rsid w:val="008B04F1"/>
    <w:rsid w:val="008B05D4"/>
    <w:rsid w:val="008B1C84"/>
    <w:rsid w:val="008B2D2E"/>
    <w:rsid w:val="008B2F32"/>
    <w:rsid w:val="008B2F75"/>
    <w:rsid w:val="008B3949"/>
    <w:rsid w:val="008B3973"/>
    <w:rsid w:val="008B46D9"/>
    <w:rsid w:val="008B51C1"/>
    <w:rsid w:val="008B5682"/>
    <w:rsid w:val="008B576E"/>
    <w:rsid w:val="008B5FEE"/>
    <w:rsid w:val="008B61F9"/>
    <w:rsid w:val="008B638B"/>
    <w:rsid w:val="008B64EA"/>
    <w:rsid w:val="008B66B3"/>
    <w:rsid w:val="008B676C"/>
    <w:rsid w:val="008B6C53"/>
    <w:rsid w:val="008B6C63"/>
    <w:rsid w:val="008B778C"/>
    <w:rsid w:val="008B7A71"/>
    <w:rsid w:val="008C02CC"/>
    <w:rsid w:val="008C09DC"/>
    <w:rsid w:val="008C117F"/>
    <w:rsid w:val="008C2605"/>
    <w:rsid w:val="008C372A"/>
    <w:rsid w:val="008C39F7"/>
    <w:rsid w:val="008C417A"/>
    <w:rsid w:val="008C5F8E"/>
    <w:rsid w:val="008C6DBA"/>
    <w:rsid w:val="008C72E8"/>
    <w:rsid w:val="008C74D5"/>
    <w:rsid w:val="008C7DBE"/>
    <w:rsid w:val="008D08D0"/>
    <w:rsid w:val="008D0A68"/>
    <w:rsid w:val="008D0BB6"/>
    <w:rsid w:val="008D1277"/>
    <w:rsid w:val="008D21B7"/>
    <w:rsid w:val="008D29B3"/>
    <w:rsid w:val="008D2BB4"/>
    <w:rsid w:val="008D3211"/>
    <w:rsid w:val="008D3434"/>
    <w:rsid w:val="008D45A9"/>
    <w:rsid w:val="008D4EE2"/>
    <w:rsid w:val="008D59C4"/>
    <w:rsid w:val="008D5AB5"/>
    <w:rsid w:val="008D5AE4"/>
    <w:rsid w:val="008D6CC3"/>
    <w:rsid w:val="008D7889"/>
    <w:rsid w:val="008D7921"/>
    <w:rsid w:val="008D7C77"/>
    <w:rsid w:val="008D7CF0"/>
    <w:rsid w:val="008E0771"/>
    <w:rsid w:val="008E16D1"/>
    <w:rsid w:val="008E1890"/>
    <w:rsid w:val="008E1F47"/>
    <w:rsid w:val="008E2F4E"/>
    <w:rsid w:val="008E3B1B"/>
    <w:rsid w:val="008E464B"/>
    <w:rsid w:val="008E480B"/>
    <w:rsid w:val="008E4B2E"/>
    <w:rsid w:val="008E4F25"/>
    <w:rsid w:val="008E6088"/>
    <w:rsid w:val="008F1699"/>
    <w:rsid w:val="008F2FA6"/>
    <w:rsid w:val="008F32FA"/>
    <w:rsid w:val="008F338B"/>
    <w:rsid w:val="008F347D"/>
    <w:rsid w:val="008F3F44"/>
    <w:rsid w:val="008F4A29"/>
    <w:rsid w:val="008F54C4"/>
    <w:rsid w:val="008F562F"/>
    <w:rsid w:val="009013E4"/>
    <w:rsid w:val="0090172A"/>
    <w:rsid w:val="0090198F"/>
    <w:rsid w:val="00901B4A"/>
    <w:rsid w:val="00901F6D"/>
    <w:rsid w:val="00903382"/>
    <w:rsid w:val="00903EF8"/>
    <w:rsid w:val="009050EA"/>
    <w:rsid w:val="00905B15"/>
    <w:rsid w:val="00905F07"/>
    <w:rsid w:val="00906C61"/>
    <w:rsid w:val="00906FEF"/>
    <w:rsid w:val="009076D0"/>
    <w:rsid w:val="009102DA"/>
    <w:rsid w:val="009106A6"/>
    <w:rsid w:val="00910F12"/>
    <w:rsid w:val="00911422"/>
    <w:rsid w:val="0091183B"/>
    <w:rsid w:val="00911A45"/>
    <w:rsid w:val="0091209B"/>
    <w:rsid w:val="00912A52"/>
    <w:rsid w:val="00913544"/>
    <w:rsid w:val="00913AD4"/>
    <w:rsid w:val="00914106"/>
    <w:rsid w:val="0091425E"/>
    <w:rsid w:val="0091540D"/>
    <w:rsid w:val="0091689C"/>
    <w:rsid w:val="00916B60"/>
    <w:rsid w:val="00917956"/>
    <w:rsid w:val="00917C60"/>
    <w:rsid w:val="00917CB6"/>
    <w:rsid w:val="00917DAC"/>
    <w:rsid w:val="00917FBB"/>
    <w:rsid w:val="009208EE"/>
    <w:rsid w:val="00920A63"/>
    <w:rsid w:val="0092138B"/>
    <w:rsid w:val="009237A6"/>
    <w:rsid w:val="00924E4F"/>
    <w:rsid w:val="00925383"/>
    <w:rsid w:val="009255FB"/>
    <w:rsid w:val="00925A2E"/>
    <w:rsid w:val="00925E28"/>
    <w:rsid w:val="009276B0"/>
    <w:rsid w:val="009305A2"/>
    <w:rsid w:val="00930E54"/>
    <w:rsid w:val="00931382"/>
    <w:rsid w:val="00931951"/>
    <w:rsid w:val="009326FD"/>
    <w:rsid w:val="00933EBD"/>
    <w:rsid w:val="00934E3A"/>
    <w:rsid w:val="009357B5"/>
    <w:rsid w:val="009372FC"/>
    <w:rsid w:val="009374CC"/>
    <w:rsid w:val="00940BBB"/>
    <w:rsid w:val="00940F06"/>
    <w:rsid w:val="0094160D"/>
    <w:rsid w:val="00941A0C"/>
    <w:rsid w:val="00944C49"/>
    <w:rsid w:val="00945961"/>
    <w:rsid w:val="00947BBE"/>
    <w:rsid w:val="00947E5D"/>
    <w:rsid w:val="00950D19"/>
    <w:rsid w:val="009510D4"/>
    <w:rsid w:val="00952DDD"/>
    <w:rsid w:val="0095304E"/>
    <w:rsid w:val="0095362C"/>
    <w:rsid w:val="00953AB7"/>
    <w:rsid w:val="00955739"/>
    <w:rsid w:val="00955A66"/>
    <w:rsid w:val="00955C48"/>
    <w:rsid w:val="0095604C"/>
    <w:rsid w:val="009562A6"/>
    <w:rsid w:val="00957077"/>
    <w:rsid w:val="0095713C"/>
    <w:rsid w:val="00957597"/>
    <w:rsid w:val="0096072E"/>
    <w:rsid w:val="009608C3"/>
    <w:rsid w:val="00960E21"/>
    <w:rsid w:val="0096212F"/>
    <w:rsid w:val="00962A97"/>
    <w:rsid w:val="009637E5"/>
    <w:rsid w:val="009644D3"/>
    <w:rsid w:val="00965AE7"/>
    <w:rsid w:val="0096714C"/>
    <w:rsid w:val="00967896"/>
    <w:rsid w:val="009700CC"/>
    <w:rsid w:val="00970F36"/>
    <w:rsid w:val="00971940"/>
    <w:rsid w:val="0097372F"/>
    <w:rsid w:val="0097382E"/>
    <w:rsid w:val="0097388F"/>
    <w:rsid w:val="00973A87"/>
    <w:rsid w:val="00974772"/>
    <w:rsid w:val="00974979"/>
    <w:rsid w:val="0097639E"/>
    <w:rsid w:val="00980185"/>
    <w:rsid w:val="00980A19"/>
    <w:rsid w:val="00982E67"/>
    <w:rsid w:val="00984339"/>
    <w:rsid w:val="0098480B"/>
    <w:rsid w:val="00985389"/>
    <w:rsid w:val="00985CD2"/>
    <w:rsid w:val="00986114"/>
    <w:rsid w:val="00986F7D"/>
    <w:rsid w:val="00987FAF"/>
    <w:rsid w:val="009909B9"/>
    <w:rsid w:val="0099229D"/>
    <w:rsid w:val="0099238F"/>
    <w:rsid w:val="00993AEE"/>
    <w:rsid w:val="0099462B"/>
    <w:rsid w:val="009950D5"/>
    <w:rsid w:val="00995E2A"/>
    <w:rsid w:val="00996D36"/>
    <w:rsid w:val="0099776B"/>
    <w:rsid w:val="00997AE5"/>
    <w:rsid w:val="009A0ADC"/>
    <w:rsid w:val="009A15ED"/>
    <w:rsid w:val="009A240A"/>
    <w:rsid w:val="009A2808"/>
    <w:rsid w:val="009A2B4E"/>
    <w:rsid w:val="009A2E34"/>
    <w:rsid w:val="009A2FC9"/>
    <w:rsid w:val="009A3641"/>
    <w:rsid w:val="009A3F53"/>
    <w:rsid w:val="009A4374"/>
    <w:rsid w:val="009A56C1"/>
    <w:rsid w:val="009A5E38"/>
    <w:rsid w:val="009A6009"/>
    <w:rsid w:val="009A6099"/>
    <w:rsid w:val="009A69BF"/>
    <w:rsid w:val="009A727B"/>
    <w:rsid w:val="009A74D1"/>
    <w:rsid w:val="009A7F0E"/>
    <w:rsid w:val="009B04E5"/>
    <w:rsid w:val="009B106D"/>
    <w:rsid w:val="009B1191"/>
    <w:rsid w:val="009B275D"/>
    <w:rsid w:val="009B4EA5"/>
    <w:rsid w:val="009B5BFE"/>
    <w:rsid w:val="009B6E40"/>
    <w:rsid w:val="009B7A37"/>
    <w:rsid w:val="009B7ACF"/>
    <w:rsid w:val="009C0EC7"/>
    <w:rsid w:val="009C1BA5"/>
    <w:rsid w:val="009C2068"/>
    <w:rsid w:val="009C21C7"/>
    <w:rsid w:val="009C421A"/>
    <w:rsid w:val="009C4733"/>
    <w:rsid w:val="009C5852"/>
    <w:rsid w:val="009C5908"/>
    <w:rsid w:val="009C59CB"/>
    <w:rsid w:val="009C64CC"/>
    <w:rsid w:val="009C710D"/>
    <w:rsid w:val="009C7391"/>
    <w:rsid w:val="009C7A64"/>
    <w:rsid w:val="009D0758"/>
    <w:rsid w:val="009D0E66"/>
    <w:rsid w:val="009D334B"/>
    <w:rsid w:val="009D3D53"/>
    <w:rsid w:val="009D534E"/>
    <w:rsid w:val="009D66CF"/>
    <w:rsid w:val="009D6723"/>
    <w:rsid w:val="009D6741"/>
    <w:rsid w:val="009E1B7E"/>
    <w:rsid w:val="009E22CA"/>
    <w:rsid w:val="009E2A1C"/>
    <w:rsid w:val="009E2E53"/>
    <w:rsid w:val="009E301D"/>
    <w:rsid w:val="009E39AE"/>
    <w:rsid w:val="009E3DC3"/>
    <w:rsid w:val="009E475B"/>
    <w:rsid w:val="009E4F1C"/>
    <w:rsid w:val="009E5113"/>
    <w:rsid w:val="009E6BCF"/>
    <w:rsid w:val="009E78B9"/>
    <w:rsid w:val="009F02AF"/>
    <w:rsid w:val="009F0B3D"/>
    <w:rsid w:val="009F0C97"/>
    <w:rsid w:val="009F185E"/>
    <w:rsid w:val="009F1DCF"/>
    <w:rsid w:val="009F24E5"/>
    <w:rsid w:val="009F26B2"/>
    <w:rsid w:val="009F2EFE"/>
    <w:rsid w:val="009F3268"/>
    <w:rsid w:val="009F48AF"/>
    <w:rsid w:val="009F49F2"/>
    <w:rsid w:val="009F631A"/>
    <w:rsid w:val="009F6CC3"/>
    <w:rsid w:val="009F71D8"/>
    <w:rsid w:val="00A00253"/>
    <w:rsid w:val="00A0061A"/>
    <w:rsid w:val="00A02438"/>
    <w:rsid w:val="00A02576"/>
    <w:rsid w:val="00A02677"/>
    <w:rsid w:val="00A030FD"/>
    <w:rsid w:val="00A04FED"/>
    <w:rsid w:val="00A052A4"/>
    <w:rsid w:val="00A05B15"/>
    <w:rsid w:val="00A05D88"/>
    <w:rsid w:val="00A06723"/>
    <w:rsid w:val="00A07209"/>
    <w:rsid w:val="00A102D5"/>
    <w:rsid w:val="00A1040C"/>
    <w:rsid w:val="00A104C5"/>
    <w:rsid w:val="00A1075B"/>
    <w:rsid w:val="00A10B03"/>
    <w:rsid w:val="00A10C3A"/>
    <w:rsid w:val="00A10EBE"/>
    <w:rsid w:val="00A125B0"/>
    <w:rsid w:val="00A134D8"/>
    <w:rsid w:val="00A1354A"/>
    <w:rsid w:val="00A13926"/>
    <w:rsid w:val="00A13FEA"/>
    <w:rsid w:val="00A14944"/>
    <w:rsid w:val="00A156FD"/>
    <w:rsid w:val="00A15D4A"/>
    <w:rsid w:val="00A169CE"/>
    <w:rsid w:val="00A16DA5"/>
    <w:rsid w:val="00A17C56"/>
    <w:rsid w:val="00A22612"/>
    <w:rsid w:val="00A22D62"/>
    <w:rsid w:val="00A23C93"/>
    <w:rsid w:val="00A24C7D"/>
    <w:rsid w:val="00A26313"/>
    <w:rsid w:val="00A26722"/>
    <w:rsid w:val="00A267A3"/>
    <w:rsid w:val="00A26BE5"/>
    <w:rsid w:val="00A26C3E"/>
    <w:rsid w:val="00A26EE0"/>
    <w:rsid w:val="00A27C53"/>
    <w:rsid w:val="00A27E26"/>
    <w:rsid w:val="00A30E8D"/>
    <w:rsid w:val="00A31DC5"/>
    <w:rsid w:val="00A31FF1"/>
    <w:rsid w:val="00A337BA"/>
    <w:rsid w:val="00A33815"/>
    <w:rsid w:val="00A34173"/>
    <w:rsid w:val="00A346ED"/>
    <w:rsid w:val="00A353D8"/>
    <w:rsid w:val="00A3555F"/>
    <w:rsid w:val="00A35D88"/>
    <w:rsid w:val="00A35F74"/>
    <w:rsid w:val="00A36B23"/>
    <w:rsid w:val="00A3742F"/>
    <w:rsid w:val="00A37BDF"/>
    <w:rsid w:val="00A400A3"/>
    <w:rsid w:val="00A40404"/>
    <w:rsid w:val="00A40CC4"/>
    <w:rsid w:val="00A415E7"/>
    <w:rsid w:val="00A41D74"/>
    <w:rsid w:val="00A42DF1"/>
    <w:rsid w:val="00A43629"/>
    <w:rsid w:val="00A43745"/>
    <w:rsid w:val="00A4409F"/>
    <w:rsid w:val="00A44859"/>
    <w:rsid w:val="00A45050"/>
    <w:rsid w:val="00A46735"/>
    <w:rsid w:val="00A4674B"/>
    <w:rsid w:val="00A476D8"/>
    <w:rsid w:val="00A4777E"/>
    <w:rsid w:val="00A4787F"/>
    <w:rsid w:val="00A478D8"/>
    <w:rsid w:val="00A47A5C"/>
    <w:rsid w:val="00A47AC1"/>
    <w:rsid w:val="00A504FC"/>
    <w:rsid w:val="00A50FE3"/>
    <w:rsid w:val="00A520C8"/>
    <w:rsid w:val="00A52427"/>
    <w:rsid w:val="00A551BB"/>
    <w:rsid w:val="00A554CC"/>
    <w:rsid w:val="00A55961"/>
    <w:rsid w:val="00A559D3"/>
    <w:rsid w:val="00A55A44"/>
    <w:rsid w:val="00A55EA2"/>
    <w:rsid w:val="00A56F55"/>
    <w:rsid w:val="00A61E08"/>
    <w:rsid w:val="00A62C26"/>
    <w:rsid w:val="00A630F0"/>
    <w:rsid w:val="00A63A21"/>
    <w:rsid w:val="00A63C10"/>
    <w:rsid w:val="00A65513"/>
    <w:rsid w:val="00A66F8E"/>
    <w:rsid w:val="00A675E7"/>
    <w:rsid w:val="00A702EB"/>
    <w:rsid w:val="00A70968"/>
    <w:rsid w:val="00A7166E"/>
    <w:rsid w:val="00A72964"/>
    <w:rsid w:val="00A73D27"/>
    <w:rsid w:val="00A744C6"/>
    <w:rsid w:val="00A74878"/>
    <w:rsid w:val="00A751C1"/>
    <w:rsid w:val="00A7612E"/>
    <w:rsid w:val="00A768AF"/>
    <w:rsid w:val="00A771FF"/>
    <w:rsid w:val="00A774C7"/>
    <w:rsid w:val="00A777FC"/>
    <w:rsid w:val="00A77B0A"/>
    <w:rsid w:val="00A81151"/>
    <w:rsid w:val="00A81AC7"/>
    <w:rsid w:val="00A83226"/>
    <w:rsid w:val="00A83D80"/>
    <w:rsid w:val="00A848D4"/>
    <w:rsid w:val="00A84C02"/>
    <w:rsid w:val="00A84CAB"/>
    <w:rsid w:val="00A858FB"/>
    <w:rsid w:val="00A86620"/>
    <w:rsid w:val="00A86DF4"/>
    <w:rsid w:val="00A8787E"/>
    <w:rsid w:val="00A87E82"/>
    <w:rsid w:val="00A9006A"/>
    <w:rsid w:val="00A90F26"/>
    <w:rsid w:val="00A90F67"/>
    <w:rsid w:val="00A9171D"/>
    <w:rsid w:val="00A91E7E"/>
    <w:rsid w:val="00A91EF2"/>
    <w:rsid w:val="00A91FF8"/>
    <w:rsid w:val="00A92154"/>
    <w:rsid w:val="00A92875"/>
    <w:rsid w:val="00A937D5"/>
    <w:rsid w:val="00A938A9"/>
    <w:rsid w:val="00A93AF4"/>
    <w:rsid w:val="00A940BE"/>
    <w:rsid w:val="00A9448C"/>
    <w:rsid w:val="00A967F8"/>
    <w:rsid w:val="00A969F7"/>
    <w:rsid w:val="00A96B62"/>
    <w:rsid w:val="00AA1616"/>
    <w:rsid w:val="00AA1A28"/>
    <w:rsid w:val="00AA2EBA"/>
    <w:rsid w:val="00AA3357"/>
    <w:rsid w:val="00AA372C"/>
    <w:rsid w:val="00AA4704"/>
    <w:rsid w:val="00AA5455"/>
    <w:rsid w:val="00AA5739"/>
    <w:rsid w:val="00AA5CB4"/>
    <w:rsid w:val="00AA6280"/>
    <w:rsid w:val="00AA657C"/>
    <w:rsid w:val="00AA65C2"/>
    <w:rsid w:val="00AA6A6A"/>
    <w:rsid w:val="00AA7CBA"/>
    <w:rsid w:val="00AA7FFC"/>
    <w:rsid w:val="00AB0414"/>
    <w:rsid w:val="00AB1023"/>
    <w:rsid w:val="00AB450F"/>
    <w:rsid w:val="00AB506A"/>
    <w:rsid w:val="00AB564E"/>
    <w:rsid w:val="00AB5B88"/>
    <w:rsid w:val="00AB6C9D"/>
    <w:rsid w:val="00AB6CD3"/>
    <w:rsid w:val="00AB7986"/>
    <w:rsid w:val="00AC167E"/>
    <w:rsid w:val="00AC2D91"/>
    <w:rsid w:val="00AC3A10"/>
    <w:rsid w:val="00AC4C44"/>
    <w:rsid w:val="00AC5517"/>
    <w:rsid w:val="00AC581D"/>
    <w:rsid w:val="00AC7332"/>
    <w:rsid w:val="00AC769F"/>
    <w:rsid w:val="00AC7C4C"/>
    <w:rsid w:val="00AC7C81"/>
    <w:rsid w:val="00AD1512"/>
    <w:rsid w:val="00AD21E2"/>
    <w:rsid w:val="00AD24E4"/>
    <w:rsid w:val="00AD2DEE"/>
    <w:rsid w:val="00AD2E9E"/>
    <w:rsid w:val="00AD2FD2"/>
    <w:rsid w:val="00AD3B43"/>
    <w:rsid w:val="00AD4D98"/>
    <w:rsid w:val="00AD4F5F"/>
    <w:rsid w:val="00AD6515"/>
    <w:rsid w:val="00AD6FA0"/>
    <w:rsid w:val="00AD74EF"/>
    <w:rsid w:val="00AD7687"/>
    <w:rsid w:val="00AE0292"/>
    <w:rsid w:val="00AE06F6"/>
    <w:rsid w:val="00AE0B87"/>
    <w:rsid w:val="00AE147E"/>
    <w:rsid w:val="00AE22A0"/>
    <w:rsid w:val="00AE2482"/>
    <w:rsid w:val="00AE3B10"/>
    <w:rsid w:val="00AE3BCB"/>
    <w:rsid w:val="00AE6998"/>
    <w:rsid w:val="00AE7B98"/>
    <w:rsid w:val="00AE7DBC"/>
    <w:rsid w:val="00AE7F9C"/>
    <w:rsid w:val="00AF00A9"/>
    <w:rsid w:val="00AF065A"/>
    <w:rsid w:val="00AF0A49"/>
    <w:rsid w:val="00AF0B5C"/>
    <w:rsid w:val="00AF183C"/>
    <w:rsid w:val="00AF18C5"/>
    <w:rsid w:val="00AF272A"/>
    <w:rsid w:val="00AF31AE"/>
    <w:rsid w:val="00AF338A"/>
    <w:rsid w:val="00AF3D68"/>
    <w:rsid w:val="00AF4744"/>
    <w:rsid w:val="00AF479B"/>
    <w:rsid w:val="00AF48DC"/>
    <w:rsid w:val="00AF4E47"/>
    <w:rsid w:val="00AF509C"/>
    <w:rsid w:val="00AF50AA"/>
    <w:rsid w:val="00AF5233"/>
    <w:rsid w:val="00AF6553"/>
    <w:rsid w:val="00AF66DC"/>
    <w:rsid w:val="00AF7881"/>
    <w:rsid w:val="00AF7E65"/>
    <w:rsid w:val="00B00B12"/>
    <w:rsid w:val="00B00D17"/>
    <w:rsid w:val="00B02141"/>
    <w:rsid w:val="00B0214E"/>
    <w:rsid w:val="00B026CE"/>
    <w:rsid w:val="00B02A24"/>
    <w:rsid w:val="00B032F2"/>
    <w:rsid w:val="00B036AA"/>
    <w:rsid w:val="00B046B3"/>
    <w:rsid w:val="00B05A5C"/>
    <w:rsid w:val="00B05F04"/>
    <w:rsid w:val="00B0675D"/>
    <w:rsid w:val="00B06BFA"/>
    <w:rsid w:val="00B078BD"/>
    <w:rsid w:val="00B10052"/>
    <w:rsid w:val="00B113B1"/>
    <w:rsid w:val="00B1149D"/>
    <w:rsid w:val="00B11734"/>
    <w:rsid w:val="00B127DB"/>
    <w:rsid w:val="00B12F40"/>
    <w:rsid w:val="00B139AD"/>
    <w:rsid w:val="00B140FD"/>
    <w:rsid w:val="00B14E00"/>
    <w:rsid w:val="00B14E9B"/>
    <w:rsid w:val="00B15016"/>
    <w:rsid w:val="00B1546E"/>
    <w:rsid w:val="00B1696D"/>
    <w:rsid w:val="00B175D0"/>
    <w:rsid w:val="00B20247"/>
    <w:rsid w:val="00B20AE9"/>
    <w:rsid w:val="00B20C1D"/>
    <w:rsid w:val="00B22633"/>
    <w:rsid w:val="00B22646"/>
    <w:rsid w:val="00B22717"/>
    <w:rsid w:val="00B23A41"/>
    <w:rsid w:val="00B23C21"/>
    <w:rsid w:val="00B23FAA"/>
    <w:rsid w:val="00B2406E"/>
    <w:rsid w:val="00B244DC"/>
    <w:rsid w:val="00B24792"/>
    <w:rsid w:val="00B24E58"/>
    <w:rsid w:val="00B24F3C"/>
    <w:rsid w:val="00B25527"/>
    <w:rsid w:val="00B27C4E"/>
    <w:rsid w:val="00B30434"/>
    <w:rsid w:val="00B322FD"/>
    <w:rsid w:val="00B34521"/>
    <w:rsid w:val="00B34AD7"/>
    <w:rsid w:val="00B34E5D"/>
    <w:rsid w:val="00B35434"/>
    <w:rsid w:val="00B368C3"/>
    <w:rsid w:val="00B36DC2"/>
    <w:rsid w:val="00B377DB"/>
    <w:rsid w:val="00B37873"/>
    <w:rsid w:val="00B4074E"/>
    <w:rsid w:val="00B40783"/>
    <w:rsid w:val="00B4110C"/>
    <w:rsid w:val="00B41679"/>
    <w:rsid w:val="00B4213C"/>
    <w:rsid w:val="00B43051"/>
    <w:rsid w:val="00B43775"/>
    <w:rsid w:val="00B43EFB"/>
    <w:rsid w:val="00B4440B"/>
    <w:rsid w:val="00B45135"/>
    <w:rsid w:val="00B45907"/>
    <w:rsid w:val="00B45DE2"/>
    <w:rsid w:val="00B46361"/>
    <w:rsid w:val="00B46BF7"/>
    <w:rsid w:val="00B46FF0"/>
    <w:rsid w:val="00B472FC"/>
    <w:rsid w:val="00B47FF0"/>
    <w:rsid w:val="00B50C64"/>
    <w:rsid w:val="00B51658"/>
    <w:rsid w:val="00B5165B"/>
    <w:rsid w:val="00B51A9C"/>
    <w:rsid w:val="00B5276F"/>
    <w:rsid w:val="00B5313C"/>
    <w:rsid w:val="00B53627"/>
    <w:rsid w:val="00B53AC4"/>
    <w:rsid w:val="00B53FC2"/>
    <w:rsid w:val="00B54A5A"/>
    <w:rsid w:val="00B55BDD"/>
    <w:rsid w:val="00B56CB5"/>
    <w:rsid w:val="00B56EA3"/>
    <w:rsid w:val="00B6070F"/>
    <w:rsid w:val="00B611C0"/>
    <w:rsid w:val="00B620FE"/>
    <w:rsid w:val="00B62B4F"/>
    <w:rsid w:val="00B62F84"/>
    <w:rsid w:val="00B656DE"/>
    <w:rsid w:val="00B65D12"/>
    <w:rsid w:val="00B6649E"/>
    <w:rsid w:val="00B6650E"/>
    <w:rsid w:val="00B66DE3"/>
    <w:rsid w:val="00B66E62"/>
    <w:rsid w:val="00B67C33"/>
    <w:rsid w:val="00B700C1"/>
    <w:rsid w:val="00B70283"/>
    <w:rsid w:val="00B70A41"/>
    <w:rsid w:val="00B71030"/>
    <w:rsid w:val="00B7205D"/>
    <w:rsid w:val="00B74D54"/>
    <w:rsid w:val="00B74FB9"/>
    <w:rsid w:val="00B74FE9"/>
    <w:rsid w:val="00B75596"/>
    <w:rsid w:val="00B758D6"/>
    <w:rsid w:val="00B75A86"/>
    <w:rsid w:val="00B76428"/>
    <w:rsid w:val="00B77C3C"/>
    <w:rsid w:val="00B80591"/>
    <w:rsid w:val="00B80C5D"/>
    <w:rsid w:val="00B80EB7"/>
    <w:rsid w:val="00B80F59"/>
    <w:rsid w:val="00B817C5"/>
    <w:rsid w:val="00B81EB8"/>
    <w:rsid w:val="00B82005"/>
    <w:rsid w:val="00B827B1"/>
    <w:rsid w:val="00B82A9F"/>
    <w:rsid w:val="00B82C2C"/>
    <w:rsid w:val="00B82E52"/>
    <w:rsid w:val="00B84193"/>
    <w:rsid w:val="00B844FE"/>
    <w:rsid w:val="00B858E1"/>
    <w:rsid w:val="00B85900"/>
    <w:rsid w:val="00B85FC2"/>
    <w:rsid w:val="00B86975"/>
    <w:rsid w:val="00B907E5"/>
    <w:rsid w:val="00B90D20"/>
    <w:rsid w:val="00B90D96"/>
    <w:rsid w:val="00B91D18"/>
    <w:rsid w:val="00B9231E"/>
    <w:rsid w:val="00B92343"/>
    <w:rsid w:val="00B92739"/>
    <w:rsid w:val="00B927F4"/>
    <w:rsid w:val="00B92E4B"/>
    <w:rsid w:val="00B92EDD"/>
    <w:rsid w:val="00B93359"/>
    <w:rsid w:val="00B941B3"/>
    <w:rsid w:val="00B9427E"/>
    <w:rsid w:val="00B944D7"/>
    <w:rsid w:val="00B95A88"/>
    <w:rsid w:val="00B9749E"/>
    <w:rsid w:val="00BA0DC4"/>
    <w:rsid w:val="00BA10B7"/>
    <w:rsid w:val="00BA147E"/>
    <w:rsid w:val="00BA16C7"/>
    <w:rsid w:val="00BA28D1"/>
    <w:rsid w:val="00BA35B7"/>
    <w:rsid w:val="00BA3970"/>
    <w:rsid w:val="00BA573B"/>
    <w:rsid w:val="00BA5C7C"/>
    <w:rsid w:val="00BA5D35"/>
    <w:rsid w:val="00BA66BE"/>
    <w:rsid w:val="00BA6976"/>
    <w:rsid w:val="00BA769E"/>
    <w:rsid w:val="00BA79E3"/>
    <w:rsid w:val="00BB0D3E"/>
    <w:rsid w:val="00BB2501"/>
    <w:rsid w:val="00BB291D"/>
    <w:rsid w:val="00BB2EDF"/>
    <w:rsid w:val="00BB3303"/>
    <w:rsid w:val="00BB3337"/>
    <w:rsid w:val="00BB33D1"/>
    <w:rsid w:val="00BB3424"/>
    <w:rsid w:val="00BB4F6F"/>
    <w:rsid w:val="00BB560B"/>
    <w:rsid w:val="00BB5EFC"/>
    <w:rsid w:val="00BB6647"/>
    <w:rsid w:val="00BB6D5D"/>
    <w:rsid w:val="00BB740E"/>
    <w:rsid w:val="00BB7801"/>
    <w:rsid w:val="00BC0053"/>
    <w:rsid w:val="00BC01A8"/>
    <w:rsid w:val="00BC03C5"/>
    <w:rsid w:val="00BC2A39"/>
    <w:rsid w:val="00BC30C0"/>
    <w:rsid w:val="00BC36A4"/>
    <w:rsid w:val="00BC53AD"/>
    <w:rsid w:val="00BC5FF6"/>
    <w:rsid w:val="00BC6008"/>
    <w:rsid w:val="00BC63F0"/>
    <w:rsid w:val="00BC69A6"/>
    <w:rsid w:val="00BC7F45"/>
    <w:rsid w:val="00BD017B"/>
    <w:rsid w:val="00BD05D7"/>
    <w:rsid w:val="00BD09AC"/>
    <w:rsid w:val="00BD1458"/>
    <w:rsid w:val="00BD1FA0"/>
    <w:rsid w:val="00BD2622"/>
    <w:rsid w:val="00BD2942"/>
    <w:rsid w:val="00BD3350"/>
    <w:rsid w:val="00BD3A6B"/>
    <w:rsid w:val="00BD402A"/>
    <w:rsid w:val="00BD57F6"/>
    <w:rsid w:val="00BD5A38"/>
    <w:rsid w:val="00BD64CF"/>
    <w:rsid w:val="00BD6915"/>
    <w:rsid w:val="00BD7589"/>
    <w:rsid w:val="00BD7ECE"/>
    <w:rsid w:val="00BE01C6"/>
    <w:rsid w:val="00BE0204"/>
    <w:rsid w:val="00BE03D4"/>
    <w:rsid w:val="00BE1DF2"/>
    <w:rsid w:val="00BE5E1C"/>
    <w:rsid w:val="00BE68CC"/>
    <w:rsid w:val="00BE72F0"/>
    <w:rsid w:val="00BF0281"/>
    <w:rsid w:val="00BF04A4"/>
    <w:rsid w:val="00BF0860"/>
    <w:rsid w:val="00BF0E27"/>
    <w:rsid w:val="00BF0E4C"/>
    <w:rsid w:val="00BF0F4D"/>
    <w:rsid w:val="00BF1E06"/>
    <w:rsid w:val="00BF2031"/>
    <w:rsid w:val="00BF2D36"/>
    <w:rsid w:val="00BF338D"/>
    <w:rsid w:val="00BF3A1D"/>
    <w:rsid w:val="00BF46A1"/>
    <w:rsid w:val="00BF4B25"/>
    <w:rsid w:val="00BF5C94"/>
    <w:rsid w:val="00BF6C3A"/>
    <w:rsid w:val="00BF6D94"/>
    <w:rsid w:val="00C00721"/>
    <w:rsid w:val="00C0133C"/>
    <w:rsid w:val="00C019CA"/>
    <w:rsid w:val="00C01AA3"/>
    <w:rsid w:val="00C01C59"/>
    <w:rsid w:val="00C029E6"/>
    <w:rsid w:val="00C02A39"/>
    <w:rsid w:val="00C03E29"/>
    <w:rsid w:val="00C04117"/>
    <w:rsid w:val="00C04E9D"/>
    <w:rsid w:val="00C05B66"/>
    <w:rsid w:val="00C05D1E"/>
    <w:rsid w:val="00C0624E"/>
    <w:rsid w:val="00C06DDA"/>
    <w:rsid w:val="00C07B4F"/>
    <w:rsid w:val="00C07BF7"/>
    <w:rsid w:val="00C07D62"/>
    <w:rsid w:val="00C1056A"/>
    <w:rsid w:val="00C10EC9"/>
    <w:rsid w:val="00C1130F"/>
    <w:rsid w:val="00C124CF"/>
    <w:rsid w:val="00C1281C"/>
    <w:rsid w:val="00C12882"/>
    <w:rsid w:val="00C13372"/>
    <w:rsid w:val="00C1384A"/>
    <w:rsid w:val="00C140EC"/>
    <w:rsid w:val="00C14ACC"/>
    <w:rsid w:val="00C14F65"/>
    <w:rsid w:val="00C159C2"/>
    <w:rsid w:val="00C1647B"/>
    <w:rsid w:val="00C16557"/>
    <w:rsid w:val="00C1731A"/>
    <w:rsid w:val="00C178CE"/>
    <w:rsid w:val="00C21308"/>
    <w:rsid w:val="00C213D8"/>
    <w:rsid w:val="00C21871"/>
    <w:rsid w:val="00C21B08"/>
    <w:rsid w:val="00C21D0A"/>
    <w:rsid w:val="00C21E23"/>
    <w:rsid w:val="00C22321"/>
    <w:rsid w:val="00C224FD"/>
    <w:rsid w:val="00C22BF4"/>
    <w:rsid w:val="00C2387D"/>
    <w:rsid w:val="00C23A6D"/>
    <w:rsid w:val="00C23D43"/>
    <w:rsid w:val="00C23FB1"/>
    <w:rsid w:val="00C24B20"/>
    <w:rsid w:val="00C24B44"/>
    <w:rsid w:val="00C24C50"/>
    <w:rsid w:val="00C25A5C"/>
    <w:rsid w:val="00C25D7E"/>
    <w:rsid w:val="00C27C2B"/>
    <w:rsid w:val="00C3036A"/>
    <w:rsid w:val="00C30B01"/>
    <w:rsid w:val="00C30BAB"/>
    <w:rsid w:val="00C30FA0"/>
    <w:rsid w:val="00C314BC"/>
    <w:rsid w:val="00C31B05"/>
    <w:rsid w:val="00C325D0"/>
    <w:rsid w:val="00C33E3B"/>
    <w:rsid w:val="00C34344"/>
    <w:rsid w:val="00C369A1"/>
    <w:rsid w:val="00C36C7F"/>
    <w:rsid w:val="00C377B8"/>
    <w:rsid w:val="00C37C7F"/>
    <w:rsid w:val="00C4075B"/>
    <w:rsid w:val="00C414A1"/>
    <w:rsid w:val="00C41EEC"/>
    <w:rsid w:val="00C42914"/>
    <w:rsid w:val="00C43474"/>
    <w:rsid w:val="00C443C7"/>
    <w:rsid w:val="00C45AE9"/>
    <w:rsid w:val="00C473AC"/>
    <w:rsid w:val="00C4746F"/>
    <w:rsid w:val="00C4797A"/>
    <w:rsid w:val="00C50045"/>
    <w:rsid w:val="00C50A71"/>
    <w:rsid w:val="00C510D6"/>
    <w:rsid w:val="00C5259A"/>
    <w:rsid w:val="00C52889"/>
    <w:rsid w:val="00C52D3E"/>
    <w:rsid w:val="00C52E5D"/>
    <w:rsid w:val="00C53CD9"/>
    <w:rsid w:val="00C543A5"/>
    <w:rsid w:val="00C55F71"/>
    <w:rsid w:val="00C56116"/>
    <w:rsid w:val="00C56754"/>
    <w:rsid w:val="00C573D5"/>
    <w:rsid w:val="00C57B50"/>
    <w:rsid w:val="00C57F2F"/>
    <w:rsid w:val="00C60620"/>
    <w:rsid w:val="00C60EB2"/>
    <w:rsid w:val="00C611B7"/>
    <w:rsid w:val="00C6146F"/>
    <w:rsid w:val="00C61800"/>
    <w:rsid w:val="00C61C3A"/>
    <w:rsid w:val="00C61FF7"/>
    <w:rsid w:val="00C62345"/>
    <w:rsid w:val="00C623BB"/>
    <w:rsid w:val="00C62C42"/>
    <w:rsid w:val="00C63BEC"/>
    <w:rsid w:val="00C6421A"/>
    <w:rsid w:val="00C65189"/>
    <w:rsid w:val="00C6540A"/>
    <w:rsid w:val="00C658F7"/>
    <w:rsid w:val="00C66453"/>
    <w:rsid w:val="00C6712C"/>
    <w:rsid w:val="00C67954"/>
    <w:rsid w:val="00C70694"/>
    <w:rsid w:val="00C70F1F"/>
    <w:rsid w:val="00C712A3"/>
    <w:rsid w:val="00C7185D"/>
    <w:rsid w:val="00C719D8"/>
    <w:rsid w:val="00C72214"/>
    <w:rsid w:val="00C72A2D"/>
    <w:rsid w:val="00C74140"/>
    <w:rsid w:val="00C74149"/>
    <w:rsid w:val="00C74FBC"/>
    <w:rsid w:val="00C75332"/>
    <w:rsid w:val="00C75613"/>
    <w:rsid w:val="00C75AA1"/>
    <w:rsid w:val="00C75DF6"/>
    <w:rsid w:val="00C76CCF"/>
    <w:rsid w:val="00C76D50"/>
    <w:rsid w:val="00C76F7C"/>
    <w:rsid w:val="00C771A4"/>
    <w:rsid w:val="00C775E2"/>
    <w:rsid w:val="00C77695"/>
    <w:rsid w:val="00C81145"/>
    <w:rsid w:val="00C81720"/>
    <w:rsid w:val="00C8198D"/>
    <w:rsid w:val="00C82309"/>
    <w:rsid w:val="00C82A1F"/>
    <w:rsid w:val="00C83694"/>
    <w:rsid w:val="00C836C2"/>
    <w:rsid w:val="00C83B6B"/>
    <w:rsid w:val="00C83DC0"/>
    <w:rsid w:val="00C83F1F"/>
    <w:rsid w:val="00C845E5"/>
    <w:rsid w:val="00C84D3A"/>
    <w:rsid w:val="00C84E5C"/>
    <w:rsid w:val="00C855CD"/>
    <w:rsid w:val="00C8569D"/>
    <w:rsid w:val="00C867A7"/>
    <w:rsid w:val="00C91EF9"/>
    <w:rsid w:val="00C931D7"/>
    <w:rsid w:val="00C950CA"/>
    <w:rsid w:val="00C95327"/>
    <w:rsid w:val="00C95D31"/>
    <w:rsid w:val="00C9606A"/>
    <w:rsid w:val="00C9692C"/>
    <w:rsid w:val="00CA0E51"/>
    <w:rsid w:val="00CA0F20"/>
    <w:rsid w:val="00CA1148"/>
    <w:rsid w:val="00CA1A3B"/>
    <w:rsid w:val="00CA1AFB"/>
    <w:rsid w:val="00CA3078"/>
    <w:rsid w:val="00CA3DCC"/>
    <w:rsid w:val="00CA5A05"/>
    <w:rsid w:val="00CA6C2A"/>
    <w:rsid w:val="00CA736E"/>
    <w:rsid w:val="00CA747F"/>
    <w:rsid w:val="00CB02EC"/>
    <w:rsid w:val="00CB0AFD"/>
    <w:rsid w:val="00CB1D6B"/>
    <w:rsid w:val="00CB1D9D"/>
    <w:rsid w:val="00CB2670"/>
    <w:rsid w:val="00CB30FA"/>
    <w:rsid w:val="00CB371E"/>
    <w:rsid w:val="00CB4398"/>
    <w:rsid w:val="00CB45FA"/>
    <w:rsid w:val="00CB4651"/>
    <w:rsid w:val="00CB4CAC"/>
    <w:rsid w:val="00CB50B8"/>
    <w:rsid w:val="00CB61E1"/>
    <w:rsid w:val="00CB662C"/>
    <w:rsid w:val="00CB6E35"/>
    <w:rsid w:val="00CB6E4D"/>
    <w:rsid w:val="00CB7394"/>
    <w:rsid w:val="00CB7ACF"/>
    <w:rsid w:val="00CC082C"/>
    <w:rsid w:val="00CC1441"/>
    <w:rsid w:val="00CC1E48"/>
    <w:rsid w:val="00CC2058"/>
    <w:rsid w:val="00CC2709"/>
    <w:rsid w:val="00CC282B"/>
    <w:rsid w:val="00CC2991"/>
    <w:rsid w:val="00CC29ED"/>
    <w:rsid w:val="00CC334F"/>
    <w:rsid w:val="00CC3496"/>
    <w:rsid w:val="00CC3BDC"/>
    <w:rsid w:val="00CC42F4"/>
    <w:rsid w:val="00CC4448"/>
    <w:rsid w:val="00CC469D"/>
    <w:rsid w:val="00CC47F0"/>
    <w:rsid w:val="00CC575A"/>
    <w:rsid w:val="00CC6A8D"/>
    <w:rsid w:val="00CC6ECE"/>
    <w:rsid w:val="00CC77C7"/>
    <w:rsid w:val="00CD0027"/>
    <w:rsid w:val="00CD05AB"/>
    <w:rsid w:val="00CD1415"/>
    <w:rsid w:val="00CD1576"/>
    <w:rsid w:val="00CD1C1B"/>
    <w:rsid w:val="00CD2E54"/>
    <w:rsid w:val="00CD332A"/>
    <w:rsid w:val="00CD3C15"/>
    <w:rsid w:val="00CD403B"/>
    <w:rsid w:val="00CD40C2"/>
    <w:rsid w:val="00CD5DE4"/>
    <w:rsid w:val="00CD5EC9"/>
    <w:rsid w:val="00CD61B0"/>
    <w:rsid w:val="00CD6924"/>
    <w:rsid w:val="00CD6C10"/>
    <w:rsid w:val="00CD7547"/>
    <w:rsid w:val="00CE0275"/>
    <w:rsid w:val="00CE0A5A"/>
    <w:rsid w:val="00CE0B90"/>
    <w:rsid w:val="00CE0BC7"/>
    <w:rsid w:val="00CE221A"/>
    <w:rsid w:val="00CE2378"/>
    <w:rsid w:val="00CE3C42"/>
    <w:rsid w:val="00CE496A"/>
    <w:rsid w:val="00CE4F1D"/>
    <w:rsid w:val="00CE5018"/>
    <w:rsid w:val="00CE50FD"/>
    <w:rsid w:val="00CE59CE"/>
    <w:rsid w:val="00CE606F"/>
    <w:rsid w:val="00CE6286"/>
    <w:rsid w:val="00CE7392"/>
    <w:rsid w:val="00CE78C5"/>
    <w:rsid w:val="00CE7C67"/>
    <w:rsid w:val="00CF0F5D"/>
    <w:rsid w:val="00CF0F9C"/>
    <w:rsid w:val="00CF11AE"/>
    <w:rsid w:val="00CF1440"/>
    <w:rsid w:val="00CF2775"/>
    <w:rsid w:val="00CF2972"/>
    <w:rsid w:val="00CF2D47"/>
    <w:rsid w:val="00CF2D4C"/>
    <w:rsid w:val="00CF4120"/>
    <w:rsid w:val="00CF4719"/>
    <w:rsid w:val="00CF4836"/>
    <w:rsid w:val="00CF4D22"/>
    <w:rsid w:val="00CF6192"/>
    <w:rsid w:val="00CF61B2"/>
    <w:rsid w:val="00CF6F2C"/>
    <w:rsid w:val="00D002A6"/>
    <w:rsid w:val="00D00371"/>
    <w:rsid w:val="00D00C97"/>
    <w:rsid w:val="00D00F2C"/>
    <w:rsid w:val="00D01340"/>
    <w:rsid w:val="00D01772"/>
    <w:rsid w:val="00D025DA"/>
    <w:rsid w:val="00D02B4C"/>
    <w:rsid w:val="00D02D42"/>
    <w:rsid w:val="00D04C31"/>
    <w:rsid w:val="00D04F41"/>
    <w:rsid w:val="00D0505A"/>
    <w:rsid w:val="00D0580B"/>
    <w:rsid w:val="00D066C3"/>
    <w:rsid w:val="00D06A43"/>
    <w:rsid w:val="00D06CA5"/>
    <w:rsid w:val="00D07183"/>
    <w:rsid w:val="00D0758B"/>
    <w:rsid w:val="00D07C91"/>
    <w:rsid w:val="00D07CFA"/>
    <w:rsid w:val="00D104F4"/>
    <w:rsid w:val="00D11700"/>
    <w:rsid w:val="00D11D99"/>
    <w:rsid w:val="00D12A10"/>
    <w:rsid w:val="00D13074"/>
    <w:rsid w:val="00D134FF"/>
    <w:rsid w:val="00D13B50"/>
    <w:rsid w:val="00D14B3D"/>
    <w:rsid w:val="00D159A7"/>
    <w:rsid w:val="00D15B31"/>
    <w:rsid w:val="00D15E87"/>
    <w:rsid w:val="00D164F8"/>
    <w:rsid w:val="00D16C23"/>
    <w:rsid w:val="00D16C69"/>
    <w:rsid w:val="00D16CAA"/>
    <w:rsid w:val="00D17006"/>
    <w:rsid w:val="00D170D6"/>
    <w:rsid w:val="00D21E35"/>
    <w:rsid w:val="00D23427"/>
    <w:rsid w:val="00D23793"/>
    <w:rsid w:val="00D23800"/>
    <w:rsid w:val="00D2381A"/>
    <w:rsid w:val="00D24A89"/>
    <w:rsid w:val="00D25284"/>
    <w:rsid w:val="00D25745"/>
    <w:rsid w:val="00D2588F"/>
    <w:rsid w:val="00D26637"/>
    <w:rsid w:val="00D2696A"/>
    <w:rsid w:val="00D26D70"/>
    <w:rsid w:val="00D274F7"/>
    <w:rsid w:val="00D27A67"/>
    <w:rsid w:val="00D303CC"/>
    <w:rsid w:val="00D3134D"/>
    <w:rsid w:val="00D32D84"/>
    <w:rsid w:val="00D335FC"/>
    <w:rsid w:val="00D34320"/>
    <w:rsid w:val="00D35AB4"/>
    <w:rsid w:val="00D35B2B"/>
    <w:rsid w:val="00D35E82"/>
    <w:rsid w:val="00D36A82"/>
    <w:rsid w:val="00D408FE"/>
    <w:rsid w:val="00D41F18"/>
    <w:rsid w:val="00D43292"/>
    <w:rsid w:val="00D434AF"/>
    <w:rsid w:val="00D43E48"/>
    <w:rsid w:val="00D448E9"/>
    <w:rsid w:val="00D46C23"/>
    <w:rsid w:val="00D46C81"/>
    <w:rsid w:val="00D47654"/>
    <w:rsid w:val="00D50D3A"/>
    <w:rsid w:val="00D51460"/>
    <w:rsid w:val="00D51866"/>
    <w:rsid w:val="00D51E9D"/>
    <w:rsid w:val="00D539A6"/>
    <w:rsid w:val="00D53CCB"/>
    <w:rsid w:val="00D55070"/>
    <w:rsid w:val="00D5557E"/>
    <w:rsid w:val="00D555A5"/>
    <w:rsid w:val="00D6004D"/>
    <w:rsid w:val="00D600DB"/>
    <w:rsid w:val="00D60507"/>
    <w:rsid w:val="00D6068E"/>
    <w:rsid w:val="00D60691"/>
    <w:rsid w:val="00D61A8F"/>
    <w:rsid w:val="00D62341"/>
    <w:rsid w:val="00D62B1F"/>
    <w:rsid w:val="00D64605"/>
    <w:rsid w:val="00D64A2D"/>
    <w:rsid w:val="00D6538F"/>
    <w:rsid w:val="00D654EA"/>
    <w:rsid w:val="00D664C8"/>
    <w:rsid w:val="00D66758"/>
    <w:rsid w:val="00D6681F"/>
    <w:rsid w:val="00D67E6F"/>
    <w:rsid w:val="00D70556"/>
    <w:rsid w:val="00D7101D"/>
    <w:rsid w:val="00D716DE"/>
    <w:rsid w:val="00D73931"/>
    <w:rsid w:val="00D74D67"/>
    <w:rsid w:val="00D76393"/>
    <w:rsid w:val="00D76967"/>
    <w:rsid w:val="00D76C82"/>
    <w:rsid w:val="00D76CAD"/>
    <w:rsid w:val="00D76D20"/>
    <w:rsid w:val="00D77AFE"/>
    <w:rsid w:val="00D77EEB"/>
    <w:rsid w:val="00D80755"/>
    <w:rsid w:val="00D80948"/>
    <w:rsid w:val="00D8155C"/>
    <w:rsid w:val="00D826AE"/>
    <w:rsid w:val="00D83A4C"/>
    <w:rsid w:val="00D84345"/>
    <w:rsid w:val="00D846D4"/>
    <w:rsid w:val="00D8622D"/>
    <w:rsid w:val="00D86883"/>
    <w:rsid w:val="00D91903"/>
    <w:rsid w:val="00D91C3D"/>
    <w:rsid w:val="00D91E95"/>
    <w:rsid w:val="00D921E5"/>
    <w:rsid w:val="00D93021"/>
    <w:rsid w:val="00D936AD"/>
    <w:rsid w:val="00D93FF6"/>
    <w:rsid w:val="00D95D4A"/>
    <w:rsid w:val="00D961ED"/>
    <w:rsid w:val="00D9698E"/>
    <w:rsid w:val="00D969BE"/>
    <w:rsid w:val="00D973FF"/>
    <w:rsid w:val="00D97F32"/>
    <w:rsid w:val="00DA0607"/>
    <w:rsid w:val="00DA121D"/>
    <w:rsid w:val="00DA28FB"/>
    <w:rsid w:val="00DA6BB0"/>
    <w:rsid w:val="00DB02CF"/>
    <w:rsid w:val="00DB11F7"/>
    <w:rsid w:val="00DB1F43"/>
    <w:rsid w:val="00DB26BC"/>
    <w:rsid w:val="00DB38F0"/>
    <w:rsid w:val="00DB49CC"/>
    <w:rsid w:val="00DB4A87"/>
    <w:rsid w:val="00DB4AC3"/>
    <w:rsid w:val="00DB4CEB"/>
    <w:rsid w:val="00DB4D55"/>
    <w:rsid w:val="00DB5009"/>
    <w:rsid w:val="00DB54A8"/>
    <w:rsid w:val="00DB6612"/>
    <w:rsid w:val="00DB69C0"/>
    <w:rsid w:val="00DB72A2"/>
    <w:rsid w:val="00DB73CF"/>
    <w:rsid w:val="00DB7BA6"/>
    <w:rsid w:val="00DB7D58"/>
    <w:rsid w:val="00DC0853"/>
    <w:rsid w:val="00DC086E"/>
    <w:rsid w:val="00DC0E6D"/>
    <w:rsid w:val="00DC1B59"/>
    <w:rsid w:val="00DC1E2E"/>
    <w:rsid w:val="00DC24CE"/>
    <w:rsid w:val="00DC29F6"/>
    <w:rsid w:val="00DC2A2F"/>
    <w:rsid w:val="00DC3F03"/>
    <w:rsid w:val="00DC427B"/>
    <w:rsid w:val="00DC44E5"/>
    <w:rsid w:val="00DC44F1"/>
    <w:rsid w:val="00DC4988"/>
    <w:rsid w:val="00DC5CC1"/>
    <w:rsid w:val="00DC5CCF"/>
    <w:rsid w:val="00DC7E94"/>
    <w:rsid w:val="00DD08F8"/>
    <w:rsid w:val="00DD1497"/>
    <w:rsid w:val="00DD1C6F"/>
    <w:rsid w:val="00DD1D51"/>
    <w:rsid w:val="00DD380B"/>
    <w:rsid w:val="00DD43EE"/>
    <w:rsid w:val="00DD4F03"/>
    <w:rsid w:val="00DD6C83"/>
    <w:rsid w:val="00DD7244"/>
    <w:rsid w:val="00DD7C71"/>
    <w:rsid w:val="00DE05FF"/>
    <w:rsid w:val="00DE1463"/>
    <w:rsid w:val="00DE1D88"/>
    <w:rsid w:val="00DE2BBD"/>
    <w:rsid w:val="00DE3803"/>
    <w:rsid w:val="00DE3D3A"/>
    <w:rsid w:val="00DE718F"/>
    <w:rsid w:val="00DE7823"/>
    <w:rsid w:val="00DF1A6E"/>
    <w:rsid w:val="00DF1D97"/>
    <w:rsid w:val="00DF1F80"/>
    <w:rsid w:val="00DF344C"/>
    <w:rsid w:val="00DF3B83"/>
    <w:rsid w:val="00DF574D"/>
    <w:rsid w:val="00DF610F"/>
    <w:rsid w:val="00DF6F37"/>
    <w:rsid w:val="00DF7943"/>
    <w:rsid w:val="00E004C1"/>
    <w:rsid w:val="00E005D2"/>
    <w:rsid w:val="00E006DD"/>
    <w:rsid w:val="00E0162E"/>
    <w:rsid w:val="00E02F70"/>
    <w:rsid w:val="00E03308"/>
    <w:rsid w:val="00E03C67"/>
    <w:rsid w:val="00E05F61"/>
    <w:rsid w:val="00E07828"/>
    <w:rsid w:val="00E07FB1"/>
    <w:rsid w:val="00E103F2"/>
    <w:rsid w:val="00E10BC3"/>
    <w:rsid w:val="00E11467"/>
    <w:rsid w:val="00E11D4F"/>
    <w:rsid w:val="00E12095"/>
    <w:rsid w:val="00E14818"/>
    <w:rsid w:val="00E14E4C"/>
    <w:rsid w:val="00E155AB"/>
    <w:rsid w:val="00E1748E"/>
    <w:rsid w:val="00E20F7E"/>
    <w:rsid w:val="00E216D5"/>
    <w:rsid w:val="00E21885"/>
    <w:rsid w:val="00E21E05"/>
    <w:rsid w:val="00E22565"/>
    <w:rsid w:val="00E22FD5"/>
    <w:rsid w:val="00E23211"/>
    <w:rsid w:val="00E23BB4"/>
    <w:rsid w:val="00E26FE3"/>
    <w:rsid w:val="00E2749D"/>
    <w:rsid w:val="00E27A8B"/>
    <w:rsid w:val="00E314FA"/>
    <w:rsid w:val="00E33729"/>
    <w:rsid w:val="00E33FBC"/>
    <w:rsid w:val="00E3499F"/>
    <w:rsid w:val="00E35C0C"/>
    <w:rsid w:val="00E35E34"/>
    <w:rsid w:val="00E36F0F"/>
    <w:rsid w:val="00E37C19"/>
    <w:rsid w:val="00E37C33"/>
    <w:rsid w:val="00E40190"/>
    <w:rsid w:val="00E40486"/>
    <w:rsid w:val="00E40695"/>
    <w:rsid w:val="00E41E82"/>
    <w:rsid w:val="00E4209D"/>
    <w:rsid w:val="00E42C84"/>
    <w:rsid w:val="00E442E8"/>
    <w:rsid w:val="00E446F1"/>
    <w:rsid w:val="00E448C6"/>
    <w:rsid w:val="00E44A43"/>
    <w:rsid w:val="00E45618"/>
    <w:rsid w:val="00E45CB2"/>
    <w:rsid w:val="00E4709B"/>
    <w:rsid w:val="00E47188"/>
    <w:rsid w:val="00E5020C"/>
    <w:rsid w:val="00E54A36"/>
    <w:rsid w:val="00E54F19"/>
    <w:rsid w:val="00E558EC"/>
    <w:rsid w:val="00E5656B"/>
    <w:rsid w:val="00E56BE1"/>
    <w:rsid w:val="00E5709C"/>
    <w:rsid w:val="00E57488"/>
    <w:rsid w:val="00E5778A"/>
    <w:rsid w:val="00E60661"/>
    <w:rsid w:val="00E609F7"/>
    <w:rsid w:val="00E60F0A"/>
    <w:rsid w:val="00E62694"/>
    <w:rsid w:val="00E62C28"/>
    <w:rsid w:val="00E63583"/>
    <w:rsid w:val="00E64AA8"/>
    <w:rsid w:val="00E64AF7"/>
    <w:rsid w:val="00E65129"/>
    <w:rsid w:val="00E6697A"/>
    <w:rsid w:val="00E67B77"/>
    <w:rsid w:val="00E717DF"/>
    <w:rsid w:val="00E72201"/>
    <w:rsid w:val="00E7239C"/>
    <w:rsid w:val="00E728A7"/>
    <w:rsid w:val="00E732C9"/>
    <w:rsid w:val="00E73C78"/>
    <w:rsid w:val="00E740A2"/>
    <w:rsid w:val="00E743E4"/>
    <w:rsid w:val="00E74A57"/>
    <w:rsid w:val="00E74B55"/>
    <w:rsid w:val="00E75A74"/>
    <w:rsid w:val="00E774C2"/>
    <w:rsid w:val="00E77A81"/>
    <w:rsid w:val="00E8014A"/>
    <w:rsid w:val="00E80D58"/>
    <w:rsid w:val="00E81531"/>
    <w:rsid w:val="00E82613"/>
    <w:rsid w:val="00E829E1"/>
    <w:rsid w:val="00E82F06"/>
    <w:rsid w:val="00E83184"/>
    <w:rsid w:val="00E83996"/>
    <w:rsid w:val="00E84036"/>
    <w:rsid w:val="00E843B6"/>
    <w:rsid w:val="00E8478A"/>
    <w:rsid w:val="00E854D8"/>
    <w:rsid w:val="00E85E3E"/>
    <w:rsid w:val="00E8654C"/>
    <w:rsid w:val="00E86F95"/>
    <w:rsid w:val="00E8735D"/>
    <w:rsid w:val="00E87409"/>
    <w:rsid w:val="00E87650"/>
    <w:rsid w:val="00E87EB3"/>
    <w:rsid w:val="00E90321"/>
    <w:rsid w:val="00E91F2E"/>
    <w:rsid w:val="00E93394"/>
    <w:rsid w:val="00E93660"/>
    <w:rsid w:val="00E93DE9"/>
    <w:rsid w:val="00E9524D"/>
    <w:rsid w:val="00E95477"/>
    <w:rsid w:val="00E95E46"/>
    <w:rsid w:val="00E9603A"/>
    <w:rsid w:val="00E960C6"/>
    <w:rsid w:val="00E97535"/>
    <w:rsid w:val="00E97741"/>
    <w:rsid w:val="00EA1202"/>
    <w:rsid w:val="00EA16A2"/>
    <w:rsid w:val="00EA1FCA"/>
    <w:rsid w:val="00EA227B"/>
    <w:rsid w:val="00EA23B3"/>
    <w:rsid w:val="00EA2734"/>
    <w:rsid w:val="00EA274B"/>
    <w:rsid w:val="00EA292A"/>
    <w:rsid w:val="00EA2B61"/>
    <w:rsid w:val="00EA2D85"/>
    <w:rsid w:val="00EA3E03"/>
    <w:rsid w:val="00EA4207"/>
    <w:rsid w:val="00EA4A5F"/>
    <w:rsid w:val="00EA545D"/>
    <w:rsid w:val="00EA58E4"/>
    <w:rsid w:val="00EA60EA"/>
    <w:rsid w:val="00EA6286"/>
    <w:rsid w:val="00EA6C7A"/>
    <w:rsid w:val="00EA7DCE"/>
    <w:rsid w:val="00EA7E74"/>
    <w:rsid w:val="00EB0870"/>
    <w:rsid w:val="00EB0BCE"/>
    <w:rsid w:val="00EB1110"/>
    <w:rsid w:val="00EB1E5A"/>
    <w:rsid w:val="00EB208E"/>
    <w:rsid w:val="00EB20A6"/>
    <w:rsid w:val="00EB277C"/>
    <w:rsid w:val="00EB2C3E"/>
    <w:rsid w:val="00EB2EF4"/>
    <w:rsid w:val="00EB3363"/>
    <w:rsid w:val="00EB34AD"/>
    <w:rsid w:val="00EB3758"/>
    <w:rsid w:val="00EB41D6"/>
    <w:rsid w:val="00EB46D8"/>
    <w:rsid w:val="00EB4A61"/>
    <w:rsid w:val="00EB4D75"/>
    <w:rsid w:val="00EB5475"/>
    <w:rsid w:val="00EB5E40"/>
    <w:rsid w:val="00EB6610"/>
    <w:rsid w:val="00EB66F5"/>
    <w:rsid w:val="00EB6828"/>
    <w:rsid w:val="00EB69A5"/>
    <w:rsid w:val="00EB6A5F"/>
    <w:rsid w:val="00EB7333"/>
    <w:rsid w:val="00EB73BE"/>
    <w:rsid w:val="00EB74F0"/>
    <w:rsid w:val="00EC003B"/>
    <w:rsid w:val="00EC15DF"/>
    <w:rsid w:val="00EC179E"/>
    <w:rsid w:val="00EC1BA3"/>
    <w:rsid w:val="00EC332D"/>
    <w:rsid w:val="00EC4F53"/>
    <w:rsid w:val="00EC4FEE"/>
    <w:rsid w:val="00EC60D2"/>
    <w:rsid w:val="00EC70E4"/>
    <w:rsid w:val="00EC71E6"/>
    <w:rsid w:val="00EC7773"/>
    <w:rsid w:val="00EC79C0"/>
    <w:rsid w:val="00EC79C5"/>
    <w:rsid w:val="00ED0226"/>
    <w:rsid w:val="00ED08CE"/>
    <w:rsid w:val="00ED0B5D"/>
    <w:rsid w:val="00ED11E4"/>
    <w:rsid w:val="00ED1269"/>
    <w:rsid w:val="00ED28C1"/>
    <w:rsid w:val="00ED2BF8"/>
    <w:rsid w:val="00ED351B"/>
    <w:rsid w:val="00ED37D4"/>
    <w:rsid w:val="00ED571A"/>
    <w:rsid w:val="00ED581E"/>
    <w:rsid w:val="00ED5C34"/>
    <w:rsid w:val="00ED6459"/>
    <w:rsid w:val="00ED6969"/>
    <w:rsid w:val="00ED6D30"/>
    <w:rsid w:val="00ED71D4"/>
    <w:rsid w:val="00ED74E7"/>
    <w:rsid w:val="00ED7E41"/>
    <w:rsid w:val="00EE167C"/>
    <w:rsid w:val="00EE1E5C"/>
    <w:rsid w:val="00EE2A59"/>
    <w:rsid w:val="00EE2BA7"/>
    <w:rsid w:val="00EE3594"/>
    <w:rsid w:val="00EE3DA4"/>
    <w:rsid w:val="00EE4343"/>
    <w:rsid w:val="00EE4B99"/>
    <w:rsid w:val="00EE4CEC"/>
    <w:rsid w:val="00EE5A9E"/>
    <w:rsid w:val="00EE6A2E"/>
    <w:rsid w:val="00EE6E27"/>
    <w:rsid w:val="00EE78FE"/>
    <w:rsid w:val="00EF0C2C"/>
    <w:rsid w:val="00EF1367"/>
    <w:rsid w:val="00EF16C7"/>
    <w:rsid w:val="00EF1848"/>
    <w:rsid w:val="00EF1C7D"/>
    <w:rsid w:val="00EF1DA9"/>
    <w:rsid w:val="00EF26B5"/>
    <w:rsid w:val="00EF3C47"/>
    <w:rsid w:val="00EF4644"/>
    <w:rsid w:val="00EF572B"/>
    <w:rsid w:val="00EF595C"/>
    <w:rsid w:val="00EF611A"/>
    <w:rsid w:val="00EF7165"/>
    <w:rsid w:val="00F01C5B"/>
    <w:rsid w:val="00F042D5"/>
    <w:rsid w:val="00F053A3"/>
    <w:rsid w:val="00F05449"/>
    <w:rsid w:val="00F054AE"/>
    <w:rsid w:val="00F05FB0"/>
    <w:rsid w:val="00F06F21"/>
    <w:rsid w:val="00F074FF"/>
    <w:rsid w:val="00F07858"/>
    <w:rsid w:val="00F11B70"/>
    <w:rsid w:val="00F12F0D"/>
    <w:rsid w:val="00F14EA3"/>
    <w:rsid w:val="00F16250"/>
    <w:rsid w:val="00F16562"/>
    <w:rsid w:val="00F17281"/>
    <w:rsid w:val="00F203BC"/>
    <w:rsid w:val="00F205DD"/>
    <w:rsid w:val="00F20A05"/>
    <w:rsid w:val="00F212B6"/>
    <w:rsid w:val="00F21320"/>
    <w:rsid w:val="00F22E17"/>
    <w:rsid w:val="00F22E89"/>
    <w:rsid w:val="00F23973"/>
    <w:rsid w:val="00F23FD2"/>
    <w:rsid w:val="00F24846"/>
    <w:rsid w:val="00F24D7D"/>
    <w:rsid w:val="00F24EC4"/>
    <w:rsid w:val="00F2548D"/>
    <w:rsid w:val="00F25857"/>
    <w:rsid w:val="00F25B40"/>
    <w:rsid w:val="00F25B45"/>
    <w:rsid w:val="00F2649B"/>
    <w:rsid w:val="00F26957"/>
    <w:rsid w:val="00F27C05"/>
    <w:rsid w:val="00F303D2"/>
    <w:rsid w:val="00F30967"/>
    <w:rsid w:val="00F31465"/>
    <w:rsid w:val="00F31557"/>
    <w:rsid w:val="00F31BBD"/>
    <w:rsid w:val="00F31D8A"/>
    <w:rsid w:val="00F3225C"/>
    <w:rsid w:val="00F326C3"/>
    <w:rsid w:val="00F32D8B"/>
    <w:rsid w:val="00F32D99"/>
    <w:rsid w:val="00F33F52"/>
    <w:rsid w:val="00F34B76"/>
    <w:rsid w:val="00F35728"/>
    <w:rsid w:val="00F365B7"/>
    <w:rsid w:val="00F36C58"/>
    <w:rsid w:val="00F37451"/>
    <w:rsid w:val="00F37A82"/>
    <w:rsid w:val="00F40008"/>
    <w:rsid w:val="00F41589"/>
    <w:rsid w:val="00F418A3"/>
    <w:rsid w:val="00F418E9"/>
    <w:rsid w:val="00F428BC"/>
    <w:rsid w:val="00F4546C"/>
    <w:rsid w:val="00F4582E"/>
    <w:rsid w:val="00F45A1C"/>
    <w:rsid w:val="00F45ABC"/>
    <w:rsid w:val="00F46A29"/>
    <w:rsid w:val="00F47129"/>
    <w:rsid w:val="00F471A8"/>
    <w:rsid w:val="00F47811"/>
    <w:rsid w:val="00F4786A"/>
    <w:rsid w:val="00F50A3B"/>
    <w:rsid w:val="00F536DA"/>
    <w:rsid w:val="00F5565E"/>
    <w:rsid w:val="00F5578F"/>
    <w:rsid w:val="00F5672D"/>
    <w:rsid w:val="00F57E1B"/>
    <w:rsid w:val="00F60938"/>
    <w:rsid w:val="00F60951"/>
    <w:rsid w:val="00F60C33"/>
    <w:rsid w:val="00F62127"/>
    <w:rsid w:val="00F629A5"/>
    <w:rsid w:val="00F62ABD"/>
    <w:rsid w:val="00F6366B"/>
    <w:rsid w:val="00F637E9"/>
    <w:rsid w:val="00F6427A"/>
    <w:rsid w:val="00F642D5"/>
    <w:rsid w:val="00F649C7"/>
    <w:rsid w:val="00F65014"/>
    <w:rsid w:val="00F65126"/>
    <w:rsid w:val="00F660B0"/>
    <w:rsid w:val="00F66190"/>
    <w:rsid w:val="00F66E74"/>
    <w:rsid w:val="00F66F47"/>
    <w:rsid w:val="00F6733F"/>
    <w:rsid w:val="00F67511"/>
    <w:rsid w:val="00F70E23"/>
    <w:rsid w:val="00F7142A"/>
    <w:rsid w:val="00F71693"/>
    <w:rsid w:val="00F72CCD"/>
    <w:rsid w:val="00F732F5"/>
    <w:rsid w:val="00F737A5"/>
    <w:rsid w:val="00F73D61"/>
    <w:rsid w:val="00F742C1"/>
    <w:rsid w:val="00F75688"/>
    <w:rsid w:val="00F75770"/>
    <w:rsid w:val="00F77C23"/>
    <w:rsid w:val="00F80A23"/>
    <w:rsid w:val="00F80CB5"/>
    <w:rsid w:val="00F81339"/>
    <w:rsid w:val="00F816F7"/>
    <w:rsid w:val="00F823A2"/>
    <w:rsid w:val="00F82632"/>
    <w:rsid w:val="00F83D41"/>
    <w:rsid w:val="00F8436C"/>
    <w:rsid w:val="00F846D5"/>
    <w:rsid w:val="00F84747"/>
    <w:rsid w:val="00F8539E"/>
    <w:rsid w:val="00F869F1"/>
    <w:rsid w:val="00F87275"/>
    <w:rsid w:val="00F87B33"/>
    <w:rsid w:val="00F87CCC"/>
    <w:rsid w:val="00F90013"/>
    <w:rsid w:val="00F913CC"/>
    <w:rsid w:val="00F913DE"/>
    <w:rsid w:val="00F916D1"/>
    <w:rsid w:val="00F917A7"/>
    <w:rsid w:val="00F91893"/>
    <w:rsid w:val="00F91917"/>
    <w:rsid w:val="00F91B11"/>
    <w:rsid w:val="00F91E15"/>
    <w:rsid w:val="00F9306E"/>
    <w:rsid w:val="00F9328D"/>
    <w:rsid w:val="00F9540A"/>
    <w:rsid w:val="00F95686"/>
    <w:rsid w:val="00F95E22"/>
    <w:rsid w:val="00F96AE0"/>
    <w:rsid w:val="00F976F2"/>
    <w:rsid w:val="00F977CE"/>
    <w:rsid w:val="00FA1C1E"/>
    <w:rsid w:val="00FA6D27"/>
    <w:rsid w:val="00FA7578"/>
    <w:rsid w:val="00FA798B"/>
    <w:rsid w:val="00FA7E26"/>
    <w:rsid w:val="00FB009A"/>
    <w:rsid w:val="00FB038A"/>
    <w:rsid w:val="00FB0841"/>
    <w:rsid w:val="00FB0A21"/>
    <w:rsid w:val="00FB0DED"/>
    <w:rsid w:val="00FB0DFA"/>
    <w:rsid w:val="00FB12A3"/>
    <w:rsid w:val="00FB1C21"/>
    <w:rsid w:val="00FB3415"/>
    <w:rsid w:val="00FB4649"/>
    <w:rsid w:val="00FB6077"/>
    <w:rsid w:val="00FB6DF5"/>
    <w:rsid w:val="00FB6EA4"/>
    <w:rsid w:val="00FB764F"/>
    <w:rsid w:val="00FC08E7"/>
    <w:rsid w:val="00FC1EB4"/>
    <w:rsid w:val="00FC2E1F"/>
    <w:rsid w:val="00FC3242"/>
    <w:rsid w:val="00FC3A88"/>
    <w:rsid w:val="00FC6DD7"/>
    <w:rsid w:val="00FC7A7D"/>
    <w:rsid w:val="00FD04E7"/>
    <w:rsid w:val="00FD0F38"/>
    <w:rsid w:val="00FD1D56"/>
    <w:rsid w:val="00FD1F0D"/>
    <w:rsid w:val="00FD39B6"/>
    <w:rsid w:val="00FD46A7"/>
    <w:rsid w:val="00FD6815"/>
    <w:rsid w:val="00FD7760"/>
    <w:rsid w:val="00FD7A7A"/>
    <w:rsid w:val="00FD7B8E"/>
    <w:rsid w:val="00FD7E08"/>
    <w:rsid w:val="00FE01D4"/>
    <w:rsid w:val="00FE068E"/>
    <w:rsid w:val="00FE077F"/>
    <w:rsid w:val="00FE2E6B"/>
    <w:rsid w:val="00FE354C"/>
    <w:rsid w:val="00FE35CC"/>
    <w:rsid w:val="00FE44FC"/>
    <w:rsid w:val="00FE47F2"/>
    <w:rsid w:val="00FE481F"/>
    <w:rsid w:val="00FE4F3D"/>
    <w:rsid w:val="00FE517A"/>
    <w:rsid w:val="00FE5238"/>
    <w:rsid w:val="00FE5247"/>
    <w:rsid w:val="00FE5A49"/>
    <w:rsid w:val="00FE607D"/>
    <w:rsid w:val="00FE6114"/>
    <w:rsid w:val="00FE7412"/>
    <w:rsid w:val="00FF0166"/>
    <w:rsid w:val="00FF10E2"/>
    <w:rsid w:val="00FF1410"/>
    <w:rsid w:val="00FF1490"/>
    <w:rsid w:val="00FF2398"/>
    <w:rsid w:val="00FF24E9"/>
    <w:rsid w:val="00FF27DE"/>
    <w:rsid w:val="00FF39D5"/>
    <w:rsid w:val="00FF41AE"/>
    <w:rsid w:val="00FF7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5B47BA"/>
  <w15:docId w15:val="{73E864C0-7C67-4AA3-896E-5DBA3493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D04E7"/>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link w:val="Heading2Char"/>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character" w:styleId="PlaceholderText">
    <w:name w:val="Placeholder Text"/>
    <w:basedOn w:val="DefaultParagraphFont"/>
    <w:uiPriority w:val="99"/>
    <w:semiHidden/>
    <w:rsid w:val="008B66B3"/>
    <w:rPr>
      <w:color w:val="808080"/>
    </w:rPr>
  </w:style>
  <w:style w:type="paragraph" w:customStyle="1" w:styleId="EndNoteBibliographyTitle">
    <w:name w:val="EndNote Bibliography Title"/>
    <w:basedOn w:val="Normal"/>
    <w:link w:val="EndNoteBibliographyTitleChar"/>
    <w:rsid w:val="00020620"/>
    <w:pPr>
      <w:jc w:val="center"/>
    </w:pPr>
    <w:rPr>
      <w:noProof/>
    </w:rPr>
  </w:style>
  <w:style w:type="character" w:customStyle="1" w:styleId="EndNoteBibliographyTitleChar">
    <w:name w:val="EndNote Bibliography Title Char"/>
    <w:basedOn w:val="DefaultParagraphFont"/>
    <w:link w:val="EndNoteBibliographyTitle"/>
    <w:rsid w:val="00020620"/>
    <w:rPr>
      <w:noProof/>
    </w:rPr>
  </w:style>
  <w:style w:type="paragraph" w:customStyle="1" w:styleId="EndNoteBibliography">
    <w:name w:val="EndNote Bibliography"/>
    <w:basedOn w:val="Normal"/>
    <w:link w:val="EndNoteBibliographyChar"/>
    <w:rsid w:val="00020620"/>
    <w:pPr>
      <w:spacing w:line="240" w:lineRule="auto"/>
    </w:pPr>
    <w:rPr>
      <w:noProof/>
    </w:rPr>
  </w:style>
  <w:style w:type="character" w:customStyle="1" w:styleId="EndNoteBibliographyChar">
    <w:name w:val="EndNote Bibliography Char"/>
    <w:basedOn w:val="DefaultParagraphFont"/>
    <w:link w:val="EndNoteBibliography"/>
    <w:rsid w:val="00020620"/>
    <w:rPr>
      <w:noProof/>
    </w:rPr>
  </w:style>
  <w:style w:type="paragraph" w:styleId="BalloonText">
    <w:name w:val="Balloon Text"/>
    <w:basedOn w:val="Normal"/>
    <w:link w:val="BalloonTextChar"/>
    <w:uiPriority w:val="99"/>
    <w:semiHidden/>
    <w:unhideWhenUsed/>
    <w:rsid w:val="002726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6E3"/>
    <w:rPr>
      <w:rFonts w:ascii="Segoe UI" w:hAnsi="Segoe UI" w:cs="Segoe UI"/>
      <w:sz w:val="18"/>
      <w:szCs w:val="18"/>
    </w:rPr>
  </w:style>
  <w:style w:type="character" w:styleId="CommentReference">
    <w:name w:val="annotation reference"/>
    <w:basedOn w:val="DefaultParagraphFont"/>
    <w:uiPriority w:val="99"/>
    <w:semiHidden/>
    <w:unhideWhenUsed/>
    <w:rsid w:val="00677714"/>
    <w:rPr>
      <w:sz w:val="16"/>
      <w:szCs w:val="16"/>
    </w:rPr>
  </w:style>
  <w:style w:type="paragraph" w:styleId="CommentText">
    <w:name w:val="annotation text"/>
    <w:basedOn w:val="Normal"/>
    <w:link w:val="CommentTextChar"/>
    <w:uiPriority w:val="99"/>
    <w:unhideWhenUsed/>
    <w:rsid w:val="00677714"/>
    <w:pPr>
      <w:spacing w:line="240" w:lineRule="auto"/>
    </w:pPr>
    <w:rPr>
      <w:sz w:val="20"/>
      <w:szCs w:val="20"/>
    </w:rPr>
  </w:style>
  <w:style w:type="character" w:customStyle="1" w:styleId="CommentTextChar">
    <w:name w:val="Comment Text Char"/>
    <w:basedOn w:val="DefaultParagraphFont"/>
    <w:link w:val="CommentText"/>
    <w:uiPriority w:val="99"/>
    <w:rsid w:val="00677714"/>
    <w:rPr>
      <w:sz w:val="20"/>
      <w:szCs w:val="20"/>
    </w:rPr>
  </w:style>
  <w:style w:type="paragraph" w:styleId="CommentSubject">
    <w:name w:val="annotation subject"/>
    <w:basedOn w:val="CommentText"/>
    <w:next w:val="CommentText"/>
    <w:link w:val="CommentSubjectChar"/>
    <w:uiPriority w:val="99"/>
    <w:semiHidden/>
    <w:unhideWhenUsed/>
    <w:rsid w:val="00677714"/>
    <w:rPr>
      <w:b/>
      <w:bCs/>
    </w:rPr>
  </w:style>
  <w:style w:type="character" w:customStyle="1" w:styleId="CommentSubjectChar">
    <w:name w:val="Comment Subject Char"/>
    <w:basedOn w:val="CommentTextChar"/>
    <w:link w:val="CommentSubject"/>
    <w:uiPriority w:val="99"/>
    <w:semiHidden/>
    <w:rsid w:val="00677714"/>
    <w:rPr>
      <w:b/>
      <w:bCs/>
      <w:sz w:val="20"/>
      <w:szCs w:val="20"/>
    </w:rPr>
  </w:style>
  <w:style w:type="character" w:styleId="Hyperlink">
    <w:name w:val="Hyperlink"/>
    <w:basedOn w:val="DefaultParagraphFont"/>
    <w:uiPriority w:val="99"/>
    <w:unhideWhenUsed/>
    <w:rsid w:val="00BA5C7C"/>
    <w:rPr>
      <w:color w:val="0563C1" w:themeColor="hyperlink"/>
      <w:u w:val="single"/>
    </w:rPr>
  </w:style>
  <w:style w:type="paragraph" w:styleId="Revision">
    <w:name w:val="Revision"/>
    <w:hidden/>
    <w:uiPriority w:val="99"/>
    <w:semiHidden/>
    <w:rsid w:val="00AA1A28"/>
    <w:pPr>
      <w:spacing w:line="240" w:lineRule="auto"/>
    </w:pPr>
  </w:style>
  <w:style w:type="character" w:customStyle="1" w:styleId="highlight">
    <w:name w:val="highlight"/>
    <w:basedOn w:val="DefaultParagraphFont"/>
    <w:rsid w:val="006B4DD1"/>
  </w:style>
  <w:style w:type="character" w:styleId="Emphasis">
    <w:name w:val="Emphasis"/>
    <w:basedOn w:val="DefaultParagraphFont"/>
    <w:uiPriority w:val="20"/>
    <w:qFormat/>
    <w:rsid w:val="003F7E09"/>
    <w:rPr>
      <w:i/>
      <w:iCs/>
    </w:rPr>
  </w:style>
  <w:style w:type="character" w:customStyle="1" w:styleId="tl8wme">
    <w:name w:val="tl8wme"/>
    <w:basedOn w:val="DefaultParagraphFont"/>
    <w:rsid w:val="008C02CC"/>
  </w:style>
  <w:style w:type="character" w:customStyle="1" w:styleId="highlight2">
    <w:name w:val="highlight2"/>
    <w:basedOn w:val="DefaultParagraphFont"/>
    <w:rsid w:val="00566532"/>
  </w:style>
  <w:style w:type="paragraph" w:customStyle="1" w:styleId="Default">
    <w:name w:val="Default"/>
    <w:rsid w:val="00715C27"/>
    <w:pPr>
      <w:autoSpaceDE w:val="0"/>
      <w:autoSpaceDN w:val="0"/>
      <w:adjustRightInd w:val="0"/>
      <w:spacing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427E8F"/>
    <w:pPr>
      <w:tabs>
        <w:tab w:val="center" w:pos="4320"/>
        <w:tab w:val="right" w:pos="8640"/>
      </w:tabs>
      <w:spacing w:line="240" w:lineRule="auto"/>
    </w:pPr>
  </w:style>
  <w:style w:type="character" w:customStyle="1" w:styleId="HeaderChar">
    <w:name w:val="Header Char"/>
    <w:basedOn w:val="DefaultParagraphFont"/>
    <w:link w:val="Header"/>
    <w:uiPriority w:val="99"/>
    <w:rsid w:val="00427E8F"/>
  </w:style>
  <w:style w:type="paragraph" w:styleId="Footer">
    <w:name w:val="footer"/>
    <w:basedOn w:val="Normal"/>
    <w:link w:val="FooterChar"/>
    <w:uiPriority w:val="99"/>
    <w:unhideWhenUsed/>
    <w:rsid w:val="00427E8F"/>
    <w:pPr>
      <w:tabs>
        <w:tab w:val="center" w:pos="4320"/>
        <w:tab w:val="right" w:pos="8640"/>
      </w:tabs>
      <w:spacing w:line="240" w:lineRule="auto"/>
    </w:pPr>
  </w:style>
  <w:style w:type="character" w:customStyle="1" w:styleId="FooterChar">
    <w:name w:val="Footer Char"/>
    <w:basedOn w:val="DefaultParagraphFont"/>
    <w:link w:val="Footer"/>
    <w:uiPriority w:val="99"/>
    <w:rsid w:val="00427E8F"/>
  </w:style>
  <w:style w:type="character" w:styleId="Strong">
    <w:name w:val="Strong"/>
    <w:basedOn w:val="DefaultParagraphFont"/>
    <w:uiPriority w:val="22"/>
    <w:qFormat/>
    <w:rsid w:val="00D274F7"/>
    <w:rPr>
      <w:b/>
      <w:bCs/>
    </w:rPr>
  </w:style>
  <w:style w:type="paragraph" w:styleId="NormalWeb">
    <w:name w:val="Normal (Web)"/>
    <w:basedOn w:val="Normal"/>
    <w:uiPriority w:val="99"/>
    <w:semiHidden/>
    <w:unhideWhenUsed/>
    <w:rsid w:val="00D274F7"/>
    <w:pPr>
      <w:spacing w:before="100" w:beforeAutospacing="1" w:after="100" w:afterAutospacing="1" w:line="240" w:lineRule="auto"/>
    </w:pPr>
    <w:rPr>
      <w:rFonts w:ascii="Times" w:hAnsi="Times" w:cs="Times New Roman"/>
      <w:color w:val="auto"/>
      <w:sz w:val="20"/>
      <w:szCs w:val="20"/>
    </w:rPr>
  </w:style>
  <w:style w:type="character" w:customStyle="1" w:styleId="Heading2Char">
    <w:name w:val="Heading 2 Char"/>
    <w:basedOn w:val="DefaultParagraphFont"/>
    <w:link w:val="Heading2"/>
    <w:rsid w:val="009A6009"/>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7404">
      <w:bodyDiv w:val="1"/>
      <w:marLeft w:val="0"/>
      <w:marRight w:val="0"/>
      <w:marTop w:val="0"/>
      <w:marBottom w:val="0"/>
      <w:divBdr>
        <w:top w:val="none" w:sz="0" w:space="0" w:color="auto"/>
        <w:left w:val="none" w:sz="0" w:space="0" w:color="auto"/>
        <w:bottom w:val="none" w:sz="0" w:space="0" w:color="auto"/>
        <w:right w:val="none" w:sz="0" w:space="0" w:color="auto"/>
      </w:divBdr>
    </w:div>
    <w:div w:id="281962176">
      <w:bodyDiv w:val="1"/>
      <w:marLeft w:val="0"/>
      <w:marRight w:val="0"/>
      <w:marTop w:val="0"/>
      <w:marBottom w:val="0"/>
      <w:divBdr>
        <w:top w:val="none" w:sz="0" w:space="0" w:color="auto"/>
        <w:left w:val="none" w:sz="0" w:space="0" w:color="auto"/>
        <w:bottom w:val="none" w:sz="0" w:space="0" w:color="auto"/>
        <w:right w:val="none" w:sz="0" w:space="0" w:color="auto"/>
      </w:divBdr>
    </w:div>
    <w:div w:id="415173053">
      <w:bodyDiv w:val="1"/>
      <w:marLeft w:val="0"/>
      <w:marRight w:val="0"/>
      <w:marTop w:val="0"/>
      <w:marBottom w:val="0"/>
      <w:divBdr>
        <w:top w:val="none" w:sz="0" w:space="0" w:color="auto"/>
        <w:left w:val="none" w:sz="0" w:space="0" w:color="auto"/>
        <w:bottom w:val="none" w:sz="0" w:space="0" w:color="auto"/>
        <w:right w:val="none" w:sz="0" w:space="0" w:color="auto"/>
      </w:divBdr>
      <w:divsChild>
        <w:div w:id="508183123">
          <w:marLeft w:val="0"/>
          <w:marRight w:val="0"/>
          <w:marTop w:val="0"/>
          <w:marBottom w:val="0"/>
          <w:divBdr>
            <w:top w:val="none" w:sz="0" w:space="0" w:color="auto"/>
            <w:left w:val="none" w:sz="0" w:space="0" w:color="auto"/>
            <w:bottom w:val="none" w:sz="0" w:space="0" w:color="auto"/>
            <w:right w:val="none" w:sz="0" w:space="0" w:color="auto"/>
          </w:divBdr>
        </w:div>
      </w:divsChild>
    </w:div>
    <w:div w:id="479856659">
      <w:bodyDiv w:val="1"/>
      <w:marLeft w:val="0"/>
      <w:marRight w:val="0"/>
      <w:marTop w:val="0"/>
      <w:marBottom w:val="0"/>
      <w:divBdr>
        <w:top w:val="none" w:sz="0" w:space="0" w:color="auto"/>
        <w:left w:val="none" w:sz="0" w:space="0" w:color="auto"/>
        <w:bottom w:val="none" w:sz="0" w:space="0" w:color="auto"/>
        <w:right w:val="none" w:sz="0" w:space="0" w:color="auto"/>
      </w:divBdr>
    </w:div>
    <w:div w:id="497814500">
      <w:bodyDiv w:val="1"/>
      <w:marLeft w:val="0"/>
      <w:marRight w:val="0"/>
      <w:marTop w:val="0"/>
      <w:marBottom w:val="0"/>
      <w:divBdr>
        <w:top w:val="none" w:sz="0" w:space="0" w:color="auto"/>
        <w:left w:val="none" w:sz="0" w:space="0" w:color="auto"/>
        <w:bottom w:val="none" w:sz="0" w:space="0" w:color="auto"/>
        <w:right w:val="none" w:sz="0" w:space="0" w:color="auto"/>
      </w:divBdr>
      <w:divsChild>
        <w:div w:id="23217338">
          <w:marLeft w:val="0"/>
          <w:marRight w:val="0"/>
          <w:marTop w:val="0"/>
          <w:marBottom w:val="0"/>
          <w:divBdr>
            <w:top w:val="none" w:sz="0" w:space="0" w:color="auto"/>
            <w:left w:val="none" w:sz="0" w:space="0" w:color="auto"/>
            <w:bottom w:val="none" w:sz="0" w:space="0" w:color="auto"/>
            <w:right w:val="none" w:sz="0" w:space="0" w:color="auto"/>
          </w:divBdr>
        </w:div>
        <w:div w:id="402340743">
          <w:marLeft w:val="0"/>
          <w:marRight w:val="0"/>
          <w:marTop w:val="0"/>
          <w:marBottom w:val="0"/>
          <w:divBdr>
            <w:top w:val="none" w:sz="0" w:space="0" w:color="auto"/>
            <w:left w:val="none" w:sz="0" w:space="0" w:color="auto"/>
            <w:bottom w:val="none" w:sz="0" w:space="0" w:color="auto"/>
            <w:right w:val="none" w:sz="0" w:space="0" w:color="auto"/>
          </w:divBdr>
        </w:div>
        <w:div w:id="549071808">
          <w:marLeft w:val="0"/>
          <w:marRight w:val="0"/>
          <w:marTop w:val="0"/>
          <w:marBottom w:val="0"/>
          <w:divBdr>
            <w:top w:val="none" w:sz="0" w:space="0" w:color="auto"/>
            <w:left w:val="none" w:sz="0" w:space="0" w:color="auto"/>
            <w:bottom w:val="none" w:sz="0" w:space="0" w:color="auto"/>
            <w:right w:val="none" w:sz="0" w:space="0" w:color="auto"/>
          </w:divBdr>
        </w:div>
        <w:div w:id="593128338">
          <w:marLeft w:val="0"/>
          <w:marRight w:val="0"/>
          <w:marTop w:val="0"/>
          <w:marBottom w:val="0"/>
          <w:divBdr>
            <w:top w:val="none" w:sz="0" w:space="0" w:color="auto"/>
            <w:left w:val="none" w:sz="0" w:space="0" w:color="auto"/>
            <w:bottom w:val="none" w:sz="0" w:space="0" w:color="auto"/>
            <w:right w:val="none" w:sz="0" w:space="0" w:color="auto"/>
          </w:divBdr>
        </w:div>
        <w:div w:id="701366717">
          <w:marLeft w:val="0"/>
          <w:marRight w:val="0"/>
          <w:marTop w:val="0"/>
          <w:marBottom w:val="0"/>
          <w:divBdr>
            <w:top w:val="none" w:sz="0" w:space="0" w:color="auto"/>
            <w:left w:val="none" w:sz="0" w:space="0" w:color="auto"/>
            <w:bottom w:val="none" w:sz="0" w:space="0" w:color="auto"/>
            <w:right w:val="none" w:sz="0" w:space="0" w:color="auto"/>
          </w:divBdr>
        </w:div>
        <w:div w:id="782924754">
          <w:marLeft w:val="0"/>
          <w:marRight w:val="0"/>
          <w:marTop w:val="0"/>
          <w:marBottom w:val="0"/>
          <w:divBdr>
            <w:top w:val="none" w:sz="0" w:space="0" w:color="auto"/>
            <w:left w:val="none" w:sz="0" w:space="0" w:color="auto"/>
            <w:bottom w:val="none" w:sz="0" w:space="0" w:color="auto"/>
            <w:right w:val="none" w:sz="0" w:space="0" w:color="auto"/>
          </w:divBdr>
        </w:div>
        <w:div w:id="922183484">
          <w:marLeft w:val="0"/>
          <w:marRight w:val="0"/>
          <w:marTop w:val="0"/>
          <w:marBottom w:val="0"/>
          <w:divBdr>
            <w:top w:val="none" w:sz="0" w:space="0" w:color="auto"/>
            <w:left w:val="none" w:sz="0" w:space="0" w:color="auto"/>
            <w:bottom w:val="none" w:sz="0" w:space="0" w:color="auto"/>
            <w:right w:val="none" w:sz="0" w:space="0" w:color="auto"/>
          </w:divBdr>
        </w:div>
        <w:div w:id="941456810">
          <w:marLeft w:val="0"/>
          <w:marRight w:val="0"/>
          <w:marTop w:val="0"/>
          <w:marBottom w:val="0"/>
          <w:divBdr>
            <w:top w:val="none" w:sz="0" w:space="0" w:color="auto"/>
            <w:left w:val="none" w:sz="0" w:space="0" w:color="auto"/>
            <w:bottom w:val="none" w:sz="0" w:space="0" w:color="auto"/>
            <w:right w:val="none" w:sz="0" w:space="0" w:color="auto"/>
          </w:divBdr>
        </w:div>
        <w:div w:id="1003361924">
          <w:marLeft w:val="0"/>
          <w:marRight w:val="0"/>
          <w:marTop w:val="0"/>
          <w:marBottom w:val="0"/>
          <w:divBdr>
            <w:top w:val="none" w:sz="0" w:space="0" w:color="auto"/>
            <w:left w:val="none" w:sz="0" w:space="0" w:color="auto"/>
            <w:bottom w:val="none" w:sz="0" w:space="0" w:color="auto"/>
            <w:right w:val="none" w:sz="0" w:space="0" w:color="auto"/>
          </w:divBdr>
        </w:div>
        <w:div w:id="1206017399">
          <w:marLeft w:val="0"/>
          <w:marRight w:val="0"/>
          <w:marTop w:val="0"/>
          <w:marBottom w:val="0"/>
          <w:divBdr>
            <w:top w:val="none" w:sz="0" w:space="0" w:color="auto"/>
            <w:left w:val="none" w:sz="0" w:space="0" w:color="auto"/>
            <w:bottom w:val="none" w:sz="0" w:space="0" w:color="auto"/>
            <w:right w:val="none" w:sz="0" w:space="0" w:color="auto"/>
          </w:divBdr>
        </w:div>
        <w:div w:id="1332829475">
          <w:marLeft w:val="0"/>
          <w:marRight w:val="0"/>
          <w:marTop w:val="0"/>
          <w:marBottom w:val="0"/>
          <w:divBdr>
            <w:top w:val="none" w:sz="0" w:space="0" w:color="auto"/>
            <w:left w:val="none" w:sz="0" w:space="0" w:color="auto"/>
            <w:bottom w:val="none" w:sz="0" w:space="0" w:color="auto"/>
            <w:right w:val="none" w:sz="0" w:space="0" w:color="auto"/>
          </w:divBdr>
        </w:div>
        <w:div w:id="1485194546">
          <w:marLeft w:val="0"/>
          <w:marRight w:val="0"/>
          <w:marTop w:val="0"/>
          <w:marBottom w:val="0"/>
          <w:divBdr>
            <w:top w:val="none" w:sz="0" w:space="0" w:color="auto"/>
            <w:left w:val="none" w:sz="0" w:space="0" w:color="auto"/>
            <w:bottom w:val="none" w:sz="0" w:space="0" w:color="auto"/>
            <w:right w:val="none" w:sz="0" w:space="0" w:color="auto"/>
          </w:divBdr>
        </w:div>
        <w:div w:id="1779789029">
          <w:marLeft w:val="0"/>
          <w:marRight w:val="0"/>
          <w:marTop w:val="0"/>
          <w:marBottom w:val="0"/>
          <w:divBdr>
            <w:top w:val="none" w:sz="0" w:space="0" w:color="auto"/>
            <w:left w:val="none" w:sz="0" w:space="0" w:color="auto"/>
            <w:bottom w:val="none" w:sz="0" w:space="0" w:color="auto"/>
            <w:right w:val="none" w:sz="0" w:space="0" w:color="auto"/>
          </w:divBdr>
        </w:div>
        <w:div w:id="1938177890">
          <w:marLeft w:val="0"/>
          <w:marRight w:val="0"/>
          <w:marTop w:val="0"/>
          <w:marBottom w:val="0"/>
          <w:divBdr>
            <w:top w:val="none" w:sz="0" w:space="0" w:color="auto"/>
            <w:left w:val="none" w:sz="0" w:space="0" w:color="auto"/>
            <w:bottom w:val="none" w:sz="0" w:space="0" w:color="auto"/>
            <w:right w:val="none" w:sz="0" w:space="0" w:color="auto"/>
          </w:divBdr>
        </w:div>
      </w:divsChild>
    </w:div>
    <w:div w:id="511844646">
      <w:bodyDiv w:val="1"/>
      <w:marLeft w:val="0"/>
      <w:marRight w:val="0"/>
      <w:marTop w:val="0"/>
      <w:marBottom w:val="0"/>
      <w:divBdr>
        <w:top w:val="none" w:sz="0" w:space="0" w:color="auto"/>
        <w:left w:val="none" w:sz="0" w:space="0" w:color="auto"/>
        <w:bottom w:val="none" w:sz="0" w:space="0" w:color="auto"/>
        <w:right w:val="none" w:sz="0" w:space="0" w:color="auto"/>
      </w:divBdr>
    </w:div>
    <w:div w:id="530611232">
      <w:bodyDiv w:val="1"/>
      <w:marLeft w:val="0"/>
      <w:marRight w:val="0"/>
      <w:marTop w:val="0"/>
      <w:marBottom w:val="0"/>
      <w:divBdr>
        <w:top w:val="none" w:sz="0" w:space="0" w:color="auto"/>
        <w:left w:val="none" w:sz="0" w:space="0" w:color="auto"/>
        <w:bottom w:val="none" w:sz="0" w:space="0" w:color="auto"/>
        <w:right w:val="none" w:sz="0" w:space="0" w:color="auto"/>
      </w:divBdr>
      <w:divsChild>
        <w:div w:id="109249482">
          <w:marLeft w:val="0"/>
          <w:marRight w:val="0"/>
          <w:marTop w:val="0"/>
          <w:marBottom w:val="0"/>
          <w:divBdr>
            <w:top w:val="none" w:sz="0" w:space="0" w:color="auto"/>
            <w:left w:val="none" w:sz="0" w:space="0" w:color="auto"/>
            <w:bottom w:val="none" w:sz="0" w:space="0" w:color="auto"/>
            <w:right w:val="none" w:sz="0" w:space="0" w:color="auto"/>
          </w:divBdr>
        </w:div>
        <w:div w:id="1604997213">
          <w:marLeft w:val="0"/>
          <w:marRight w:val="0"/>
          <w:marTop w:val="0"/>
          <w:marBottom w:val="0"/>
          <w:divBdr>
            <w:top w:val="none" w:sz="0" w:space="0" w:color="auto"/>
            <w:left w:val="none" w:sz="0" w:space="0" w:color="auto"/>
            <w:bottom w:val="none" w:sz="0" w:space="0" w:color="auto"/>
            <w:right w:val="none" w:sz="0" w:space="0" w:color="auto"/>
          </w:divBdr>
        </w:div>
      </w:divsChild>
    </w:div>
    <w:div w:id="542792623">
      <w:bodyDiv w:val="1"/>
      <w:marLeft w:val="0"/>
      <w:marRight w:val="0"/>
      <w:marTop w:val="0"/>
      <w:marBottom w:val="0"/>
      <w:divBdr>
        <w:top w:val="none" w:sz="0" w:space="0" w:color="auto"/>
        <w:left w:val="none" w:sz="0" w:space="0" w:color="auto"/>
        <w:bottom w:val="none" w:sz="0" w:space="0" w:color="auto"/>
        <w:right w:val="none" w:sz="0" w:space="0" w:color="auto"/>
      </w:divBdr>
    </w:div>
    <w:div w:id="565796010">
      <w:bodyDiv w:val="1"/>
      <w:marLeft w:val="0"/>
      <w:marRight w:val="0"/>
      <w:marTop w:val="0"/>
      <w:marBottom w:val="0"/>
      <w:divBdr>
        <w:top w:val="none" w:sz="0" w:space="0" w:color="auto"/>
        <w:left w:val="none" w:sz="0" w:space="0" w:color="auto"/>
        <w:bottom w:val="none" w:sz="0" w:space="0" w:color="auto"/>
        <w:right w:val="none" w:sz="0" w:space="0" w:color="auto"/>
      </w:divBdr>
    </w:div>
    <w:div w:id="612174418">
      <w:bodyDiv w:val="1"/>
      <w:marLeft w:val="0"/>
      <w:marRight w:val="0"/>
      <w:marTop w:val="0"/>
      <w:marBottom w:val="0"/>
      <w:divBdr>
        <w:top w:val="none" w:sz="0" w:space="0" w:color="auto"/>
        <w:left w:val="none" w:sz="0" w:space="0" w:color="auto"/>
        <w:bottom w:val="none" w:sz="0" w:space="0" w:color="auto"/>
        <w:right w:val="none" w:sz="0" w:space="0" w:color="auto"/>
      </w:divBdr>
    </w:div>
    <w:div w:id="687759627">
      <w:bodyDiv w:val="1"/>
      <w:marLeft w:val="0"/>
      <w:marRight w:val="0"/>
      <w:marTop w:val="0"/>
      <w:marBottom w:val="0"/>
      <w:divBdr>
        <w:top w:val="none" w:sz="0" w:space="0" w:color="auto"/>
        <w:left w:val="none" w:sz="0" w:space="0" w:color="auto"/>
        <w:bottom w:val="none" w:sz="0" w:space="0" w:color="auto"/>
        <w:right w:val="none" w:sz="0" w:space="0" w:color="auto"/>
      </w:divBdr>
    </w:div>
    <w:div w:id="775295483">
      <w:bodyDiv w:val="1"/>
      <w:marLeft w:val="0"/>
      <w:marRight w:val="0"/>
      <w:marTop w:val="0"/>
      <w:marBottom w:val="0"/>
      <w:divBdr>
        <w:top w:val="none" w:sz="0" w:space="0" w:color="auto"/>
        <w:left w:val="none" w:sz="0" w:space="0" w:color="auto"/>
        <w:bottom w:val="none" w:sz="0" w:space="0" w:color="auto"/>
        <w:right w:val="none" w:sz="0" w:space="0" w:color="auto"/>
      </w:divBdr>
      <w:divsChild>
        <w:div w:id="435100008">
          <w:marLeft w:val="0"/>
          <w:marRight w:val="0"/>
          <w:marTop w:val="0"/>
          <w:marBottom w:val="0"/>
          <w:divBdr>
            <w:top w:val="none" w:sz="0" w:space="0" w:color="auto"/>
            <w:left w:val="none" w:sz="0" w:space="0" w:color="auto"/>
            <w:bottom w:val="none" w:sz="0" w:space="0" w:color="auto"/>
            <w:right w:val="none" w:sz="0" w:space="0" w:color="auto"/>
          </w:divBdr>
        </w:div>
        <w:div w:id="1113523421">
          <w:marLeft w:val="0"/>
          <w:marRight w:val="0"/>
          <w:marTop w:val="0"/>
          <w:marBottom w:val="0"/>
          <w:divBdr>
            <w:top w:val="none" w:sz="0" w:space="0" w:color="auto"/>
            <w:left w:val="none" w:sz="0" w:space="0" w:color="auto"/>
            <w:bottom w:val="none" w:sz="0" w:space="0" w:color="auto"/>
            <w:right w:val="none" w:sz="0" w:space="0" w:color="auto"/>
          </w:divBdr>
        </w:div>
        <w:div w:id="1141113632">
          <w:marLeft w:val="0"/>
          <w:marRight w:val="0"/>
          <w:marTop w:val="0"/>
          <w:marBottom w:val="0"/>
          <w:divBdr>
            <w:top w:val="none" w:sz="0" w:space="0" w:color="auto"/>
            <w:left w:val="none" w:sz="0" w:space="0" w:color="auto"/>
            <w:bottom w:val="none" w:sz="0" w:space="0" w:color="auto"/>
            <w:right w:val="none" w:sz="0" w:space="0" w:color="auto"/>
          </w:divBdr>
        </w:div>
        <w:div w:id="1916813630">
          <w:marLeft w:val="0"/>
          <w:marRight w:val="0"/>
          <w:marTop w:val="0"/>
          <w:marBottom w:val="0"/>
          <w:divBdr>
            <w:top w:val="none" w:sz="0" w:space="0" w:color="auto"/>
            <w:left w:val="none" w:sz="0" w:space="0" w:color="auto"/>
            <w:bottom w:val="none" w:sz="0" w:space="0" w:color="auto"/>
            <w:right w:val="none" w:sz="0" w:space="0" w:color="auto"/>
          </w:divBdr>
        </w:div>
        <w:div w:id="2029940743">
          <w:marLeft w:val="0"/>
          <w:marRight w:val="0"/>
          <w:marTop w:val="0"/>
          <w:marBottom w:val="0"/>
          <w:divBdr>
            <w:top w:val="none" w:sz="0" w:space="0" w:color="auto"/>
            <w:left w:val="none" w:sz="0" w:space="0" w:color="auto"/>
            <w:bottom w:val="none" w:sz="0" w:space="0" w:color="auto"/>
            <w:right w:val="none" w:sz="0" w:space="0" w:color="auto"/>
          </w:divBdr>
        </w:div>
        <w:div w:id="2035575624">
          <w:marLeft w:val="0"/>
          <w:marRight w:val="0"/>
          <w:marTop w:val="0"/>
          <w:marBottom w:val="0"/>
          <w:divBdr>
            <w:top w:val="none" w:sz="0" w:space="0" w:color="auto"/>
            <w:left w:val="none" w:sz="0" w:space="0" w:color="auto"/>
            <w:bottom w:val="none" w:sz="0" w:space="0" w:color="auto"/>
            <w:right w:val="none" w:sz="0" w:space="0" w:color="auto"/>
          </w:divBdr>
        </w:div>
      </w:divsChild>
    </w:div>
    <w:div w:id="779958168">
      <w:bodyDiv w:val="1"/>
      <w:marLeft w:val="0"/>
      <w:marRight w:val="0"/>
      <w:marTop w:val="0"/>
      <w:marBottom w:val="0"/>
      <w:divBdr>
        <w:top w:val="none" w:sz="0" w:space="0" w:color="auto"/>
        <w:left w:val="none" w:sz="0" w:space="0" w:color="auto"/>
        <w:bottom w:val="none" w:sz="0" w:space="0" w:color="auto"/>
        <w:right w:val="none" w:sz="0" w:space="0" w:color="auto"/>
      </w:divBdr>
    </w:div>
    <w:div w:id="807674032">
      <w:bodyDiv w:val="1"/>
      <w:marLeft w:val="0"/>
      <w:marRight w:val="0"/>
      <w:marTop w:val="0"/>
      <w:marBottom w:val="0"/>
      <w:divBdr>
        <w:top w:val="none" w:sz="0" w:space="0" w:color="auto"/>
        <w:left w:val="none" w:sz="0" w:space="0" w:color="auto"/>
        <w:bottom w:val="none" w:sz="0" w:space="0" w:color="auto"/>
        <w:right w:val="none" w:sz="0" w:space="0" w:color="auto"/>
      </w:divBdr>
    </w:div>
    <w:div w:id="1049109576">
      <w:bodyDiv w:val="1"/>
      <w:marLeft w:val="0"/>
      <w:marRight w:val="0"/>
      <w:marTop w:val="0"/>
      <w:marBottom w:val="0"/>
      <w:divBdr>
        <w:top w:val="none" w:sz="0" w:space="0" w:color="auto"/>
        <w:left w:val="none" w:sz="0" w:space="0" w:color="auto"/>
        <w:bottom w:val="none" w:sz="0" w:space="0" w:color="auto"/>
        <w:right w:val="none" w:sz="0" w:space="0" w:color="auto"/>
      </w:divBdr>
    </w:div>
    <w:div w:id="1270510848">
      <w:bodyDiv w:val="1"/>
      <w:marLeft w:val="0"/>
      <w:marRight w:val="0"/>
      <w:marTop w:val="0"/>
      <w:marBottom w:val="0"/>
      <w:divBdr>
        <w:top w:val="none" w:sz="0" w:space="0" w:color="auto"/>
        <w:left w:val="none" w:sz="0" w:space="0" w:color="auto"/>
        <w:bottom w:val="none" w:sz="0" w:space="0" w:color="auto"/>
        <w:right w:val="none" w:sz="0" w:space="0" w:color="auto"/>
      </w:divBdr>
    </w:div>
    <w:div w:id="1271399592">
      <w:bodyDiv w:val="1"/>
      <w:marLeft w:val="0"/>
      <w:marRight w:val="0"/>
      <w:marTop w:val="0"/>
      <w:marBottom w:val="0"/>
      <w:divBdr>
        <w:top w:val="none" w:sz="0" w:space="0" w:color="auto"/>
        <w:left w:val="none" w:sz="0" w:space="0" w:color="auto"/>
        <w:bottom w:val="none" w:sz="0" w:space="0" w:color="auto"/>
        <w:right w:val="none" w:sz="0" w:space="0" w:color="auto"/>
      </w:divBdr>
    </w:div>
    <w:div w:id="1303149405">
      <w:bodyDiv w:val="1"/>
      <w:marLeft w:val="0"/>
      <w:marRight w:val="0"/>
      <w:marTop w:val="0"/>
      <w:marBottom w:val="0"/>
      <w:divBdr>
        <w:top w:val="none" w:sz="0" w:space="0" w:color="auto"/>
        <w:left w:val="none" w:sz="0" w:space="0" w:color="auto"/>
        <w:bottom w:val="none" w:sz="0" w:space="0" w:color="auto"/>
        <w:right w:val="none" w:sz="0" w:space="0" w:color="auto"/>
      </w:divBdr>
    </w:div>
    <w:div w:id="1565214072">
      <w:bodyDiv w:val="1"/>
      <w:marLeft w:val="0"/>
      <w:marRight w:val="0"/>
      <w:marTop w:val="0"/>
      <w:marBottom w:val="0"/>
      <w:divBdr>
        <w:top w:val="none" w:sz="0" w:space="0" w:color="auto"/>
        <w:left w:val="none" w:sz="0" w:space="0" w:color="auto"/>
        <w:bottom w:val="none" w:sz="0" w:space="0" w:color="auto"/>
        <w:right w:val="none" w:sz="0" w:space="0" w:color="auto"/>
      </w:divBdr>
    </w:div>
    <w:div w:id="1691756441">
      <w:bodyDiv w:val="1"/>
      <w:marLeft w:val="0"/>
      <w:marRight w:val="0"/>
      <w:marTop w:val="0"/>
      <w:marBottom w:val="0"/>
      <w:divBdr>
        <w:top w:val="none" w:sz="0" w:space="0" w:color="auto"/>
        <w:left w:val="none" w:sz="0" w:space="0" w:color="auto"/>
        <w:bottom w:val="none" w:sz="0" w:space="0" w:color="auto"/>
        <w:right w:val="none" w:sz="0" w:space="0" w:color="auto"/>
      </w:divBdr>
    </w:div>
    <w:div w:id="1718889866">
      <w:bodyDiv w:val="1"/>
      <w:marLeft w:val="0"/>
      <w:marRight w:val="0"/>
      <w:marTop w:val="0"/>
      <w:marBottom w:val="0"/>
      <w:divBdr>
        <w:top w:val="none" w:sz="0" w:space="0" w:color="auto"/>
        <w:left w:val="none" w:sz="0" w:space="0" w:color="auto"/>
        <w:bottom w:val="none" w:sz="0" w:space="0" w:color="auto"/>
        <w:right w:val="none" w:sz="0" w:space="0" w:color="auto"/>
      </w:divBdr>
    </w:div>
    <w:div w:id="1746099045">
      <w:bodyDiv w:val="1"/>
      <w:marLeft w:val="0"/>
      <w:marRight w:val="0"/>
      <w:marTop w:val="0"/>
      <w:marBottom w:val="0"/>
      <w:divBdr>
        <w:top w:val="none" w:sz="0" w:space="0" w:color="auto"/>
        <w:left w:val="none" w:sz="0" w:space="0" w:color="auto"/>
        <w:bottom w:val="none" w:sz="0" w:space="0" w:color="auto"/>
        <w:right w:val="none" w:sz="0" w:space="0" w:color="auto"/>
      </w:divBdr>
    </w:div>
    <w:div w:id="1805076873">
      <w:bodyDiv w:val="1"/>
      <w:marLeft w:val="0"/>
      <w:marRight w:val="0"/>
      <w:marTop w:val="0"/>
      <w:marBottom w:val="0"/>
      <w:divBdr>
        <w:top w:val="none" w:sz="0" w:space="0" w:color="auto"/>
        <w:left w:val="none" w:sz="0" w:space="0" w:color="auto"/>
        <w:bottom w:val="none" w:sz="0" w:space="0" w:color="auto"/>
        <w:right w:val="none" w:sz="0" w:space="0" w:color="auto"/>
      </w:divBdr>
      <w:divsChild>
        <w:div w:id="329406549">
          <w:marLeft w:val="0"/>
          <w:marRight w:val="0"/>
          <w:marTop w:val="0"/>
          <w:marBottom w:val="0"/>
          <w:divBdr>
            <w:top w:val="none" w:sz="0" w:space="0" w:color="auto"/>
            <w:left w:val="none" w:sz="0" w:space="0" w:color="auto"/>
            <w:bottom w:val="none" w:sz="0" w:space="0" w:color="auto"/>
            <w:right w:val="none" w:sz="0" w:space="0" w:color="auto"/>
          </w:divBdr>
        </w:div>
        <w:div w:id="1201942644">
          <w:marLeft w:val="0"/>
          <w:marRight w:val="0"/>
          <w:marTop w:val="0"/>
          <w:marBottom w:val="0"/>
          <w:divBdr>
            <w:top w:val="none" w:sz="0" w:space="0" w:color="auto"/>
            <w:left w:val="none" w:sz="0" w:space="0" w:color="auto"/>
            <w:bottom w:val="none" w:sz="0" w:space="0" w:color="auto"/>
            <w:right w:val="none" w:sz="0" w:space="0" w:color="auto"/>
          </w:divBdr>
        </w:div>
      </w:divsChild>
    </w:div>
    <w:div w:id="2051219800">
      <w:bodyDiv w:val="1"/>
      <w:marLeft w:val="0"/>
      <w:marRight w:val="0"/>
      <w:marTop w:val="0"/>
      <w:marBottom w:val="0"/>
      <w:divBdr>
        <w:top w:val="none" w:sz="0" w:space="0" w:color="auto"/>
        <w:left w:val="none" w:sz="0" w:space="0" w:color="auto"/>
        <w:bottom w:val="none" w:sz="0" w:space="0" w:color="auto"/>
        <w:right w:val="none" w:sz="0" w:space="0" w:color="auto"/>
      </w:divBdr>
    </w:div>
    <w:div w:id="2051226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DEADC-98C1-4225-B195-7C115249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3682</Words>
  <Characters>20991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Hawaii Cancer Center</Company>
  <LinksUpToDate>false</LinksUpToDate>
  <CharactersWithSpaces>24624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gstaff</dc:creator>
  <cp:keywords/>
  <dc:description/>
  <cp:lastModifiedBy>Vesci, Chris</cp:lastModifiedBy>
  <cp:revision>4</cp:revision>
  <cp:lastPrinted>2018-05-06T14:22:00Z</cp:lastPrinted>
  <dcterms:created xsi:type="dcterms:W3CDTF">2018-09-05T04:38:00Z</dcterms:created>
  <dcterms:modified xsi:type="dcterms:W3CDTF">2018-09-17T18:56:00Z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182864</vt:lpwstr>
  </property>
  <property fmtid="{D5CDD505-2E9C-101B-9397-08002B2CF9AE}" pid="3" name="ProjectId">
    <vt:lpwstr>-1</vt:lpwstr>
  </property>
  <property fmtid="{D5CDD505-2E9C-101B-9397-08002B2CF9AE}" pid="4" name="StyleId">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http://www.zotero.org/styles/clinical-cancer-research</vt:lpwstr>
  </property>
  <property fmtid="{D5CDD505-2E9C-101B-9397-08002B2CF9AE}" pid="16" name="Mendeley Recent Style Name 5_1">
    <vt:lpwstr>Clinical Cancer Research</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86e9c6ea-a0a1-3847-8a8e-029572322135</vt:lpwstr>
  </property>
  <property fmtid="{D5CDD505-2E9C-101B-9397-08002B2CF9AE}" pid="27" name="Mendeley Citation Style_1">
    <vt:lpwstr>http://www.zotero.org/styles/clinical-cancer-research</vt:lpwstr>
  </property>
</Properties>
</file>