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6C58" w:rsidRDefault="00B36A92" w:rsidP="004E6C58">
      <w:pPr>
        <w:rPr>
          <w:b/>
        </w:rPr>
      </w:pPr>
      <w:r>
        <w:object w:dxaOrig="5983" w:dyaOrig="5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8.75pt;height:300.05pt" o:ole="">
            <v:imagedata r:id="rId4" o:title=""/>
          </v:shape>
          <o:OLEObject Type="Embed" ProgID="Prism7.Document" ShapeID="_x0000_i1025" DrawAspect="Content" ObjectID="_1622813654" r:id="rId5"/>
        </w:object>
      </w:r>
    </w:p>
    <w:p w:rsidR="00C24814" w:rsidRPr="00FD0476" w:rsidRDefault="004E6C58" w:rsidP="00C24814">
      <w:pPr>
        <w:rPr>
          <w:rFonts w:asciiTheme="minorHAnsi" w:hAnsiTheme="minorHAnsi" w:cstheme="minorHAnsi"/>
          <w:sz w:val="24"/>
          <w:szCs w:val="24"/>
        </w:rPr>
      </w:pPr>
      <w:r w:rsidRPr="00C2467D">
        <w:rPr>
          <w:b/>
          <w:sz w:val="24"/>
          <w:szCs w:val="24"/>
        </w:rPr>
        <w:t xml:space="preserve">Supplementary Figure 1. Relative abundance of glycochenodeoxycholate (GCDC) in human breast tumors and adjacent non-cancerous tissues. </w:t>
      </w:r>
      <w:r w:rsidRPr="00C2467D">
        <w:rPr>
          <w:sz w:val="24"/>
          <w:szCs w:val="24"/>
        </w:rPr>
        <w:t>Shown are relative abundance measurements by Metabolon. Eight</w:t>
      </w:r>
      <w:r w:rsidR="00F428E4">
        <w:rPr>
          <w:sz w:val="24"/>
          <w:szCs w:val="24"/>
        </w:rPr>
        <w:t>-</w:t>
      </w:r>
      <w:r w:rsidRPr="00C2467D">
        <w:rPr>
          <w:sz w:val="24"/>
          <w:szCs w:val="24"/>
        </w:rPr>
        <w:t>teen tumors and 17 adjacent non-cancerous tissues contained elevated GCDC levels above the detection limit.</w:t>
      </w:r>
      <w:r w:rsidR="00A464D6">
        <w:rPr>
          <w:sz w:val="24"/>
          <w:szCs w:val="24"/>
        </w:rPr>
        <w:t xml:space="preserve"> Significance testing with paired t-test for 65 tumor-adjacent non-cancerous tissue pairs.</w:t>
      </w:r>
      <w:r w:rsidR="00C24814" w:rsidRPr="00C24814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r w:rsidR="00C24814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Horizontal</w:t>
      </w:r>
      <w:r w:rsidR="00C24814" w:rsidRPr="006D7009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line </w:t>
      </w:r>
      <w:r w:rsidR="00C24814" w:rsidRPr="006D7009">
        <w:rPr>
          <w:rFonts w:asciiTheme="minorHAnsi" w:hAnsiTheme="minorHAnsi" w:cstheme="minorHAnsi"/>
          <w:sz w:val="24"/>
          <w:szCs w:val="24"/>
        </w:rPr>
        <w:t>show</w:t>
      </w:r>
      <w:r w:rsidR="00C24814">
        <w:rPr>
          <w:rFonts w:asciiTheme="minorHAnsi" w:hAnsiTheme="minorHAnsi" w:cstheme="minorHAnsi"/>
          <w:sz w:val="24"/>
          <w:szCs w:val="24"/>
        </w:rPr>
        <w:t>s</w:t>
      </w:r>
      <w:r w:rsidR="00C24814" w:rsidRPr="006D7009">
        <w:rPr>
          <w:rFonts w:asciiTheme="minorHAnsi" w:hAnsiTheme="minorHAnsi" w:cstheme="minorHAnsi"/>
          <w:sz w:val="24"/>
          <w:szCs w:val="24"/>
        </w:rPr>
        <w:t xml:space="preserve"> median.</w:t>
      </w:r>
    </w:p>
    <w:p w:rsidR="004E6C58" w:rsidRPr="00C2467D" w:rsidRDefault="004E6C58" w:rsidP="004E6C58">
      <w:pPr>
        <w:rPr>
          <w:sz w:val="24"/>
          <w:szCs w:val="24"/>
        </w:rPr>
      </w:pPr>
    </w:p>
    <w:p w:rsidR="00A16DD9" w:rsidRDefault="00D15B88" w:rsidP="00A16DD9">
      <w:r>
        <w:rPr>
          <w:noProof/>
        </w:rPr>
        <w:lastRenderedPageBreak/>
        <w:drawing>
          <wp:inline distT="0" distB="0" distL="0" distR="0">
            <wp:extent cx="5943600" cy="58991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ry Figure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9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C58" w:rsidRPr="00C2467D" w:rsidRDefault="00A16DD9" w:rsidP="00F00557">
      <w:pPr>
        <w:rPr>
          <w:sz w:val="24"/>
          <w:szCs w:val="24"/>
        </w:rPr>
      </w:pPr>
      <w:bookmarkStart w:id="0" w:name="_Hlk532896927"/>
      <w:r w:rsidRPr="00C2467D">
        <w:rPr>
          <w:b/>
          <w:sz w:val="24"/>
          <w:szCs w:val="24"/>
        </w:rPr>
        <w:t>Supplementary Fig</w:t>
      </w:r>
      <w:r w:rsidR="00A82CC4" w:rsidRPr="00C2467D">
        <w:rPr>
          <w:b/>
          <w:sz w:val="24"/>
          <w:szCs w:val="24"/>
        </w:rPr>
        <w:t>ure</w:t>
      </w:r>
      <w:r w:rsidR="00C10258" w:rsidRPr="00C2467D">
        <w:rPr>
          <w:b/>
          <w:sz w:val="24"/>
          <w:szCs w:val="24"/>
        </w:rPr>
        <w:t xml:space="preserve"> </w:t>
      </w:r>
      <w:r w:rsidR="00C2467D" w:rsidRPr="00C2467D">
        <w:rPr>
          <w:b/>
          <w:sz w:val="24"/>
          <w:szCs w:val="24"/>
        </w:rPr>
        <w:t>2</w:t>
      </w:r>
      <w:r w:rsidRPr="00C2467D">
        <w:rPr>
          <w:b/>
          <w:sz w:val="24"/>
          <w:szCs w:val="24"/>
        </w:rPr>
        <w:t xml:space="preserve">. </w:t>
      </w:r>
      <w:r w:rsidR="00F00557" w:rsidRPr="00C2467D">
        <w:rPr>
          <w:b/>
          <w:sz w:val="24"/>
          <w:szCs w:val="24"/>
        </w:rPr>
        <w:t xml:space="preserve">Association of fatty acid metabolism-related metabolites with breast cancer survival. </w:t>
      </w:r>
      <w:r w:rsidR="0024695D" w:rsidRPr="00C2467D">
        <w:rPr>
          <w:sz w:val="24"/>
          <w:szCs w:val="24"/>
        </w:rPr>
        <w:t>S</w:t>
      </w:r>
      <w:r w:rsidR="00F00557" w:rsidRPr="00C2467D">
        <w:rPr>
          <w:sz w:val="24"/>
          <w:szCs w:val="24"/>
        </w:rPr>
        <w:t>h</w:t>
      </w:r>
      <w:r w:rsidR="0024695D" w:rsidRPr="00C2467D">
        <w:rPr>
          <w:sz w:val="24"/>
          <w:szCs w:val="24"/>
        </w:rPr>
        <w:t xml:space="preserve">own are </w:t>
      </w:r>
      <w:r w:rsidRPr="00C2467D">
        <w:rPr>
          <w:sz w:val="24"/>
          <w:szCs w:val="24"/>
        </w:rPr>
        <w:t xml:space="preserve">Kaplan-Meier </w:t>
      </w:r>
      <w:r w:rsidR="00861F76" w:rsidRPr="00C2467D">
        <w:rPr>
          <w:sz w:val="24"/>
          <w:szCs w:val="24"/>
        </w:rPr>
        <w:t xml:space="preserve">survival </w:t>
      </w:r>
      <w:r w:rsidR="00A82CC4" w:rsidRPr="00C2467D">
        <w:rPr>
          <w:sz w:val="24"/>
          <w:szCs w:val="24"/>
        </w:rPr>
        <w:t>plots</w:t>
      </w:r>
      <w:r w:rsidR="0024695D" w:rsidRPr="00C2467D">
        <w:rPr>
          <w:sz w:val="24"/>
          <w:szCs w:val="24"/>
        </w:rPr>
        <w:t xml:space="preserve"> for </w:t>
      </w:r>
      <w:r w:rsidR="00F00557" w:rsidRPr="00C2467D">
        <w:rPr>
          <w:sz w:val="24"/>
          <w:szCs w:val="24"/>
        </w:rPr>
        <w:t xml:space="preserve">four </w:t>
      </w:r>
      <w:r w:rsidR="00C92E13" w:rsidRPr="00C2467D">
        <w:rPr>
          <w:sz w:val="24"/>
          <w:szCs w:val="24"/>
        </w:rPr>
        <w:t xml:space="preserve">metabolites </w:t>
      </w:r>
      <w:r w:rsidR="00FD1B06" w:rsidRPr="00C2467D">
        <w:rPr>
          <w:sz w:val="24"/>
          <w:szCs w:val="24"/>
        </w:rPr>
        <w:t xml:space="preserve">that were selected </w:t>
      </w:r>
      <w:r w:rsidR="00490F16" w:rsidRPr="00C2467D">
        <w:rPr>
          <w:sz w:val="24"/>
          <w:szCs w:val="24"/>
        </w:rPr>
        <w:t xml:space="preserve">as </w:t>
      </w:r>
      <w:r w:rsidR="003957DE" w:rsidRPr="00C2467D">
        <w:rPr>
          <w:sz w:val="24"/>
          <w:szCs w:val="24"/>
        </w:rPr>
        <w:t xml:space="preserve">predictors of patient survival </w:t>
      </w:r>
      <w:r w:rsidR="00D662E2" w:rsidRPr="00C2467D">
        <w:rPr>
          <w:sz w:val="24"/>
          <w:szCs w:val="24"/>
        </w:rPr>
        <w:t>by LASSO</w:t>
      </w:r>
      <w:r w:rsidRPr="00C2467D">
        <w:rPr>
          <w:sz w:val="24"/>
          <w:szCs w:val="24"/>
        </w:rPr>
        <w:t>. Metabolites abundance prof</w:t>
      </w:r>
      <w:r w:rsidR="00C92E13" w:rsidRPr="00C2467D">
        <w:rPr>
          <w:sz w:val="24"/>
          <w:szCs w:val="24"/>
        </w:rPr>
        <w:t xml:space="preserve">iles </w:t>
      </w:r>
      <w:r w:rsidR="00E97FCE" w:rsidRPr="00C2467D">
        <w:rPr>
          <w:sz w:val="24"/>
          <w:szCs w:val="24"/>
        </w:rPr>
        <w:t xml:space="preserve">in breast tumors </w:t>
      </w:r>
      <w:r w:rsidR="00C92E13" w:rsidRPr="00C2467D">
        <w:rPr>
          <w:sz w:val="24"/>
          <w:szCs w:val="24"/>
        </w:rPr>
        <w:t>were median</w:t>
      </w:r>
      <w:r w:rsidR="008957DF" w:rsidRPr="00C2467D">
        <w:rPr>
          <w:sz w:val="24"/>
          <w:szCs w:val="24"/>
        </w:rPr>
        <w:t xml:space="preserve"> split</w:t>
      </w:r>
      <w:r w:rsidR="00E97FCE" w:rsidRPr="00C2467D">
        <w:rPr>
          <w:sz w:val="24"/>
          <w:szCs w:val="24"/>
        </w:rPr>
        <w:t xml:space="preserve"> into high and low</w:t>
      </w:r>
      <w:r w:rsidR="0024695D" w:rsidRPr="00C2467D">
        <w:rPr>
          <w:sz w:val="24"/>
          <w:szCs w:val="24"/>
        </w:rPr>
        <w:t xml:space="preserve"> and examined for their association with survival. </w:t>
      </w:r>
      <w:r w:rsidRPr="00C2467D">
        <w:rPr>
          <w:sz w:val="24"/>
          <w:szCs w:val="24"/>
        </w:rPr>
        <w:t>A Cox proportional hazards model was used to estimate the hazard ratio (HR) and a</w:t>
      </w:r>
      <w:r w:rsidR="00490242" w:rsidRPr="00C2467D">
        <w:rPr>
          <w:sz w:val="24"/>
          <w:szCs w:val="24"/>
        </w:rPr>
        <w:t xml:space="preserve"> Wald test was applied</w:t>
      </w:r>
      <w:r w:rsidR="00605D40" w:rsidRPr="00C2467D">
        <w:rPr>
          <w:sz w:val="24"/>
          <w:szCs w:val="24"/>
        </w:rPr>
        <w:t xml:space="preserve"> for further </w:t>
      </w:r>
      <w:r w:rsidRPr="00C2467D">
        <w:rPr>
          <w:sz w:val="24"/>
          <w:szCs w:val="24"/>
        </w:rPr>
        <w:t>significa</w:t>
      </w:r>
      <w:r w:rsidR="00605D40" w:rsidRPr="00C2467D">
        <w:rPr>
          <w:sz w:val="24"/>
          <w:szCs w:val="24"/>
        </w:rPr>
        <w:t>nce testing</w:t>
      </w:r>
      <w:r w:rsidR="00180E35" w:rsidRPr="00C2467D">
        <w:rPr>
          <w:sz w:val="24"/>
          <w:szCs w:val="24"/>
        </w:rPr>
        <w:t>.</w:t>
      </w:r>
    </w:p>
    <w:p w:rsidR="004E6C58" w:rsidRPr="00C2467D" w:rsidRDefault="004E6C58">
      <w:pPr>
        <w:spacing w:after="160" w:line="259" w:lineRule="auto"/>
        <w:rPr>
          <w:sz w:val="24"/>
          <w:szCs w:val="24"/>
        </w:rPr>
      </w:pPr>
      <w:r w:rsidRPr="00C2467D">
        <w:rPr>
          <w:sz w:val="24"/>
          <w:szCs w:val="24"/>
        </w:rPr>
        <w:br w:type="page"/>
      </w:r>
    </w:p>
    <w:bookmarkEnd w:id="0"/>
    <w:p w:rsidR="00B9608D" w:rsidRDefault="00B9608D" w:rsidP="00D91B4B"/>
    <w:p w:rsidR="00A16DD9" w:rsidRDefault="006F69CE" w:rsidP="00A16DD9">
      <w:r>
        <w:rPr>
          <w:noProof/>
        </w:rPr>
        <w:drawing>
          <wp:inline distT="0" distB="0" distL="0" distR="0">
            <wp:extent cx="5943600" cy="445643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ementary Figure 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DD9" w:rsidRPr="006D7009" w:rsidRDefault="00A16DD9" w:rsidP="002C0CF8">
      <w:pPr>
        <w:rPr>
          <w:rFonts w:asciiTheme="minorHAnsi" w:hAnsiTheme="minorHAnsi" w:cstheme="minorHAnsi"/>
          <w:sz w:val="24"/>
          <w:szCs w:val="24"/>
        </w:rPr>
      </w:pPr>
      <w:r w:rsidRPr="00D86B5F">
        <w:rPr>
          <w:b/>
          <w:sz w:val="24"/>
          <w:szCs w:val="24"/>
        </w:rPr>
        <w:t>Supplementary Fig</w:t>
      </w:r>
      <w:r w:rsidR="00F115B7" w:rsidRPr="00D86B5F">
        <w:rPr>
          <w:b/>
          <w:sz w:val="24"/>
          <w:szCs w:val="24"/>
        </w:rPr>
        <w:t>ure</w:t>
      </w:r>
      <w:r w:rsidR="003F5607" w:rsidRPr="00D86B5F">
        <w:rPr>
          <w:b/>
          <w:sz w:val="24"/>
          <w:szCs w:val="24"/>
        </w:rPr>
        <w:t xml:space="preserve"> 3</w:t>
      </w:r>
      <w:r w:rsidR="00403E20" w:rsidRPr="00D86B5F">
        <w:rPr>
          <w:b/>
          <w:sz w:val="24"/>
          <w:szCs w:val="24"/>
        </w:rPr>
        <w:t xml:space="preserve">. </w:t>
      </w:r>
      <w:r w:rsidR="00D86B5F">
        <w:rPr>
          <w:b/>
          <w:sz w:val="24"/>
          <w:szCs w:val="24"/>
        </w:rPr>
        <w:t xml:space="preserve">Correlation matrix for </w:t>
      </w:r>
      <w:r w:rsidR="004A6E74" w:rsidRPr="00D86B5F">
        <w:rPr>
          <w:b/>
          <w:sz w:val="24"/>
          <w:szCs w:val="24"/>
        </w:rPr>
        <w:t>bile acid</w:t>
      </w:r>
      <w:r w:rsidR="00AF2215" w:rsidRPr="00D86B5F">
        <w:rPr>
          <w:b/>
          <w:sz w:val="24"/>
          <w:szCs w:val="24"/>
        </w:rPr>
        <w:t>s</w:t>
      </w:r>
      <w:r w:rsidR="004B015A" w:rsidRPr="00D86B5F">
        <w:rPr>
          <w:b/>
          <w:sz w:val="24"/>
          <w:szCs w:val="24"/>
        </w:rPr>
        <w:t xml:space="preserve"> </w:t>
      </w:r>
      <w:r w:rsidR="00D86B5F">
        <w:rPr>
          <w:b/>
          <w:sz w:val="24"/>
          <w:szCs w:val="24"/>
        </w:rPr>
        <w:t xml:space="preserve">in </w:t>
      </w:r>
      <w:r w:rsidR="000C3AA1" w:rsidRPr="00D86B5F">
        <w:rPr>
          <w:b/>
          <w:sz w:val="24"/>
          <w:szCs w:val="24"/>
        </w:rPr>
        <w:t>the</w:t>
      </w:r>
      <w:r w:rsidR="004A6E74" w:rsidRPr="00D86B5F">
        <w:rPr>
          <w:b/>
          <w:sz w:val="24"/>
          <w:szCs w:val="24"/>
        </w:rPr>
        <w:t xml:space="preserve"> </w:t>
      </w:r>
      <w:r w:rsidR="005B7863" w:rsidRPr="00D86B5F">
        <w:rPr>
          <w:b/>
          <w:i/>
          <w:sz w:val="24"/>
          <w:szCs w:val="24"/>
        </w:rPr>
        <w:t>Tang</w:t>
      </w:r>
      <w:r w:rsidRPr="00D86B5F">
        <w:rPr>
          <w:b/>
          <w:i/>
          <w:sz w:val="24"/>
          <w:szCs w:val="24"/>
        </w:rPr>
        <w:t xml:space="preserve"> et al</w:t>
      </w:r>
      <w:r w:rsidR="005B7863" w:rsidRPr="00D86B5F">
        <w:rPr>
          <w:b/>
          <w:i/>
          <w:sz w:val="24"/>
          <w:szCs w:val="24"/>
        </w:rPr>
        <w:t>.</w:t>
      </w:r>
      <w:r w:rsidR="005B7863" w:rsidRPr="00D86B5F">
        <w:rPr>
          <w:b/>
          <w:sz w:val="24"/>
          <w:szCs w:val="24"/>
        </w:rPr>
        <w:t xml:space="preserve"> </w:t>
      </w:r>
      <w:r w:rsidR="005116B7" w:rsidRPr="00D86B5F">
        <w:rPr>
          <w:b/>
          <w:sz w:val="24"/>
          <w:szCs w:val="24"/>
        </w:rPr>
        <w:t xml:space="preserve">breast cancer </w:t>
      </w:r>
      <w:r w:rsidR="004B015A" w:rsidRPr="00D86B5F">
        <w:rPr>
          <w:b/>
          <w:sz w:val="24"/>
          <w:szCs w:val="24"/>
        </w:rPr>
        <w:t>dataset</w:t>
      </w:r>
      <w:r w:rsidR="0024700A" w:rsidRPr="00D86B5F">
        <w:rPr>
          <w:b/>
          <w:sz w:val="24"/>
          <w:szCs w:val="24"/>
        </w:rPr>
        <w:t xml:space="preserve"> (“Duke cohort”)</w:t>
      </w:r>
      <w:r w:rsidR="00D86B5F" w:rsidRPr="00D86B5F">
        <w:rPr>
          <w:b/>
          <w:sz w:val="24"/>
          <w:szCs w:val="24"/>
        </w:rPr>
        <w:t xml:space="preserve"> and association of glycochenodeoxycholate (GCDC) with tumor subtype and proliferation</w:t>
      </w:r>
      <w:r w:rsidR="004B015A" w:rsidRPr="00D86B5F">
        <w:rPr>
          <w:b/>
          <w:sz w:val="24"/>
          <w:szCs w:val="24"/>
        </w:rPr>
        <w:t>.</w:t>
      </w:r>
      <w:r w:rsidR="004B015A" w:rsidRPr="002C0CF8">
        <w:rPr>
          <w:sz w:val="24"/>
          <w:szCs w:val="24"/>
        </w:rPr>
        <w:t xml:space="preserve"> </w:t>
      </w:r>
      <w:r w:rsidR="008F0920" w:rsidRPr="002C0CF8">
        <w:rPr>
          <w:sz w:val="24"/>
          <w:szCs w:val="24"/>
        </w:rPr>
        <w:t>B</w:t>
      </w:r>
      <w:r w:rsidR="00403E20" w:rsidRPr="002C0CF8">
        <w:rPr>
          <w:sz w:val="24"/>
          <w:szCs w:val="24"/>
        </w:rPr>
        <w:t>ile acid</w:t>
      </w:r>
      <w:r w:rsidR="006E112F" w:rsidRPr="002C0CF8">
        <w:rPr>
          <w:sz w:val="24"/>
          <w:szCs w:val="24"/>
        </w:rPr>
        <w:t xml:space="preserve"> </w:t>
      </w:r>
      <w:r w:rsidR="00FD013C" w:rsidRPr="002C0CF8">
        <w:rPr>
          <w:sz w:val="24"/>
          <w:szCs w:val="24"/>
        </w:rPr>
        <w:t xml:space="preserve">measurements </w:t>
      </w:r>
      <w:r w:rsidR="008F0920" w:rsidRPr="002C0CF8">
        <w:rPr>
          <w:sz w:val="24"/>
          <w:szCs w:val="24"/>
        </w:rPr>
        <w:t xml:space="preserve">were </w:t>
      </w:r>
      <w:r w:rsidR="00FD013C" w:rsidRPr="002C0CF8">
        <w:rPr>
          <w:sz w:val="24"/>
          <w:szCs w:val="24"/>
        </w:rPr>
        <w:t xml:space="preserve">obtained from 25 breast tumors </w:t>
      </w:r>
      <w:r w:rsidR="00B91222" w:rsidRPr="002C0CF8">
        <w:rPr>
          <w:sz w:val="24"/>
          <w:szCs w:val="24"/>
        </w:rPr>
        <w:t>(</w:t>
      </w:r>
      <w:bookmarkStart w:id="1" w:name="_Hlk531362950"/>
      <w:r w:rsidR="00B91222" w:rsidRPr="002C0CF8">
        <w:rPr>
          <w:i/>
          <w:sz w:val="24"/>
          <w:szCs w:val="24"/>
        </w:rPr>
        <w:t xml:space="preserve">Tang et al., </w:t>
      </w:r>
      <w:r w:rsidR="00B91222" w:rsidRPr="002C0CF8">
        <w:rPr>
          <w:rFonts w:cs="Calibri"/>
          <w:i/>
          <w:sz w:val="24"/>
          <w:szCs w:val="24"/>
        </w:rPr>
        <w:t>Breast Cancer Res 2014; 16:415</w:t>
      </w:r>
      <w:bookmarkEnd w:id="1"/>
      <w:r w:rsidR="00B91222" w:rsidRPr="002C0CF8">
        <w:rPr>
          <w:sz w:val="24"/>
          <w:szCs w:val="24"/>
        </w:rPr>
        <w:t>)</w:t>
      </w:r>
      <w:r w:rsidR="005B7863" w:rsidRPr="002C0CF8">
        <w:rPr>
          <w:sz w:val="24"/>
          <w:szCs w:val="24"/>
        </w:rPr>
        <w:t xml:space="preserve">. </w:t>
      </w:r>
      <w:r w:rsidR="00F115B7" w:rsidRPr="002C0CF8">
        <w:rPr>
          <w:b/>
          <w:sz w:val="24"/>
          <w:szCs w:val="24"/>
        </w:rPr>
        <w:t>A</w:t>
      </w:r>
      <w:r w:rsidRPr="002C0CF8">
        <w:rPr>
          <w:b/>
          <w:sz w:val="24"/>
          <w:szCs w:val="24"/>
        </w:rPr>
        <w:t>.</w:t>
      </w:r>
      <w:r w:rsidRPr="002C0CF8">
        <w:rPr>
          <w:sz w:val="24"/>
          <w:szCs w:val="24"/>
        </w:rPr>
        <w:t xml:space="preserve"> </w:t>
      </w:r>
      <w:r w:rsidR="00D86B5F">
        <w:rPr>
          <w:sz w:val="24"/>
          <w:szCs w:val="24"/>
        </w:rPr>
        <w:t>C</w:t>
      </w:r>
      <w:r w:rsidR="00E92EF9" w:rsidRPr="002C0CF8">
        <w:rPr>
          <w:sz w:val="24"/>
          <w:szCs w:val="24"/>
        </w:rPr>
        <w:t xml:space="preserve">orrelation </w:t>
      </w:r>
      <w:r w:rsidR="00D1742C" w:rsidRPr="002C0CF8">
        <w:rPr>
          <w:sz w:val="24"/>
          <w:szCs w:val="24"/>
        </w:rPr>
        <w:t>matrix showing</w:t>
      </w:r>
      <w:r w:rsidRPr="002C0CF8">
        <w:rPr>
          <w:sz w:val="24"/>
          <w:szCs w:val="24"/>
        </w:rPr>
        <w:t xml:space="preserve"> Pearson</w:t>
      </w:r>
      <w:r w:rsidR="0004520A" w:rsidRPr="002C0CF8">
        <w:rPr>
          <w:sz w:val="24"/>
          <w:szCs w:val="24"/>
        </w:rPr>
        <w:t xml:space="preserve">’s correlation </w:t>
      </w:r>
      <w:r w:rsidR="00D1742C" w:rsidRPr="002C0CF8">
        <w:rPr>
          <w:sz w:val="24"/>
          <w:szCs w:val="24"/>
        </w:rPr>
        <w:t xml:space="preserve">coefficients </w:t>
      </w:r>
      <w:r w:rsidR="00E92EF9" w:rsidRPr="002C0CF8">
        <w:rPr>
          <w:sz w:val="24"/>
          <w:szCs w:val="24"/>
        </w:rPr>
        <w:t xml:space="preserve">for </w:t>
      </w:r>
      <w:r w:rsidR="005D785F" w:rsidRPr="002C0CF8">
        <w:rPr>
          <w:sz w:val="24"/>
          <w:szCs w:val="24"/>
        </w:rPr>
        <w:t>five</w:t>
      </w:r>
      <w:r w:rsidR="00CB152E" w:rsidRPr="002C0CF8">
        <w:rPr>
          <w:sz w:val="24"/>
          <w:szCs w:val="24"/>
        </w:rPr>
        <w:t xml:space="preserve"> </w:t>
      </w:r>
      <w:r w:rsidRPr="002C0CF8">
        <w:rPr>
          <w:sz w:val="24"/>
          <w:szCs w:val="24"/>
        </w:rPr>
        <w:t>bile acids</w:t>
      </w:r>
      <w:r w:rsidR="00B44B2D" w:rsidRPr="002C0CF8">
        <w:rPr>
          <w:sz w:val="24"/>
          <w:szCs w:val="24"/>
        </w:rPr>
        <w:t xml:space="preserve"> </w:t>
      </w:r>
      <w:r w:rsidR="0078136C" w:rsidRPr="002C0CF8">
        <w:rPr>
          <w:sz w:val="24"/>
          <w:szCs w:val="24"/>
        </w:rPr>
        <w:t>in the 25 tumors</w:t>
      </w:r>
      <w:r w:rsidRPr="002C0CF8">
        <w:rPr>
          <w:sz w:val="24"/>
          <w:szCs w:val="24"/>
        </w:rPr>
        <w:t xml:space="preserve">. A high correlation was observed between </w:t>
      </w:r>
      <w:r w:rsidR="00D86B5F">
        <w:rPr>
          <w:sz w:val="24"/>
          <w:szCs w:val="24"/>
        </w:rPr>
        <w:t>GCDC</w:t>
      </w:r>
      <w:r w:rsidRPr="002C0CF8">
        <w:rPr>
          <w:sz w:val="24"/>
          <w:szCs w:val="24"/>
        </w:rPr>
        <w:t>, glycocholate and glycolithocho</w:t>
      </w:r>
      <w:r w:rsidR="0078136C" w:rsidRPr="002C0CF8">
        <w:rPr>
          <w:sz w:val="24"/>
          <w:szCs w:val="24"/>
        </w:rPr>
        <w:t>l</w:t>
      </w:r>
      <w:r w:rsidRPr="002C0CF8">
        <w:rPr>
          <w:sz w:val="24"/>
          <w:szCs w:val="24"/>
        </w:rPr>
        <w:t>ate sulfate (</w:t>
      </w:r>
      <w:r w:rsidR="0078136C" w:rsidRPr="002C0CF8">
        <w:rPr>
          <w:sz w:val="24"/>
          <w:szCs w:val="24"/>
        </w:rPr>
        <w:t>all r &gt;</w:t>
      </w:r>
      <w:r w:rsidR="00AD66EE" w:rsidRPr="002C0CF8">
        <w:rPr>
          <w:sz w:val="24"/>
          <w:szCs w:val="24"/>
        </w:rPr>
        <w:t xml:space="preserve"> </w:t>
      </w:r>
      <w:r w:rsidR="0078136C" w:rsidRPr="002C0CF8">
        <w:rPr>
          <w:sz w:val="24"/>
          <w:szCs w:val="24"/>
        </w:rPr>
        <w:t xml:space="preserve">0.6). </w:t>
      </w:r>
      <w:r w:rsidR="00DC581D" w:rsidRPr="002C0CF8">
        <w:rPr>
          <w:sz w:val="24"/>
          <w:szCs w:val="24"/>
        </w:rPr>
        <w:t>Deoxycholate (</w:t>
      </w:r>
      <w:r w:rsidR="0078136C" w:rsidRPr="002C0CF8">
        <w:rPr>
          <w:sz w:val="24"/>
          <w:szCs w:val="24"/>
        </w:rPr>
        <w:t>DC</w:t>
      </w:r>
      <w:r w:rsidR="00DC581D" w:rsidRPr="002C0CF8">
        <w:rPr>
          <w:sz w:val="24"/>
          <w:szCs w:val="24"/>
        </w:rPr>
        <w:t>)</w:t>
      </w:r>
      <w:r w:rsidRPr="002C0CF8">
        <w:rPr>
          <w:sz w:val="24"/>
          <w:szCs w:val="24"/>
        </w:rPr>
        <w:t xml:space="preserve"> s</w:t>
      </w:r>
      <w:r w:rsidR="0078136C" w:rsidRPr="002C0CF8">
        <w:rPr>
          <w:sz w:val="24"/>
          <w:szCs w:val="24"/>
        </w:rPr>
        <w:t>howed a high correlation with cholate (r</w:t>
      </w:r>
      <w:r w:rsidR="00AD66EE" w:rsidRPr="002C0CF8">
        <w:rPr>
          <w:sz w:val="24"/>
          <w:szCs w:val="24"/>
        </w:rPr>
        <w:t xml:space="preserve"> </w:t>
      </w:r>
      <w:r w:rsidR="0078136C" w:rsidRPr="002C0CF8">
        <w:rPr>
          <w:sz w:val="24"/>
          <w:szCs w:val="24"/>
        </w:rPr>
        <w:t>=</w:t>
      </w:r>
      <w:r w:rsidR="00AD66EE" w:rsidRPr="002C0CF8">
        <w:rPr>
          <w:sz w:val="24"/>
          <w:szCs w:val="24"/>
        </w:rPr>
        <w:t xml:space="preserve"> </w:t>
      </w:r>
      <w:r w:rsidR="0078136C" w:rsidRPr="002C0CF8">
        <w:rPr>
          <w:sz w:val="24"/>
          <w:szCs w:val="24"/>
        </w:rPr>
        <w:t>0.77) and glycocholate (r</w:t>
      </w:r>
      <w:r w:rsidR="00AD66EE" w:rsidRPr="002C0CF8">
        <w:rPr>
          <w:sz w:val="24"/>
          <w:szCs w:val="24"/>
        </w:rPr>
        <w:t xml:space="preserve"> </w:t>
      </w:r>
      <w:r w:rsidR="0078136C" w:rsidRPr="002C0CF8">
        <w:rPr>
          <w:sz w:val="24"/>
          <w:szCs w:val="24"/>
        </w:rPr>
        <w:t>=</w:t>
      </w:r>
      <w:r w:rsidR="00AD66EE" w:rsidRPr="002C0CF8">
        <w:rPr>
          <w:sz w:val="24"/>
          <w:szCs w:val="24"/>
        </w:rPr>
        <w:t xml:space="preserve"> </w:t>
      </w:r>
      <w:r w:rsidR="0078136C" w:rsidRPr="002C0CF8">
        <w:rPr>
          <w:sz w:val="24"/>
          <w:szCs w:val="24"/>
        </w:rPr>
        <w:t>0.6</w:t>
      </w:r>
      <w:r w:rsidRPr="002C0CF8">
        <w:rPr>
          <w:sz w:val="24"/>
          <w:szCs w:val="24"/>
        </w:rPr>
        <w:t xml:space="preserve">). </w:t>
      </w:r>
      <w:r w:rsidR="008F0B9C" w:rsidRPr="002C0CF8">
        <w:rPr>
          <w:b/>
          <w:sz w:val="24"/>
          <w:szCs w:val="24"/>
        </w:rPr>
        <w:t xml:space="preserve">B. </w:t>
      </w:r>
      <w:r w:rsidR="00603AF2" w:rsidRPr="002C0CF8">
        <w:rPr>
          <w:sz w:val="24"/>
          <w:szCs w:val="24"/>
        </w:rPr>
        <w:t xml:space="preserve">GCDC </w:t>
      </w:r>
      <w:r w:rsidR="008F0B9C" w:rsidRPr="002C0CF8">
        <w:rPr>
          <w:sz w:val="24"/>
          <w:szCs w:val="24"/>
        </w:rPr>
        <w:t>abundance levels are elevated in luminal A breast tumors</w:t>
      </w:r>
      <w:r w:rsidR="002015E1">
        <w:rPr>
          <w:sz w:val="24"/>
          <w:szCs w:val="24"/>
        </w:rPr>
        <w:t xml:space="preserve"> (n = 10)</w:t>
      </w:r>
      <w:r w:rsidR="008F0B9C" w:rsidRPr="002C0CF8">
        <w:rPr>
          <w:sz w:val="24"/>
          <w:szCs w:val="24"/>
        </w:rPr>
        <w:t xml:space="preserve">. </w:t>
      </w:r>
      <w:r w:rsidR="00737CD9" w:rsidRPr="002C0CF8">
        <w:rPr>
          <w:b/>
          <w:sz w:val="24"/>
          <w:szCs w:val="24"/>
        </w:rPr>
        <w:t xml:space="preserve">C. </w:t>
      </w:r>
      <w:r w:rsidR="002C0CF8" w:rsidRPr="002C0CF8">
        <w:rPr>
          <w:sz w:val="24"/>
          <w:szCs w:val="24"/>
        </w:rPr>
        <w:t>Tumor proliferat</w:t>
      </w:r>
      <w:r w:rsidR="009D6BA7">
        <w:rPr>
          <w:sz w:val="24"/>
          <w:szCs w:val="24"/>
        </w:rPr>
        <w:t xml:space="preserve">ion score is higher in GCDC-low </w:t>
      </w:r>
      <w:r w:rsidR="002C0CF8" w:rsidRPr="002C0CF8">
        <w:rPr>
          <w:sz w:val="24"/>
          <w:szCs w:val="24"/>
        </w:rPr>
        <w:t xml:space="preserve">than GCDC-high tumors. </w:t>
      </w:r>
      <w:r w:rsidR="00D86B5F">
        <w:rPr>
          <w:sz w:val="24"/>
          <w:szCs w:val="24"/>
        </w:rPr>
        <w:t xml:space="preserve">A </w:t>
      </w:r>
      <w:r w:rsidR="002C0CF8" w:rsidRPr="002C0CF8">
        <w:rPr>
          <w:sz w:val="24"/>
          <w:szCs w:val="24"/>
        </w:rPr>
        <w:t>Wilcox</w:t>
      </w:r>
      <w:r w:rsidR="006F69CE">
        <w:rPr>
          <w:sz w:val="24"/>
          <w:szCs w:val="24"/>
        </w:rPr>
        <w:t xml:space="preserve">on rank test was applied </w:t>
      </w:r>
      <w:r w:rsidR="002C0CF8" w:rsidRPr="002C0CF8">
        <w:rPr>
          <w:sz w:val="24"/>
          <w:szCs w:val="24"/>
        </w:rPr>
        <w:t>fo</w:t>
      </w:r>
      <w:r w:rsidR="00D86B5F">
        <w:rPr>
          <w:sz w:val="24"/>
          <w:szCs w:val="24"/>
        </w:rPr>
        <w:t>r significance testing to</w:t>
      </w:r>
      <w:r w:rsidR="006F69CE">
        <w:rPr>
          <w:sz w:val="24"/>
          <w:szCs w:val="24"/>
        </w:rPr>
        <w:t xml:space="preserve"> compare proliferation scores between</w:t>
      </w:r>
      <w:r w:rsidR="00AD151B">
        <w:rPr>
          <w:sz w:val="24"/>
          <w:szCs w:val="24"/>
        </w:rPr>
        <w:t xml:space="preserve"> GCDC-high (n = 19</w:t>
      </w:r>
      <w:r w:rsidR="00D86B5F">
        <w:rPr>
          <w:sz w:val="24"/>
          <w:szCs w:val="24"/>
        </w:rPr>
        <w:t>) and</w:t>
      </w:r>
      <w:r w:rsidR="00AD151B">
        <w:rPr>
          <w:sz w:val="24"/>
          <w:szCs w:val="24"/>
        </w:rPr>
        <w:t xml:space="preserve"> low tumors (n = </w:t>
      </w:r>
      <w:r w:rsidR="002C0CF8" w:rsidRPr="002C0CF8">
        <w:rPr>
          <w:sz w:val="24"/>
          <w:szCs w:val="24"/>
        </w:rPr>
        <w:t xml:space="preserve">6). </w:t>
      </w:r>
      <w:r w:rsidR="004A54D2">
        <w:rPr>
          <w:sz w:val="24"/>
          <w:szCs w:val="24"/>
        </w:rPr>
        <w:t xml:space="preserve">GCDC-low: GCDC is at/below </w:t>
      </w:r>
      <w:r w:rsidR="00AD151B">
        <w:rPr>
          <w:sz w:val="24"/>
          <w:szCs w:val="24"/>
        </w:rPr>
        <w:t xml:space="preserve">detection limit. </w:t>
      </w:r>
      <w:r w:rsidR="002015E1">
        <w:rPr>
          <w:sz w:val="24"/>
          <w:szCs w:val="24"/>
        </w:rPr>
        <w:t>GCDC-high: elevated above detection limit.</w:t>
      </w:r>
      <w:r w:rsidR="003857D8">
        <w:rPr>
          <w:sz w:val="24"/>
          <w:szCs w:val="24"/>
        </w:rPr>
        <w:t xml:space="preserve"> </w:t>
      </w:r>
      <w:r w:rsidR="0083599E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Horizontal</w:t>
      </w:r>
      <w:r w:rsidR="006D7009" w:rsidRPr="006D7009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line inside the </w:t>
      </w:r>
      <w:r w:rsidR="006D7009" w:rsidRPr="006D7009">
        <w:rPr>
          <w:rFonts w:asciiTheme="minorHAnsi" w:hAnsiTheme="minorHAnsi" w:cstheme="minorHAnsi"/>
          <w:bCs/>
          <w:color w:val="222222"/>
          <w:sz w:val="24"/>
          <w:szCs w:val="24"/>
          <w:shd w:val="clear" w:color="auto" w:fill="FFFFFF"/>
        </w:rPr>
        <w:t>box</w:t>
      </w:r>
      <w:r w:rsidR="006D7009" w:rsidRPr="006D7009">
        <w:rPr>
          <w:rFonts w:asciiTheme="minorHAnsi" w:hAnsiTheme="minorHAnsi" w:cstheme="minorHAnsi"/>
          <w:sz w:val="24"/>
          <w:szCs w:val="24"/>
        </w:rPr>
        <w:t xml:space="preserve"> </w:t>
      </w:r>
      <w:r w:rsidR="003857D8" w:rsidRPr="006D7009">
        <w:rPr>
          <w:rFonts w:asciiTheme="minorHAnsi" w:hAnsiTheme="minorHAnsi" w:cstheme="minorHAnsi"/>
          <w:sz w:val="24"/>
          <w:szCs w:val="24"/>
        </w:rPr>
        <w:t>show</w:t>
      </w:r>
      <w:r w:rsidR="00FF11B4">
        <w:rPr>
          <w:rFonts w:asciiTheme="minorHAnsi" w:hAnsiTheme="minorHAnsi" w:cstheme="minorHAnsi"/>
          <w:sz w:val="24"/>
          <w:szCs w:val="24"/>
        </w:rPr>
        <w:t>s</w:t>
      </w:r>
      <w:r w:rsidR="003857D8" w:rsidRPr="006D7009">
        <w:rPr>
          <w:rFonts w:asciiTheme="minorHAnsi" w:hAnsiTheme="minorHAnsi" w:cstheme="minorHAnsi"/>
          <w:sz w:val="24"/>
          <w:szCs w:val="24"/>
        </w:rPr>
        <w:t xml:space="preserve"> median.</w:t>
      </w:r>
    </w:p>
    <w:p w:rsidR="00446CBB" w:rsidRDefault="00446CBB">
      <w:pPr>
        <w:spacing w:after="160" w:line="259" w:lineRule="auto"/>
        <w:rPr>
          <w:rFonts w:asciiTheme="minorHAnsi" w:hAnsiTheme="minorHAnsi" w:cstheme="minorHAnsi"/>
          <w:u w:color="000000"/>
        </w:rPr>
      </w:pPr>
      <w:r>
        <w:rPr>
          <w:rFonts w:asciiTheme="minorHAnsi" w:hAnsiTheme="minorHAnsi" w:cstheme="minorHAnsi"/>
        </w:rPr>
        <w:br w:type="page"/>
      </w:r>
    </w:p>
    <w:p w:rsidR="0022537F" w:rsidRPr="00446CBB" w:rsidRDefault="0022537F" w:rsidP="0022537F">
      <w:pPr>
        <w:pStyle w:val="Body"/>
        <w:spacing w:before="100" w:after="100"/>
        <w:jc w:val="both"/>
        <w:rPr>
          <w:rFonts w:asciiTheme="minorHAnsi" w:eastAsia="Calibri" w:hAnsiTheme="minorHAnsi" w:cstheme="minorHAnsi"/>
          <w:color w:val="auto"/>
          <w:sz w:val="22"/>
          <w:szCs w:val="22"/>
          <w:bdr w:val="none" w:sz="0" w:space="0" w:color="auto"/>
        </w:rPr>
      </w:pPr>
    </w:p>
    <w:p w:rsidR="00A16DD9" w:rsidRDefault="00F75C2A" w:rsidP="00A16DD9">
      <w:r>
        <w:rPr>
          <w:noProof/>
        </w:rPr>
        <w:drawing>
          <wp:inline distT="0" distB="0" distL="0" distR="0">
            <wp:extent cx="5943600" cy="401447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plementary Figure 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4C8" w:rsidRDefault="003F5607" w:rsidP="008B13D0">
      <w:pPr>
        <w:rPr>
          <w:sz w:val="24"/>
          <w:szCs w:val="24"/>
        </w:rPr>
      </w:pPr>
      <w:r w:rsidRPr="00711C39">
        <w:rPr>
          <w:b/>
          <w:sz w:val="24"/>
          <w:szCs w:val="24"/>
        </w:rPr>
        <w:t>Supplementary Figure 4</w:t>
      </w:r>
      <w:r w:rsidR="000A2377" w:rsidRPr="00711C39">
        <w:rPr>
          <w:b/>
          <w:sz w:val="24"/>
          <w:szCs w:val="24"/>
        </w:rPr>
        <w:t xml:space="preserve">. </w:t>
      </w:r>
      <w:r w:rsidR="00B07DF4" w:rsidRPr="00711C39">
        <w:rPr>
          <w:b/>
          <w:sz w:val="24"/>
          <w:szCs w:val="24"/>
        </w:rPr>
        <w:t>Inverse association between bile acid levels and</w:t>
      </w:r>
      <w:r w:rsidR="00A16DD9" w:rsidRPr="00711C39">
        <w:rPr>
          <w:b/>
          <w:sz w:val="24"/>
          <w:szCs w:val="24"/>
        </w:rPr>
        <w:t xml:space="preserve"> </w:t>
      </w:r>
      <w:r w:rsidR="000A2377" w:rsidRPr="00711C39">
        <w:rPr>
          <w:b/>
          <w:sz w:val="24"/>
          <w:szCs w:val="24"/>
        </w:rPr>
        <w:t xml:space="preserve">the </w:t>
      </w:r>
      <w:r w:rsidR="00024BEF" w:rsidRPr="00711C39">
        <w:rPr>
          <w:b/>
          <w:sz w:val="24"/>
          <w:szCs w:val="24"/>
        </w:rPr>
        <w:t xml:space="preserve">tumor </w:t>
      </w:r>
      <w:r w:rsidR="00A16DD9" w:rsidRPr="00711C39">
        <w:rPr>
          <w:b/>
          <w:sz w:val="24"/>
          <w:szCs w:val="24"/>
        </w:rPr>
        <w:t>proliferation score.</w:t>
      </w:r>
      <w:r w:rsidR="00024BEF" w:rsidRPr="00711C39">
        <w:rPr>
          <w:sz w:val="24"/>
          <w:szCs w:val="24"/>
        </w:rPr>
        <w:t xml:space="preserve"> </w:t>
      </w:r>
      <w:r w:rsidR="00BE47BC" w:rsidRPr="00711C39">
        <w:rPr>
          <w:sz w:val="24"/>
          <w:szCs w:val="24"/>
        </w:rPr>
        <w:t>Correlations are shown for 20 breast tumors in which d</w:t>
      </w:r>
      <w:r w:rsidR="00603AF2" w:rsidRPr="00711C39">
        <w:rPr>
          <w:sz w:val="24"/>
          <w:szCs w:val="24"/>
        </w:rPr>
        <w:t>eoxycholat</w:t>
      </w:r>
      <w:r w:rsidR="00E40C04" w:rsidRPr="00711C39">
        <w:rPr>
          <w:sz w:val="24"/>
          <w:szCs w:val="24"/>
        </w:rPr>
        <w:t>e</w:t>
      </w:r>
      <w:r w:rsidR="00734216" w:rsidRPr="00711C39">
        <w:rPr>
          <w:sz w:val="24"/>
          <w:szCs w:val="24"/>
        </w:rPr>
        <w:t xml:space="preserve"> (DC)</w:t>
      </w:r>
      <w:r w:rsidR="00023C1A" w:rsidRPr="00711C39">
        <w:rPr>
          <w:sz w:val="24"/>
          <w:szCs w:val="24"/>
        </w:rPr>
        <w:t xml:space="preserve">, </w:t>
      </w:r>
      <w:r w:rsidR="00BE47BC" w:rsidRPr="00711C39">
        <w:rPr>
          <w:sz w:val="24"/>
          <w:szCs w:val="24"/>
        </w:rPr>
        <w:t>chenodeoxycholate</w:t>
      </w:r>
      <w:r w:rsidR="00734216" w:rsidRPr="00711C39">
        <w:rPr>
          <w:sz w:val="24"/>
          <w:szCs w:val="24"/>
        </w:rPr>
        <w:t xml:space="preserve"> (CDC)</w:t>
      </w:r>
      <w:r w:rsidR="00BE47BC" w:rsidRPr="00711C39">
        <w:rPr>
          <w:sz w:val="24"/>
          <w:szCs w:val="24"/>
        </w:rPr>
        <w:t xml:space="preserve">, </w:t>
      </w:r>
      <w:r w:rsidR="00023C1A" w:rsidRPr="00711C39">
        <w:rPr>
          <w:sz w:val="24"/>
          <w:szCs w:val="24"/>
        </w:rPr>
        <w:t>glycodeoxycholate</w:t>
      </w:r>
      <w:r w:rsidR="00734216" w:rsidRPr="00711C39">
        <w:rPr>
          <w:sz w:val="24"/>
          <w:szCs w:val="24"/>
        </w:rPr>
        <w:t xml:space="preserve"> (GDC)</w:t>
      </w:r>
      <w:r w:rsidR="00023C1A" w:rsidRPr="00711C39">
        <w:rPr>
          <w:sz w:val="24"/>
          <w:szCs w:val="24"/>
        </w:rPr>
        <w:t>, and</w:t>
      </w:r>
      <w:bookmarkStart w:id="2" w:name="_Hlk531438601"/>
      <w:r w:rsidR="00023C1A" w:rsidRPr="00711C39">
        <w:rPr>
          <w:sz w:val="24"/>
          <w:szCs w:val="24"/>
        </w:rPr>
        <w:t xml:space="preserve"> glycochenodeoxycholate</w:t>
      </w:r>
      <w:r w:rsidR="00BE47BC" w:rsidRPr="00711C39">
        <w:rPr>
          <w:sz w:val="24"/>
          <w:szCs w:val="24"/>
        </w:rPr>
        <w:t xml:space="preserve"> </w:t>
      </w:r>
      <w:bookmarkEnd w:id="2"/>
      <w:r w:rsidR="00734216" w:rsidRPr="00711C39">
        <w:rPr>
          <w:sz w:val="24"/>
          <w:szCs w:val="24"/>
        </w:rPr>
        <w:t xml:space="preserve">(GCDC) </w:t>
      </w:r>
      <w:r w:rsidR="00BE47BC" w:rsidRPr="00711C39">
        <w:rPr>
          <w:sz w:val="24"/>
          <w:szCs w:val="24"/>
        </w:rPr>
        <w:t>were me</w:t>
      </w:r>
      <w:r w:rsidR="00FF26C1" w:rsidRPr="00711C39">
        <w:rPr>
          <w:sz w:val="24"/>
          <w:szCs w:val="24"/>
        </w:rPr>
        <w:t>asured using</w:t>
      </w:r>
      <w:r w:rsidR="0026218B" w:rsidRPr="00711C39">
        <w:rPr>
          <w:sz w:val="24"/>
          <w:szCs w:val="24"/>
        </w:rPr>
        <w:t xml:space="preserve"> absolute quantification</w:t>
      </w:r>
      <w:r w:rsidR="00BE47BC" w:rsidRPr="00711C39">
        <w:rPr>
          <w:sz w:val="24"/>
          <w:szCs w:val="24"/>
        </w:rPr>
        <w:t>.</w:t>
      </w:r>
      <w:r w:rsidR="005E3AD3" w:rsidRPr="00711C39">
        <w:rPr>
          <w:sz w:val="24"/>
          <w:szCs w:val="24"/>
        </w:rPr>
        <w:t xml:space="preserve"> </w:t>
      </w:r>
      <w:r w:rsidR="00B07DF4" w:rsidRPr="00711C39">
        <w:rPr>
          <w:sz w:val="24"/>
          <w:szCs w:val="24"/>
        </w:rPr>
        <w:t>Tumor proliferation score wa</w:t>
      </w:r>
      <w:r w:rsidR="006028D2">
        <w:rPr>
          <w:sz w:val="24"/>
          <w:szCs w:val="24"/>
        </w:rPr>
        <w:t xml:space="preserve">s calculated with the </w:t>
      </w:r>
      <w:r w:rsidR="00B07DF4" w:rsidRPr="00711C39">
        <w:rPr>
          <w:sz w:val="24"/>
          <w:szCs w:val="24"/>
        </w:rPr>
        <w:t>inclusion of 11 cell cycle gene, as described in methods</w:t>
      </w:r>
      <w:r w:rsidR="00A15CDA" w:rsidRPr="00711C39">
        <w:rPr>
          <w:sz w:val="24"/>
          <w:szCs w:val="24"/>
        </w:rPr>
        <w:t xml:space="preserve">, and </w:t>
      </w:r>
      <w:r w:rsidR="006028D2">
        <w:rPr>
          <w:sz w:val="24"/>
          <w:szCs w:val="24"/>
        </w:rPr>
        <w:t xml:space="preserve">the </w:t>
      </w:r>
      <w:r w:rsidR="00A15CDA" w:rsidRPr="00711C39">
        <w:rPr>
          <w:sz w:val="24"/>
          <w:szCs w:val="24"/>
        </w:rPr>
        <w:t xml:space="preserve">Pearson’s correlation </w:t>
      </w:r>
      <w:r w:rsidR="006028D2">
        <w:rPr>
          <w:sz w:val="24"/>
          <w:szCs w:val="24"/>
        </w:rPr>
        <w:t>coefficient was calculated for</w:t>
      </w:r>
      <w:r w:rsidR="00A15CDA" w:rsidRPr="00711C39">
        <w:rPr>
          <w:sz w:val="24"/>
          <w:szCs w:val="24"/>
        </w:rPr>
        <w:t xml:space="preserve"> the c</w:t>
      </w:r>
      <w:r w:rsidR="00A16DD9" w:rsidRPr="00711C39">
        <w:rPr>
          <w:sz w:val="24"/>
          <w:szCs w:val="24"/>
        </w:rPr>
        <w:t xml:space="preserve">orrelation </w:t>
      </w:r>
      <w:r w:rsidR="00A15CDA" w:rsidRPr="00711C39">
        <w:rPr>
          <w:sz w:val="24"/>
          <w:szCs w:val="24"/>
        </w:rPr>
        <w:t>analysis</w:t>
      </w:r>
      <w:r w:rsidR="005E3AD3" w:rsidRPr="00711C39">
        <w:rPr>
          <w:sz w:val="24"/>
          <w:szCs w:val="24"/>
        </w:rPr>
        <w:t>. R</w:t>
      </w:r>
      <w:r w:rsidR="00A16DD9" w:rsidRPr="00711C39">
        <w:rPr>
          <w:sz w:val="24"/>
          <w:szCs w:val="24"/>
        </w:rPr>
        <w:t>egression line</w:t>
      </w:r>
      <w:r w:rsidR="00A15CDA" w:rsidRPr="00711C39">
        <w:rPr>
          <w:sz w:val="24"/>
          <w:szCs w:val="24"/>
        </w:rPr>
        <w:t>s are</w:t>
      </w:r>
      <w:r w:rsidR="00A16DD9" w:rsidRPr="00711C39">
        <w:rPr>
          <w:sz w:val="24"/>
          <w:szCs w:val="24"/>
        </w:rPr>
        <w:t xml:space="preserve"> plotted as blue dash</w:t>
      </w:r>
      <w:r w:rsidR="005E3AD3" w:rsidRPr="00711C39">
        <w:rPr>
          <w:sz w:val="24"/>
          <w:szCs w:val="24"/>
        </w:rPr>
        <w:t xml:space="preserve"> lines</w:t>
      </w:r>
      <w:r w:rsidR="00A16DD9" w:rsidRPr="00711C39">
        <w:rPr>
          <w:sz w:val="24"/>
          <w:szCs w:val="24"/>
        </w:rPr>
        <w:t>.</w:t>
      </w:r>
    </w:p>
    <w:p w:rsidR="007D64C8" w:rsidRDefault="007D64C8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70B35" w:rsidRDefault="00495543" w:rsidP="007D64C8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3552444" cy="501091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ary Figure 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444" cy="501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4C8" w:rsidRPr="00FD0476" w:rsidRDefault="007D64C8" w:rsidP="007D64C8">
      <w:pPr>
        <w:rPr>
          <w:rFonts w:asciiTheme="minorHAnsi" w:hAnsiTheme="minorHAnsi" w:cstheme="minorHAnsi"/>
          <w:sz w:val="24"/>
          <w:szCs w:val="24"/>
        </w:rPr>
      </w:pPr>
      <w:r>
        <w:rPr>
          <w:b/>
          <w:sz w:val="24"/>
          <w:szCs w:val="24"/>
        </w:rPr>
        <w:t>Supplementary Figure 5</w:t>
      </w:r>
      <w:r w:rsidRPr="00711C39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 xml:space="preserve">Tissue </w:t>
      </w:r>
      <w:r w:rsidR="00470B35">
        <w:rPr>
          <w:b/>
          <w:sz w:val="24"/>
          <w:szCs w:val="24"/>
        </w:rPr>
        <w:t>glycochenodeoxycholate (</w:t>
      </w:r>
      <w:r>
        <w:rPr>
          <w:b/>
          <w:sz w:val="24"/>
          <w:szCs w:val="24"/>
        </w:rPr>
        <w:t>GCDC</w:t>
      </w:r>
      <w:r w:rsidR="00470B35">
        <w:rPr>
          <w:b/>
          <w:sz w:val="24"/>
          <w:szCs w:val="24"/>
        </w:rPr>
        <w:t>)</w:t>
      </w:r>
      <w:r>
        <w:rPr>
          <w:b/>
          <w:sz w:val="24"/>
          <w:szCs w:val="24"/>
        </w:rPr>
        <w:t xml:space="preserve"> levels in tumor-adjacent non-cancerous tissue </w:t>
      </w:r>
      <w:r w:rsidR="00F42541">
        <w:rPr>
          <w:b/>
          <w:sz w:val="24"/>
          <w:szCs w:val="24"/>
        </w:rPr>
        <w:t>(n</w:t>
      </w:r>
      <w:r w:rsidR="00254393">
        <w:rPr>
          <w:b/>
          <w:sz w:val="24"/>
          <w:szCs w:val="24"/>
        </w:rPr>
        <w:t xml:space="preserve"> </w:t>
      </w:r>
      <w:r w:rsidR="00F42541">
        <w:rPr>
          <w:b/>
          <w:sz w:val="24"/>
          <w:szCs w:val="24"/>
        </w:rPr>
        <w:t>=</w:t>
      </w:r>
      <w:r w:rsidR="00254393">
        <w:rPr>
          <w:b/>
          <w:sz w:val="24"/>
          <w:szCs w:val="24"/>
        </w:rPr>
        <w:t xml:space="preserve"> </w:t>
      </w:r>
      <w:r w:rsidR="00F42541">
        <w:rPr>
          <w:b/>
          <w:sz w:val="24"/>
          <w:szCs w:val="24"/>
        </w:rPr>
        <w:t xml:space="preserve">65) </w:t>
      </w:r>
      <w:r>
        <w:rPr>
          <w:b/>
          <w:sz w:val="24"/>
          <w:szCs w:val="24"/>
        </w:rPr>
        <w:t xml:space="preserve">do not associate with the tissue proliferation score. </w:t>
      </w:r>
      <w:r w:rsidR="00470B35" w:rsidRPr="00470B35">
        <w:rPr>
          <w:sz w:val="24"/>
          <w:szCs w:val="24"/>
        </w:rPr>
        <w:t xml:space="preserve">There is no significant difference </w:t>
      </w:r>
      <w:r w:rsidR="00470B35">
        <w:rPr>
          <w:sz w:val="24"/>
          <w:szCs w:val="24"/>
        </w:rPr>
        <w:t xml:space="preserve">between GCDC-high </w:t>
      </w:r>
      <w:r w:rsidR="00254393">
        <w:rPr>
          <w:sz w:val="24"/>
          <w:szCs w:val="24"/>
        </w:rPr>
        <w:t>(n =</w:t>
      </w:r>
      <w:r w:rsidR="00EB1BC4">
        <w:rPr>
          <w:sz w:val="24"/>
          <w:szCs w:val="24"/>
        </w:rPr>
        <w:t xml:space="preserve"> 17</w:t>
      </w:r>
      <w:r w:rsidR="00254393">
        <w:rPr>
          <w:sz w:val="24"/>
          <w:szCs w:val="24"/>
        </w:rPr>
        <w:t xml:space="preserve">) </w:t>
      </w:r>
      <w:r w:rsidR="00470B35">
        <w:rPr>
          <w:sz w:val="24"/>
          <w:szCs w:val="24"/>
        </w:rPr>
        <w:t xml:space="preserve">and GCDC-low </w:t>
      </w:r>
      <w:r w:rsidR="00254393">
        <w:rPr>
          <w:sz w:val="24"/>
          <w:szCs w:val="24"/>
        </w:rPr>
        <w:t>(n =</w:t>
      </w:r>
      <w:r w:rsidR="00EB1BC4">
        <w:rPr>
          <w:sz w:val="24"/>
          <w:szCs w:val="24"/>
        </w:rPr>
        <w:t xml:space="preserve"> 48</w:t>
      </w:r>
      <w:r w:rsidR="00254393">
        <w:rPr>
          <w:sz w:val="24"/>
          <w:szCs w:val="24"/>
        </w:rPr>
        <w:t xml:space="preserve">) </w:t>
      </w:r>
      <w:r w:rsidR="00470B35">
        <w:rPr>
          <w:sz w:val="24"/>
          <w:szCs w:val="24"/>
        </w:rPr>
        <w:t>tissues.</w:t>
      </w:r>
      <w:r w:rsidR="007432B6">
        <w:rPr>
          <w:sz w:val="24"/>
          <w:szCs w:val="24"/>
        </w:rPr>
        <w:t xml:space="preserve"> </w:t>
      </w:r>
      <w:r w:rsidR="00271C86">
        <w:rPr>
          <w:sz w:val="24"/>
          <w:szCs w:val="24"/>
        </w:rPr>
        <w:t xml:space="preserve">Significance testing with </w:t>
      </w:r>
      <w:r w:rsidR="007335B8">
        <w:rPr>
          <w:sz w:val="24"/>
          <w:szCs w:val="24"/>
        </w:rPr>
        <w:t>Wilcoxon rank sum test.</w:t>
      </w:r>
      <w:r w:rsidR="00FD0476" w:rsidRPr="00FD0476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r w:rsidR="00E41312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Horizontal</w:t>
      </w:r>
      <w:r w:rsidR="00FD0476" w:rsidRPr="006D7009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line inside the </w:t>
      </w:r>
      <w:r w:rsidR="00FD0476" w:rsidRPr="006D7009">
        <w:rPr>
          <w:rFonts w:asciiTheme="minorHAnsi" w:hAnsiTheme="minorHAnsi" w:cstheme="minorHAnsi"/>
          <w:bCs/>
          <w:color w:val="222222"/>
          <w:sz w:val="24"/>
          <w:szCs w:val="24"/>
          <w:shd w:val="clear" w:color="auto" w:fill="FFFFFF"/>
        </w:rPr>
        <w:t>box</w:t>
      </w:r>
      <w:r w:rsidR="00FD0476" w:rsidRPr="006D7009">
        <w:rPr>
          <w:rFonts w:asciiTheme="minorHAnsi" w:hAnsiTheme="minorHAnsi" w:cstheme="minorHAnsi"/>
          <w:sz w:val="24"/>
          <w:szCs w:val="24"/>
        </w:rPr>
        <w:t xml:space="preserve"> show</w:t>
      </w:r>
      <w:r w:rsidR="00FD0476">
        <w:rPr>
          <w:rFonts w:asciiTheme="minorHAnsi" w:hAnsiTheme="minorHAnsi" w:cstheme="minorHAnsi"/>
          <w:sz w:val="24"/>
          <w:szCs w:val="24"/>
        </w:rPr>
        <w:t>s</w:t>
      </w:r>
      <w:r w:rsidR="00FD0476" w:rsidRPr="006D7009">
        <w:rPr>
          <w:rFonts w:asciiTheme="minorHAnsi" w:hAnsiTheme="minorHAnsi" w:cstheme="minorHAnsi"/>
          <w:sz w:val="24"/>
          <w:szCs w:val="24"/>
        </w:rPr>
        <w:t xml:space="preserve"> median.</w:t>
      </w:r>
    </w:p>
    <w:p w:rsidR="00BA08C6" w:rsidRPr="00711C39" w:rsidRDefault="00BA08C6" w:rsidP="008B13D0">
      <w:pPr>
        <w:rPr>
          <w:sz w:val="24"/>
          <w:szCs w:val="24"/>
        </w:rPr>
      </w:pPr>
      <w:r w:rsidRPr="00711C39">
        <w:rPr>
          <w:sz w:val="24"/>
          <w:szCs w:val="24"/>
        </w:rPr>
        <w:br w:type="page"/>
      </w:r>
    </w:p>
    <w:p w:rsidR="00A16DD9" w:rsidRDefault="00F644F6" w:rsidP="00A16DD9">
      <w:r>
        <w:rPr>
          <w:noProof/>
        </w:rPr>
        <w:lastRenderedPageBreak/>
        <w:drawing>
          <wp:inline distT="0" distB="0" distL="0" distR="0">
            <wp:extent cx="5943600" cy="462153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ppl.Fig4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31C" w:rsidRDefault="0047731C">
      <w:pPr>
        <w:rPr>
          <w:b/>
          <w:sz w:val="24"/>
          <w:szCs w:val="24"/>
        </w:rPr>
      </w:pPr>
    </w:p>
    <w:p w:rsidR="00F644F6" w:rsidRPr="0047731C" w:rsidRDefault="00A16DD9">
      <w:pPr>
        <w:rPr>
          <w:sz w:val="24"/>
          <w:szCs w:val="24"/>
        </w:rPr>
      </w:pPr>
      <w:r w:rsidRPr="0047731C">
        <w:rPr>
          <w:b/>
          <w:sz w:val="24"/>
          <w:szCs w:val="24"/>
        </w:rPr>
        <w:t>Supplementary F</w:t>
      </w:r>
      <w:r w:rsidR="00F7089D" w:rsidRPr="0047731C">
        <w:rPr>
          <w:b/>
          <w:sz w:val="24"/>
          <w:szCs w:val="24"/>
        </w:rPr>
        <w:t xml:space="preserve">igure </w:t>
      </w:r>
      <w:r w:rsidR="00F3048B">
        <w:rPr>
          <w:b/>
          <w:sz w:val="24"/>
          <w:szCs w:val="24"/>
        </w:rPr>
        <w:t>6</w:t>
      </w:r>
      <w:r w:rsidR="00F7089D" w:rsidRPr="0047731C">
        <w:rPr>
          <w:b/>
          <w:sz w:val="24"/>
          <w:szCs w:val="24"/>
        </w:rPr>
        <w:t xml:space="preserve">. </w:t>
      </w:r>
      <w:r w:rsidR="00D36DF0" w:rsidRPr="0047731C">
        <w:rPr>
          <w:b/>
          <w:sz w:val="24"/>
          <w:szCs w:val="24"/>
        </w:rPr>
        <w:t xml:space="preserve">Proteomics </w:t>
      </w:r>
      <w:r w:rsidR="00AF3C6E" w:rsidRPr="0047731C">
        <w:rPr>
          <w:b/>
          <w:sz w:val="24"/>
          <w:szCs w:val="24"/>
        </w:rPr>
        <w:t xml:space="preserve">identifies the </w:t>
      </w:r>
      <w:r w:rsidR="00D65244">
        <w:rPr>
          <w:b/>
          <w:sz w:val="24"/>
          <w:szCs w:val="24"/>
        </w:rPr>
        <w:t>Complement &amp; C</w:t>
      </w:r>
      <w:r w:rsidR="00404D95" w:rsidRPr="0047731C">
        <w:rPr>
          <w:b/>
          <w:sz w:val="24"/>
          <w:szCs w:val="24"/>
        </w:rPr>
        <w:t>oagulation</w:t>
      </w:r>
      <w:r w:rsidR="00AF3C6E" w:rsidRPr="0047731C">
        <w:rPr>
          <w:b/>
          <w:sz w:val="24"/>
          <w:szCs w:val="24"/>
        </w:rPr>
        <w:t xml:space="preserve"> pathway as being</w:t>
      </w:r>
      <w:r w:rsidRPr="0047731C">
        <w:rPr>
          <w:b/>
          <w:sz w:val="24"/>
          <w:szCs w:val="24"/>
        </w:rPr>
        <w:t xml:space="preserve"> ac</w:t>
      </w:r>
      <w:r w:rsidR="00AF3C6E" w:rsidRPr="0047731C">
        <w:rPr>
          <w:b/>
          <w:sz w:val="24"/>
          <w:szCs w:val="24"/>
        </w:rPr>
        <w:t>tivated in breast tumors</w:t>
      </w:r>
      <w:r w:rsidRPr="0047731C">
        <w:rPr>
          <w:b/>
          <w:sz w:val="24"/>
          <w:szCs w:val="24"/>
        </w:rPr>
        <w:t xml:space="preserve"> with high </w:t>
      </w:r>
      <w:r w:rsidR="00D36DF0" w:rsidRPr="0047731C">
        <w:rPr>
          <w:b/>
          <w:sz w:val="24"/>
          <w:szCs w:val="24"/>
        </w:rPr>
        <w:t>glycochenodeoxycholate (</w:t>
      </w:r>
      <w:r w:rsidR="00AF3C6E" w:rsidRPr="0047731C">
        <w:rPr>
          <w:b/>
          <w:sz w:val="24"/>
          <w:szCs w:val="24"/>
        </w:rPr>
        <w:t>GCDC</w:t>
      </w:r>
      <w:r w:rsidR="00D36DF0" w:rsidRPr="0047731C">
        <w:rPr>
          <w:b/>
          <w:sz w:val="24"/>
          <w:szCs w:val="24"/>
        </w:rPr>
        <w:t>)</w:t>
      </w:r>
      <w:r w:rsidRPr="0047731C">
        <w:rPr>
          <w:b/>
          <w:sz w:val="24"/>
          <w:szCs w:val="24"/>
        </w:rPr>
        <w:t>.</w:t>
      </w:r>
      <w:r w:rsidRPr="0047731C">
        <w:rPr>
          <w:sz w:val="24"/>
          <w:szCs w:val="24"/>
        </w:rPr>
        <w:t xml:space="preserve"> Breast tumors (n</w:t>
      </w:r>
      <w:r w:rsidR="00216F28" w:rsidRPr="0047731C">
        <w:rPr>
          <w:sz w:val="24"/>
          <w:szCs w:val="24"/>
        </w:rPr>
        <w:t xml:space="preserve"> </w:t>
      </w:r>
      <w:r w:rsidRPr="0047731C">
        <w:rPr>
          <w:sz w:val="24"/>
          <w:szCs w:val="24"/>
        </w:rPr>
        <w:t>=</w:t>
      </w:r>
      <w:r w:rsidR="00216F28" w:rsidRPr="0047731C">
        <w:rPr>
          <w:sz w:val="24"/>
          <w:szCs w:val="24"/>
        </w:rPr>
        <w:t xml:space="preserve"> </w:t>
      </w:r>
      <w:r w:rsidR="007A781A">
        <w:rPr>
          <w:sz w:val="24"/>
          <w:szCs w:val="24"/>
        </w:rPr>
        <w:t>58</w:t>
      </w:r>
      <w:r w:rsidRPr="0047731C">
        <w:rPr>
          <w:sz w:val="24"/>
          <w:szCs w:val="24"/>
        </w:rPr>
        <w:t xml:space="preserve">) </w:t>
      </w:r>
      <w:r w:rsidR="00CA7CD4" w:rsidRPr="0047731C">
        <w:rPr>
          <w:sz w:val="24"/>
          <w:szCs w:val="24"/>
        </w:rPr>
        <w:t xml:space="preserve">with </w:t>
      </w:r>
      <w:r w:rsidR="00930BEF" w:rsidRPr="0047731C">
        <w:rPr>
          <w:sz w:val="24"/>
          <w:szCs w:val="24"/>
        </w:rPr>
        <w:t xml:space="preserve">available </w:t>
      </w:r>
      <w:r w:rsidR="00CA7CD4" w:rsidRPr="0047731C">
        <w:rPr>
          <w:sz w:val="24"/>
          <w:szCs w:val="24"/>
        </w:rPr>
        <w:t xml:space="preserve">proteome profiling data </w:t>
      </w:r>
      <w:r w:rsidR="00D65244">
        <w:rPr>
          <w:sz w:val="24"/>
          <w:szCs w:val="24"/>
        </w:rPr>
        <w:t xml:space="preserve">were divided according to </w:t>
      </w:r>
      <w:r w:rsidR="00930BEF" w:rsidRPr="0047731C">
        <w:rPr>
          <w:sz w:val="24"/>
          <w:szCs w:val="24"/>
        </w:rPr>
        <w:t>high (</w:t>
      </w:r>
      <w:r w:rsidR="00D36DF0" w:rsidRPr="0047731C">
        <w:rPr>
          <w:sz w:val="24"/>
          <w:szCs w:val="24"/>
        </w:rPr>
        <w:t>n</w:t>
      </w:r>
      <w:r w:rsidR="00216F28" w:rsidRPr="0047731C">
        <w:rPr>
          <w:sz w:val="24"/>
          <w:szCs w:val="24"/>
        </w:rPr>
        <w:t xml:space="preserve"> </w:t>
      </w:r>
      <w:r w:rsidR="00D36DF0" w:rsidRPr="0047731C">
        <w:rPr>
          <w:sz w:val="24"/>
          <w:szCs w:val="24"/>
        </w:rPr>
        <w:t>=</w:t>
      </w:r>
      <w:r w:rsidR="00216F28" w:rsidRPr="0047731C">
        <w:rPr>
          <w:sz w:val="24"/>
          <w:szCs w:val="24"/>
        </w:rPr>
        <w:t xml:space="preserve"> </w:t>
      </w:r>
      <w:r w:rsidR="00D36DF0" w:rsidRPr="0047731C">
        <w:rPr>
          <w:sz w:val="24"/>
          <w:szCs w:val="24"/>
        </w:rPr>
        <w:t xml:space="preserve">15) and low </w:t>
      </w:r>
      <w:r w:rsidR="005B661F" w:rsidRPr="0047731C">
        <w:rPr>
          <w:sz w:val="24"/>
          <w:szCs w:val="24"/>
        </w:rPr>
        <w:t>GCDC</w:t>
      </w:r>
      <w:r w:rsidR="00D36DF0" w:rsidRPr="0047731C">
        <w:rPr>
          <w:sz w:val="24"/>
          <w:szCs w:val="24"/>
        </w:rPr>
        <w:t xml:space="preserve"> levels</w:t>
      </w:r>
      <w:r w:rsidR="00D65244">
        <w:rPr>
          <w:sz w:val="24"/>
          <w:szCs w:val="24"/>
        </w:rPr>
        <w:t xml:space="preserve"> </w:t>
      </w:r>
      <w:r w:rsidR="00E47007">
        <w:rPr>
          <w:sz w:val="24"/>
          <w:szCs w:val="24"/>
        </w:rPr>
        <w:t>(n = 43</w:t>
      </w:r>
      <w:r w:rsidR="00741309" w:rsidRPr="0047731C">
        <w:rPr>
          <w:sz w:val="24"/>
          <w:szCs w:val="24"/>
        </w:rPr>
        <w:t xml:space="preserve">) </w:t>
      </w:r>
      <w:r w:rsidR="00D65244">
        <w:rPr>
          <w:sz w:val="24"/>
          <w:szCs w:val="24"/>
        </w:rPr>
        <w:t>and compared</w:t>
      </w:r>
      <w:r w:rsidRPr="0047731C">
        <w:rPr>
          <w:sz w:val="24"/>
          <w:szCs w:val="24"/>
        </w:rPr>
        <w:t xml:space="preserve">. </w:t>
      </w:r>
      <w:r w:rsidRPr="0047731C">
        <w:rPr>
          <w:b/>
          <w:sz w:val="24"/>
          <w:szCs w:val="24"/>
        </w:rPr>
        <w:t>A.</w:t>
      </w:r>
      <w:r w:rsidRPr="0047731C">
        <w:rPr>
          <w:sz w:val="24"/>
          <w:szCs w:val="24"/>
        </w:rPr>
        <w:t xml:space="preserve"> Gene set enrichment analysis </w:t>
      </w:r>
      <w:r w:rsidR="00CE6217" w:rsidRPr="0047731C">
        <w:rPr>
          <w:sz w:val="24"/>
          <w:szCs w:val="24"/>
        </w:rPr>
        <w:t xml:space="preserve">(GSEA) </w:t>
      </w:r>
      <w:r w:rsidRPr="0047731C">
        <w:rPr>
          <w:sz w:val="24"/>
          <w:szCs w:val="24"/>
        </w:rPr>
        <w:t xml:space="preserve">based </w:t>
      </w:r>
      <w:r w:rsidR="00404D95" w:rsidRPr="0047731C">
        <w:rPr>
          <w:sz w:val="24"/>
          <w:szCs w:val="24"/>
        </w:rPr>
        <w:t>on proteomics-</w:t>
      </w:r>
      <w:r w:rsidR="003B1168" w:rsidRPr="0047731C">
        <w:rPr>
          <w:sz w:val="24"/>
          <w:szCs w:val="24"/>
        </w:rPr>
        <w:t>annotated genes</w:t>
      </w:r>
      <w:r w:rsidR="00833233" w:rsidRPr="0047731C">
        <w:rPr>
          <w:sz w:val="24"/>
          <w:szCs w:val="24"/>
        </w:rPr>
        <w:t xml:space="preserve"> </w:t>
      </w:r>
      <w:r w:rsidR="00741309">
        <w:rPr>
          <w:sz w:val="24"/>
          <w:szCs w:val="24"/>
        </w:rPr>
        <w:t>identifies</w:t>
      </w:r>
      <w:r w:rsidR="00C12010" w:rsidRPr="0047731C">
        <w:rPr>
          <w:sz w:val="24"/>
          <w:szCs w:val="24"/>
        </w:rPr>
        <w:t xml:space="preserve"> the </w:t>
      </w:r>
      <w:bookmarkStart w:id="3" w:name="_Hlk532740015"/>
      <w:r w:rsidR="00D65244">
        <w:rPr>
          <w:sz w:val="24"/>
          <w:szCs w:val="24"/>
        </w:rPr>
        <w:t>Complement &amp; C</w:t>
      </w:r>
      <w:r w:rsidR="00C12010" w:rsidRPr="0047731C">
        <w:rPr>
          <w:sz w:val="24"/>
          <w:szCs w:val="24"/>
        </w:rPr>
        <w:t xml:space="preserve">oagulation </w:t>
      </w:r>
      <w:bookmarkEnd w:id="3"/>
      <w:r w:rsidR="00D65244">
        <w:rPr>
          <w:sz w:val="24"/>
          <w:szCs w:val="24"/>
        </w:rPr>
        <w:t>C</w:t>
      </w:r>
      <w:r w:rsidR="00C12010" w:rsidRPr="0047731C">
        <w:rPr>
          <w:sz w:val="24"/>
          <w:szCs w:val="24"/>
        </w:rPr>
        <w:t xml:space="preserve">ascade </w:t>
      </w:r>
      <w:r w:rsidR="00404D95" w:rsidRPr="0047731C">
        <w:rPr>
          <w:sz w:val="24"/>
          <w:szCs w:val="24"/>
        </w:rPr>
        <w:t xml:space="preserve">gene </w:t>
      </w:r>
      <w:r w:rsidR="00265E69" w:rsidRPr="0047731C">
        <w:rPr>
          <w:sz w:val="24"/>
          <w:szCs w:val="24"/>
        </w:rPr>
        <w:t>set as</w:t>
      </w:r>
      <w:r w:rsidRPr="0047731C">
        <w:rPr>
          <w:sz w:val="24"/>
          <w:szCs w:val="24"/>
        </w:rPr>
        <w:t xml:space="preserve"> </w:t>
      </w:r>
      <w:r w:rsidR="00D65244">
        <w:rPr>
          <w:sz w:val="24"/>
          <w:szCs w:val="24"/>
        </w:rPr>
        <w:t xml:space="preserve">one of </w:t>
      </w:r>
      <w:r w:rsidRPr="0047731C">
        <w:rPr>
          <w:sz w:val="24"/>
          <w:szCs w:val="24"/>
        </w:rPr>
        <w:t xml:space="preserve">the top up-regulated and </w:t>
      </w:r>
      <w:r w:rsidR="004637F4" w:rsidRPr="0047731C">
        <w:rPr>
          <w:sz w:val="24"/>
          <w:szCs w:val="24"/>
        </w:rPr>
        <w:t xml:space="preserve">the </w:t>
      </w:r>
      <w:r w:rsidR="00BC1F3C">
        <w:rPr>
          <w:sz w:val="24"/>
          <w:szCs w:val="24"/>
        </w:rPr>
        <w:t xml:space="preserve">fatty acid metabolism and </w:t>
      </w:r>
      <w:r w:rsidR="004444AC" w:rsidRPr="0047731C">
        <w:rPr>
          <w:sz w:val="24"/>
          <w:szCs w:val="24"/>
        </w:rPr>
        <w:t>G2</w:t>
      </w:r>
      <w:r w:rsidR="004444AC">
        <w:rPr>
          <w:sz w:val="24"/>
          <w:szCs w:val="24"/>
        </w:rPr>
        <w:t>/</w:t>
      </w:r>
      <w:r w:rsidR="004444AC" w:rsidRPr="0047731C">
        <w:rPr>
          <w:sz w:val="24"/>
          <w:szCs w:val="24"/>
        </w:rPr>
        <w:t xml:space="preserve">M checkpoint </w:t>
      </w:r>
      <w:r w:rsidR="00C558CE" w:rsidRPr="0047731C">
        <w:rPr>
          <w:sz w:val="24"/>
          <w:szCs w:val="24"/>
        </w:rPr>
        <w:t>gene set</w:t>
      </w:r>
      <w:r w:rsidR="00BC1F3C">
        <w:rPr>
          <w:sz w:val="24"/>
          <w:szCs w:val="24"/>
        </w:rPr>
        <w:t>s</w:t>
      </w:r>
      <w:r w:rsidR="00C558CE" w:rsidRPr="0047731C">
        <w:rPr>
          <w:sz w:val="24"/>
          <w:szCs w:val="24"/>
        </w:rPr>
        <w:t xml:space="preserve"> </w:t>
      </w:r>
      <w:r w:rsidRPr="0047731C">
        <w:rPr>
          <w:sz w:val="24"/>
          <w:szCs w:val="24"/>
        </w:rPr>
        <w:t xml:space="preserve">as the top down-regulated </w:t>
      </w:r>
      <w:r w:rsidR="004637F4" w:rsidRPr="0047731C">
        <w:rPr>
          <w:sz w:val="24"/>
          <w:szCs w:val="24"/>
        </w:rPr>
        <w:t xml:space="preserve">Hallmark </w:t>
      </w:r>
      <w:r w:rsidRPr="0047731C">
        <w:rPr>
          <w:sz w:val="24"/>
          <w:szCs w:val="24"/>
        </w:rPr>
        <w:t>gene set</w:t>
      </w:r>
      <w:r w:rsidR="007918FF">
        <w:rPr>
          <w:sz w:val="24"/>
          <w:szCs w:val="24"/>
        </w:rPr>
        <w:t>s</w:t>
      </w:r>
      <w:r w:rsidR="00404D95" w:rsidRPr="0047731C">
        <w:rPr>
          <w:sz w:val="24"/>
          <w:szCs w:val="24"/>
        </w:rPr>
        <w:t xml:space="preserve"> in GCDC-</w:t>
      </w:r>
      <w:r w:rsidR="00CE6217" w:rsidRPr="0047731C">
        <w:rPr>
          <w:sz w:val="24"/>
          <w:szCs w:val="24"/>
        </w:rPr>
        <w:t>high tumors</w:t>
      </w:r>
      <w:r w:rsidRPr="0047731C">
        <w:rPr>
          <w:sz w:val="24"/>
          <w:szCs w:val="24"/>
        </w:rPr>
        <w:t>.</w:t>
      </w:r>
      <w:r w:rsidR="004637F4" w:rsidRPr="0047731C">
        <w:rPr>
          <w:sz w:val="24"/>
          <w:szCs w:val="24"/>
        </w:rPr>
        <w:t xml:space="preserve"> </w:t>
      </w:r>
      <w:r w:rsidRPr="0047731C">
        <w:rPr>
          <w:b/>
          <w:sz w:val="24"/>
          <w:szCs w:val="24"/>
        </w:rPr>
        <w:t>B-C.</w:t>
      </w:r>
      <w:r w:rsidR="00D66C66" w:rsidRPr="0047731C">
        <w:rPr>
          <w:sz w:val="24"/>
          <w:szCs w:val="24"/>
        </w:rPr>
        <w:t xml:space="preserve"> GSEA using</w:t>
      </w:r>
      <w:r w:rsidR="00532F8F" w:rsidRPr="0047731C">
        <w:rPr>
          <w:sz w:val="24"/>
          <w:szCs w:val="24"/>
        </w:rPr>
        <w:t xml:space="preserve"> </w:t>
      </w:r>
      <w:r w:rsidRPr="0047731C">
        <w:rPr>
          <w:sz w:val="24"/>
          <w:szCs w:val="24"/>
        </w:rPr>
        <w:t xml:space="preserve">KEGG pathways </w:t>
      </w:r>
      <w:r w:rsidR="00532F8F" w:rsidRPr="0047731C">
        <w:rPr>
          <w:sz w:val="24"/>
          <w:szCs w:val="24"/>
        </w:rPr>
        <w:t xml:space="preserve">as the </w:t>
      </w:r>
      <w:r w:rsidRPr="0047731C">
        <w:rPr>
          <w:sz w:val="24"/>
          <w:szCs w:val="24"/>
        </w:rPr>
        <w:t xml:space="preserve">reference </w:t>
      </w:r>
      <w:r w:rsidR="00D65244">
        <w:rPr>
          <w:sz w:val="24"/>
          <w:szCs w:val="24"/>
        </w:rPr>
        <w:t>also identifies the C</w:t>
      </w:r>
      <w:r w:rsidR="00404D95" w:rsidRPr="0047731C">
        <w:rPr>
          <w:sz w:val="24"/>
          <w:szCs w:val="24"/>
        </w:rPr>
        <w:t>omplement &amp;</w:t>
      </w:r>
      <w:r w:rsidR="00D65244">
        <w:rPr>
          <w:sz w:val="24"/>
          <w:szCs w:val="24"/>
        </w:rPr>
        <w:t xml:space="preserve"> Coagulation C</w:t>
      </w:r>
      <w:r w:rsidR="00532F8F" w:rsidRPr="0047731C">
        <w:rPr>
          <w:sz w:val="24"/>
          <w:szCs w:val="24"/>
        </w:rPr>
        <w:t xml:space="preserve">ascade as </w:t>
      </w:r>
      <w:r w:rsidR="00D65244">
        <w:rPr>
          <w:sz w:val="24"/>
          <w:szCs w:val="24"/>
        </w:rPr>
        <w:t xml:space="preserve">one of </w:t>
      </w:r>
      <w:r w:rsidR="00532F8F" w:rsidRPr="0047731C">
        <w:rPr>
          <w:sz w:val="24"/>
          <w:szCs w:val="24"/>
        </w:rPr>
        <w:t>the top up-regulated KEGG pathway</w:t>
      </w:r>
      <w:r w:rsidR="00D65244">
        <w:rPr>
          <w:sz w:val="24"/>
          <w:szCs w:val="24"/>
        </w:rPr>
        <w:t>s</w:t>
      </w:r>
      <w:r w:rsidRPr="0047731C">
        <w:rPr>
          <w:sz w:val="24"/>
          <w:szCs w:val="24"/>
        </w:rPr>
        <w:t xml:space="preserve"> (Enrichment score</w:t>
      </w:r>
      <w:r w:rsidR="002E4B7F" w:rsidRPr="0047731C">
        <w:rPr>
          <w:sz w:val="24"/>
          <w:szCs w:val="24"/>
        </w:rPr>
        <w:t xml:space="preserve"> </w:t>
      </w:r>
      <w:r w:rsidRPr="0047731C">
        <w:rPr>
          <w:sz w:val="24"/>
          <w:szCs w:val="24"/>
        </w:rPr>
        <w:t>=</w:t>
      </w:r>
      <w:r w:rsidR="002E4B7F" w:rsidRPr="0047731C">
        <w:rPr>
          <w:sz w:val="24"/>
          <w:szCs w:val="24"/>
        </w:rPr>
        <w:t xml:space="preserve"> </w:t>
      </w:r>
      <w:r w:rsidRPr="0047731C">
        <w:rPr>
          <w:sz w:val="24"/>
          <w:szCs w:val="24"/>
        </w:rPr>
        <w:t>0.82 and FDR &lt;</w:t>
      </w:r>
      <w:r w:rsidR="00D65244">
        <w:rPr>
          <w:sz w:val="24"/>
          <w:szCs w:val="24"/>
        </w:rPr>
        <w:t xml:space="preserve"> </w:t>
      </w:r>
      <w:r w:rsidRPr="0047731C">
        <w:rPr>
          <w:sz w:val="24"/>
          <w:szCs w:val="24"/>
        </w:rPr>
        <w:t>0.05).</w:t>
      </w:r>
      <w:r w:rsidR="001B2849" w:rsidRPr="0047731C">
        <w:rPr>
          <w:sz w:val="24"/>
          <w:szCs w:val="24"/>
        </w:rPr>
        <w:t xml:space="preserve"> </w:t>
      </w:r>
    </w:p>
    <w:p w:rsidR="00F644F6" w:rsidRPr="0047731C" w:rsidRDefault="00F644F6">
      <w:pPr>
        <w:spacing w:after="160" w:line="259" w:lineRule="auto"/>
        <w:rPr>
          <w:sz w:val="24"/>
          <w:szCs w:val="24"/>
        </w:rPr>
      </w:pPr>
      <w:r w:rsidRPr="0047731C">
        <w:rPr>
          <w:sz w:val="24"/>
          <w:szCs w:val="24"/>
        </w:rPr>
        <w:br w:type="page"/>
      </w:r>
    </w:p>
    <w:p w:rsidR="00F644F6" w:rsidRDefault="00F644F6" w:rsidP="00F644F6">
      <w:pPr>
        <w:spacing w:after="160" w:line="259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523022" cy="619180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ppl.Fig5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8685" cy="621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4F6" w:rsidRDefault="00F644F6" w:rsidP="00F644F6">
      <w:pPr>
        <w:spacing w:after="160" w:line="259" w:lineRule="auto"/>
        <w:rPr>
          <w:b/>
        </w:rPr>
      </w:pPr>
    </w:p>
    <w:p w:rsidR="0063460F" w:rsidRDefault="0063460F" w:rsidP="00F644F6">
      <w:pPr>
        <w:spacing w:after="160" w:line="259" w:lineRule="auto"/>
        <w:rPr>
          <w:b/>
          <w:sz w:val="24"/>
          <w:szCs w:val="24"/>
        </w:rPr>
      </w:pPr>
    </w:p>
    <w:p w:rsidR="003043C1" w:rsidRDefault="003043C1" w:rsidP="003043C1">
      <w:pPr>
        <w:spacing w:after="160" w:line="259" w:lineRule="auto"/>
        <w:rPr>
          <w:sz w:val="24"/>
          <w:szCs w:val="24"/>
        </w:rPr>
      </w:pPr>
      <w:r w:rsidRPr="0063460F">
        <w:rPr>
          <w:b/>
          <w:sz w:val="24"/>
          <w:szCs w:val="24"/>
        </w:rPr>
        <w:t xml:space="preserve">Supplementary Figure </w:t>
      </w:r>
      <w:r>
        <w:rPr>
          <w:b/>
          <w:sz w:val="24"/>
          <w:szCs w:val="24"/>
        </w:rPr>
        <w:t>7</w:t>
      </w:r>
      <w:r w:rsidRPr="0063460F">
        <w:rPr>
          <w:b/>
          <w:sz w:val="24"/>
          <w:szCs w:val="24"/>
        </w:rPr>
        <w:t xml:space="preserve">. Up-regulated proteins of the </w:t>
      </w:r>
      <w:r>
        <w:rPr>
          <w:b/>
          <w:sz w:val="24"/>
          <w:szCs w:val="24"/>
        </w:rPr>
        <w:t>Complement &amp; Coagulation C</w:t>
      </w:r>
      <w:r w:rsidRPr="0063460F">
        <w:rPr>
          <w:b/>
          <w:sz w:val="24"/>
          <w:szCs w:val="24"/>
        </w:rPr>
        <w:t>ascade in glycochenodeoxycholate (GCDC)-high tumors.</w:t>
      </w:r>
      <w:r w:rsidRPr="0063460F">
        <w:rPr>
          <w:sz w:val="24"/>
          <w:szCs w:val="24"/>
        </w:rPr>
        <w:t xml:space="preserve"> Graph shows proteins (annotated by gene symbol) that were up-regulated in GCDC-high breast tumors.</w:t>
      </w:r>
      <w:r w:rsidRPr="0063460F">
        <w:rPr>
          <w:b/>
          <w:sz w:val="24"/>
          <w:szCs w:val="24"/>
        </w:rPr>
        <w:t xml:space="preserve"> </w:t>
      </w:r>
      <w:r w:rsidRPr="0063460F">
        <w:rPr>
          <w:sz w:val="24"/>
          <w:szCs w:val="24"/>
        </w:rPr>
        <w:t>Proteomics-anno</w:t>
      </w:r>
      <w:r>
        <w:rPr>
          <w:sz w:val="24"/>
          <w:szCs w:val="24"/>
        </w:rPr>
        <w:t>tated genes were mapped to the Complement &amp; Coagulation C</w:t>
      </w:r>
      <w:r w:rsidRPr="0063460F">
        <w:rPr>
          <w:sz w:val="24"/>
          <w:szCs w:val="24"/>
        </w:rPr>
        <w:t xml:space="preserve">ascade and labeled as red and green when up- or down-regulated in GCDC-high tumors, respectively. </w:t>
      </w:r>
    </w:p>
    <w:p w:rsidR="003043C1" w:rsidRDefault="003043C1">
      <w:pPr>
        <w:spacing w:after="160" w:line="259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3043C1" w:rsidRDefault="003043C1" w:rsidP="00F644F6">
      <w:pPr>
        <w:spacing w:after="160" w:line="259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270579" cy="420998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hibitors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518" cy="422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3C1" w:rsidRDefault="003043C1" w:rsidP="00F644F6">
      <w:pPr>
        <w:spacing w:after="160" w:line="259" w:lineRule="auto"/>
        <w:rPr>
          <w:b/>
          <w:sz w:val="24"/>
          <w:szCs w:val="24"/>
        </w:rPr>
      </w:pPr>
    </w:p>
    <w:p w:rsidR="00641915" w:rsidRPr="00583809" w:rsidRDefault="00F644F6" w:rsidP="00583809">
      <w:pPr>
        <w:rPr>
          <w:sz w:val="24"/>
          <w:szCs w:val="24"/>
        </w:rPr>
      </w:pPr>
      <w:r w:rsidRPr="00641915">
        <w:rPr>
          <w:b/>
          <w:sz w:val="24"/>
          <w:szCs w:val="24"/>
        </w:rPr>
        <w:t xml:space="preserve">Supplementary Figure </w:t>
      </w:r>
      <w:r w:rsidR="003043C1" w:rsidRPr="00641915">
        <w:rPr>
          <w:b/>
          <w:sz w:val="24"/>
          <w:szCs w:val="24"/>
        </w:rPr>
        <w:t>8</w:t>
      </w:r>
      <w:r w:rsidRPr="00641915">
        <w:rPr>
          <w:b/>
          <w:sz w:val="24"/>
          <w:szCs w:val="24"/>
        </w:rPr>
        <w:t>.</w:t>
      </w:r>
      <w:r w:rsidR="001E0CDC" w:rsidRPr="00641915">
        <w:rPr>
          <w:b/>
          <w:sz w:val="24"/>
          <w:szCs w:val="24"/>
        </w:rPr>
        <w:t xml:space="preserve"> </w:t>
      </w:r>
      <w:r w:rsidR="00DF1647" w:rsidRPr="00641915">
        <w:rPr>
          <w:rFonts w:cstheme="minorHAnsi"/>
          <w:b/>
          <w:sz w:val="24"/>
          <w:szCs w:val="24"/>
        </w:rPr>
        <w:t>TGR5 and OATP1B1/3 antagonists attenuate the anti-proliferative effect of deoxycholate</w:t>
      </w:r>
      <w:r w:rsidR="004F0DA8">
        <w:rPr>
          <w:rFonts w:cstheme="minorHAnsi"/>
          <w:b/>
          <w:sz w:val="24"/>
          <w:szCs w:val="24"/>
        </w:rPr>
        <w:t xml:space="preserve"> </w:t>
      </w:r>
      <w:r w:rsidR="00583809">
        <w:rPr>
          <w:rFonts w:cstheme="minorHAnsi"/>
          <w:b/>
          <w:sz w:val="24"/>
          <w:szCs w:val="24"/>
        </w:rPr>
        <w:t xml:space="preserve">(DC) </w:t>
      </w:r>
      <w:r w:rsidR="004F0DA8">
        <w:rPr>
          <w:rFonts w:cstheme="minorHAnsi"/>
          <w:b/>
          <w:sz w:val="24"/>
          <w:szCs w:val="24"/>
        </w:rPr>
        <w:t>in T47D cells</w:t>
      </w:r>
      <w:r w:rsidRPr="00641915">
        <w:rPr>
          <w:b/>
          <w:sz w:val="24"/>
          <w:szCs w:val="24"/>
        </w:rPr>
        <w:t xml:space="preserve">. </w:t>
      </w:r>
      <w:r w:rsidR="008455F0" w:rsidRPr="00C23D05">
        <w:rPr>
          <w:sz w:val="24"/>
          <w:szCs w:val="24"/>
        </w:rPr>
        <w:t xml:space="preserve">Proliferation was measured by </w:t>
      </w:r>
      <w:proofErr w:type="spellStart"/>
      <w:r w:rsidR="008455F0" w:rsidRPr="00C23D05">
        <w:rPr>
          <w:rFonts w:cs="Calibri"/>
          <w:sz w:val="24"/>
          <w:szCs w:val="24"/>
        </w:rPr>
        <w:t>BrdU</w:t>
      </w:r>
      <w:proofErr w:type="spellEnd"/>
      <w:r w:rsidR="008455F0" w:rsidRPr="00C23D05">
        <w:rPr>
          <w:rFonts w:cs="Calibri"/>
          <w:sz w:val="24"/>
          <w:szCs w:val="24"/>
        </w:rPr>
        <w:t xml:space="preserve"> incorporation and normalized to untreated cells</w:t>
      </w:r>
      <w:r w:rsidR="00811F85">
        <w:rPr>
          <w:rFonts w:cs="Calibri"/>
          <w:sz w:val="24"/>
          <w:szCs w:val="24"/>
        </w:rPr>
        <w:t xml:space="preserve"> (</w:t>
      </w:r>
      <w:r w:rsidR="00D70AA7">
        <w:rPr>
          <w:rFonts w:cs="Calibri"/>
          <w:sz w:val="24"/>
          <w:szCs w:val="24"/>
        </w:rPr>
        <w:t xml:space="preserve">bar </w:t>
      </w:r>
      <w:r w:rsidR="00F36A9B">
        <w:rPr>
          <w:rFonts w:cs="Calibri"/>
          <w:sz w:val="24"/>
          <w:szCs w:val="24"/>
        </w:rPr>
        <w:t xml:space="preserve">on </w:t>
      </w:r>
      <w:r w:rsidR="00811F85">
        <w:rPr>
          <w:rFonts w:cs="Calibri"/>
          <w:sz w:val="24"/>
          <w:szCs w:val="24"/>
        </w:rPr>
        <w:t>the right</w:t>
      </w:r>
      <w:r w:rsidR="00F36A9B">
        <w:rPr>
          <w:rFonts w:cs="Calibri"/>
          <w:sz w:val="24"/>
          <w:szCs w:val="24"/>
        </w:rPr>
        <w:t xml:space="preserve"> side</w:t>
      </w:r>
      <w:bookmarkStart w:id="4" w:name="_GoBack"/>
      <w:bookmarkEnd w:id="4"/>
      <w:r w:rsidR="00811F85">
        <w:rPr>
          <w:rFonts w:cs="Calibri"/>
          <w:sz w:val="24"/>
          <w:szCs w:val="24"/>
        </w:rPr>
        <w:t>)</w:t>
      </w:r>
      <w:r w:rsidR="008455F0" w:rsidRPr="00C23D05">
        <w:rPr>
          <w:rFonts w:cs="Calibri"/>
          <w:sz w:val="24"/>
          <w:szCs w:val="24"/>
        </w:rPr>
        <w:t xml:space="preserve">. </w:t>
      </w:r>
      <w:r w:rsidR="008455F0" w:rsidRPr="00C23D05">
        <w:rPr>
          <w:sz w:val="24"/>
          <w:szCs w:val="24"/>
        </w:rPr>
        <w:t xml:space="preserve">Shown are </w:t>
      </w:r>
      <w:r w:rsidR="008455F0">
        <w:rPr>
          <w:sz w:val="24"/>
          <w:szCs w:val="24"/>
        </w:rPr>
        <w:t xml:space="preserve">relative </w:t>
      </w:r>
      <w:r w:rsidR="008455F0" w:rsidRPr="00C23D05">
        <w:rPr>
          <w:sz w:val="24"/>
          <w:szCs w:val="24"/>
        </w:rPr>
        <w:t xml:space="preserve">ratios </w:t>
      </w:r>
      <w:r w:rsidR="008455F0">
        <w:rPr>
          <w:sz w:val="24"/>
          <w:szCs w:val="24"/>
        </w:rPr>
        <w:t>(</w:t>
      </w:r>
      <w:proofErr w:type="spellStart"/>
      <w:r w:rsidR="008455F0" w:rsidRPr="00C23D05">
        <w:rPr>
          <w:rFonts w:cs="Calibri"/>
          <w:sz w:val="24"/>
          <w:szCs w:val="24"/>
        </w:rPr>
        <w:t>BrdU</w:t>
      </w:r>
      <w:proofErr w:type="spellEnd"/>
      <w:r w:rsidR="008455F0" w:rsidRPr="00C23D05">
        <w:rPr>
          <w:rFonts w:cs="Calibri"/>
          <w:sz w:val="24"/>
          <w:szCs w:val="24"/>
        </w:rPr>
        <w:t xml:space="preserve"> incorporation </w:t>
      </w:r>
      <w:r w:rsidR="008455F0">
        <w:rPr>
          <w:sz w:val="24"/>
          <w:szCs w:val="24"/>
        </w:rPr>
        <w:t xml:space="preserve">of untreated = 1) </w:t>
      </w:r>
      <w:r w:rsidR="008455F0" w:rsidRPr="00C23D05">
        <w:rPr>
          <w:sz w:val="24"/>
          <w:szCs w:val="24"/>
        </w:rPr>
        <w:t xml:space="preserve">with mean </w:t>
      </w:r>
      <w:r w:rsidR="008455F0" w:rsidRPr="00C23D05">
        <w:rPr>
          <w:rFonts w:cs="Calibri"/>
          <w:sz w:val="24"/>
          <w:szCs w:val="24"/>
        </w:rPr>
        <w:t>±</w:t>
      </w:r>
      <w:r w:rsidR="008455F0" w:rsidRPr="00C23D05">
        <w:rPr>
          <w:sz w:val="24"/>
          <w:szCs w:val="24"/>
        </w:rPr>
        <w:t xml:space="preserve"> S.</w:t>
      </w:r>
      <w:r w:rsidR="008455F0">
        <w:rPr>
          <w:sz w:val="24"/>
          <w:szCs w:val="24"/>
        </w:rPr>
        <w:t>E.M (n = 8). C</w:t>
      </w:r>
      <w:r w:rsidR="00641915" w:rsidRPr="00641915">
        <w:rPr>
          <w:sz w:val="24"/>
          <w:szCs w:val="24"/>
        </w:rPr>
        <w:t xml:space="preserve">ells </w:t>
      </w:r>
      <w:r w:rsidR="00641915" w:rsidRPr="00641915">
        <w:rPr>
          <w:rFonts w:cstheme="minorHAnsi"/>
          <w:sz w:val="24"/>
          <w:szCs w:val="24"/>
        </w:rPr>
        <w:t xml:space="preserve">were pretreated with </w:t>
      </w:r>
      <w:bookmarkStart w:id="5" w:name="_Hlk9505082"/>
      <w:r w:rsidR="00641915" w:rsidRPr="00641915">
        <w:rPr>
          <w:rFonts w:cstheme="minorHAnsi"/>
          <w:sz w:val="24"/>
          <w:szCs w:val="24"/>
        </w:rPr>
        <w:t xml:space="preserve">10 µM of </w:t>
      </w:r>
      <w:r w:rsidR="00641915">
        <w:rPr>
          <w:rFonts w:cstheme="minorHAnsi"/>
          <w:sz w:val="24"/>
          <w:szCs w:val="24"/>
        </w:rPr>
        <w:t>NF449</w:t>
      </w:r>
      <w:bookmarkEnd w:id="5"/>
      <w:r w:rsidR="00641915">
        <w:rPr>
          <w:rFonts w:cstheme="minorHAnsi"/>
          <w:sz w:val="24"/>
          <w:szCs w:val="24"/>
        </w:rPr>
        <w:t xml:space="preserve">, a TGR5 antagonist, or </w:t>
      </w:r>
      <w:r w:rsidR="00641915" w:rsidRPr="00641915">
        <w:rPr>
          <w:rFonts w:cstheme="minorHAnsi"/>
          <w:sz w:val="24"/>
          <w:szCs w:val="24"/>
        </w:rPr>
        <w:t xml:space="preserve">10 µM of </w:t>
      </w:r>
      <w:r w:rsidR="00641915">
        <w:rPr>
          <w:rFonts w:cstheme="minorHAnsi"/>
          <w:sz w:val="24"/>
          <w:szCs w:val="24"/>
        </w:rPr>
        <w:t xml:space="preserve">rifampicin, </w:t>
      </w:r>
      <w:bookmarkStart w:id="6" w:name="_Hlk9505115"/>
      <w:r w:rsidR="00641915">
        <w:rPr>
          <w:rFonts w:cstheme="minorHAnsi"/>
          <w:sz w:val="24"/>
          <w:szCs w:val="24"/>
        </w:rPr>
        <w:t xml:space="preserve">an OATP1B1/3 antagonist, </w:t>
      </w:r>
      <w:bookmarkEnd w:id="6"/>
      <w:r w:rsidR="00641915" w:rsidRPr="00641915">
        <w:rPr>
          <w:rFonts w:cstheme="minorHAnsi"/>
          <w:sz w:val="24"/>
          <w:szCs w:val="24"/>
        </w:rPr>
        <w:t xml:space="preserve">before 20 µM deoxycholate was added </w:t>
      </w:r>
      <w:r w:rsidR="00641915">
        <w:rPr>
          <w:rFonts w:cstheme="minorHAnsi"/>
          <w:sz w:val="24"/>
          <w:szCs w:val="24"/>
        </w:rPr>
        <w:t xml:space="preserve">to the cell </w:t>
      </w:r>
      <w:r w:rsidR="00B75B45">
        <w:rPr>
          <w:rFonts w:cstheme="minorHAnsi"/>
          <w:sz w:val="24"/>
          <w:szCs w:val="24"/>
        </w:rPr>
        <w:t xml:space="preserve">culture </w:t>
      </w:r>
      <w:r w:rsidR="00641915" w:rsidRPr="00641915">
        <w:rPr>
          <w:rFonts w:cstheme="minorHAnsi"/>
          <w:sz w:val="24"/>
          <w:szCs w:val="24"/>
        </w:rPr>
        <w:t xml:space="preserve">for an additional 48 hours. </w:t>
      </w:r>
      <w:r w:rsidR="00583809" w:rsidRPr="00C23D05">
        <w:rPr>
          <w:sz w:val="24"/>
          <w:szCs w:val="24"/>
        </w:rPr>
        <w:t xml:space="preserve">* </w:t>
      </w:r>
      <w:r w:rsidR="00583809" w:rsidRPr="00C23D05">
        <w:rPr>
          <w:i/>
          <w:sz w:val="24"/>
          <w:szCs w:val="24"/>
        </w:rPr>
        <w:t>P</w:t>
      </w:r>
      <w:r w:rsidR="00583809" w:rsidRPr="00C23D05">
        <w:rPr>
          <w:sz w:val="24"/>
          <w:szCs w:val="24"/>
        </w:rPr>
        <w:t xml:space="preserve"> &lt; 0.05, ** &lt; 0.01, *** &lt; 0.001, for significant</w:t>
      </w:r>
      <w:r w:rsidR="00583809">
        <w:rPr>
          <w:sz w:val="24"/>
          <w:szCs w:val="24"/>
        </w:rPr>
        <w:t>ly</w:t>
      </w:r>
      <w:r w:rsidR="00583809" w:rsidRPr="00C23D05">
        <w:rPr>
          <w:sz w:val="24"/>
          <w:szCs w:val="24"/>
        </w:rPr>
        <w:t xml:space="preserve"> </w:t>
      </w:r>
      <w:r w:rsidR="00583809">
        <w:rPr>
          <w:sz w:val="24"/>
          <w:szCs w:val="24"/>
        </w:rPr>
        <w:t>altered</w:t>
      </w:r>
      <w:r w:rsidR="00583809" w:rsidRPr="00C23D05">
        <w:rPr>
          <w:sz w:val="24"/>
          <w:szCs w:val="24"/>
        </w:rPr>
        <w:t xml:space="preserve"> </w:t>
      </w:r>
      <w:proofErr w:type="spellStart"/>
      <w:r w:rsidR="00583809" w:rsidRPr="00C23D05">
        <w:rPr>
          <w:sz w:val="24"/>
          <w:szCs w:val="24"/>
        </w:rPr>
        <w:t>BrdU</w:t>
      </w:r>
      <w:proofErr w:type="spellEnd"/>
      <w:r w:rsidR="00583809" w:rsidRPr="00C23D05">
        <w:rPr>
          <w:sz w:val="24"/>
          <w:szCs w:val="24"/>
        </w:rPr>
        <w:t xml:space="preserve"> incorporation. Significance testing </w:t>
      </w:r>
      <w:r w:rsidR="00583809">
        <w:rPr>
          <w:sz w:val="24"/>
          <w:szCs w:val="24"/>
        </w:rPr>
        <w:t>was performed with</w:t>
      </w:r>
      <w:r w:rsidR="00583809" w:rsidRPr="00C23D05">
        <w:rPr>
          <w:sz w:val="24"/>
          <w:szCs w:val="24"/>
        </w:rPr>
        <w:t xml:space="preserve"> ANOVA </w:t>
      </w:r>
      <w:r w:rsidR="00583809">
        <w:rPr>
          <w:sz w:val="24"/>
          <w:szCs w:val="24"/>
        </w:rPr>
        <w:t>and</w:t>
      </w:r>
      <w:r w:rsidR="00583809" w:rsidRPr="00C23D05">
        <w:rPr>
          <w:sz w:val="24"/>
          <w:szCs w:val="24"/>
        </w:rPr>
        <w:t xml:space="preserve"> </w:t>
      </w:r>
      <w:r w:rsidR="00583809">
        <w:rPr>
          <w:sz w:val="24"/>
          <w:szCs w:val="24"/>
        </w:rPr>
        <w:t xml:space="preserve">a </w:t>
      </w:r>
      <w:proofErr w:type="spellStart"/>
      <w:r w:rsidR="00583809" w:rsidRPr="00C23D05">
        <w:rPr>
          <w:sz w:val="24"/>
          <w:szCs w:val="24"/>
        </w:rPr>
        <w:t>posthoc</w:t>
      </w:r>
      <w:proofErr w:type="spellEnd"/>
      <w:r w:rsidR="00583809" w:rsidRPr="00C23D05">
        <w:rPr>
          <w:sz w:val="24"/>
          <w:szCs w:val="24"/>
        </w:rPr>
        <w:t xml:space="preserve"> t-test.</w:t>
      </w:r>
      <w:r w:rsidR="00583809" w:rsidRPr="00A66927">
        <w:rPr>
          <w:sz w:val="24"/>
          <w:szCs w:val="24"/>
        </w:rPr>
        <w:t xml:space="preserve"> </w:t>
      </w:r>
    </w:p>
    <w:p w:rsidR="00641915" w:rsidRDefault="00641915" w:rsidP="00F644F6">
      <w:pPr>
        <w:spacing w:after="160" w:line="259" w:lineRule="auto"/>
        <w:rPr>
          <w:sz w:val="24"/>
          <w:szCs w:val="24"/>
        </w:rPr>
      </w:pPr>
    </w:p>
    <w:p w:rsidR="00B81E41" w:rsidRDefault="003043C1" w:rsidP="00B81E41">
      <w:pPr>
        <w:spacing w:after="160" w:line="259" w:lineRule="auto"/>
        <w:rPr>
          <w:b/>
          <w:sz w:val="24"/>
          <w:szCs w:val="24"/>
        </w:rPr>
      </w:pPr>
      <w:r w:rsidRPr="00641915">
        <w:rPr>
          <w:sz w:val="24"/>
          <w:szCs w:val="24"/>
        </w:rPr>
        <w:br w:type="page"/>
      </w:r>
      <w:r w:rsidR="00416547">
        <w:rPr>
          <w:noProof/>
        </w:rPr>
        <w:lastRenderedPageBreak/>
        <w:drawing>
          <wp:inline distT="0" distB="0" distL="0" distR="0" wp14:anchorId="7B4D7787" wp14:editId="65EF76D8">
            <wp:extent cx="5943600" cy="617262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7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61F" w:rsidRDefault="001E261F" w:rsidP="00B81E41">
      <w:pPr>
        <w:spacing w:after="160" w:line="259" w:lineRule="auto"/>
        <w:rPr>
          <w:b/>
          <w:sz w:val="24"/>
          <w:szCs w:val="24"/>
        </w:rPr>
      </w:pPr>
    </w:p>
    <w:p w:rsidR="00B81E41" w:rsidRPr="00B81E41" w:rsidRDefault="00B81E41" w:rsidP="00B81E41">
      <w:pPr>
        <w:spacing w:after="160" w:line="259" w:lineRule="auto"/>
        <w:rPr>
          <w:sz w:val="24"/>
          <w:szCs w:val="24"/>
        </w:rPr>
      </w:pPr>
      <w:r w:rsidRPr="0063460F">
        <w:rPr>
          <w:b/>
          <w:sz w:val="24"/>
          <w:szCs w:val="24"/>
        </w:rPr>
        <w:t xml:space="preserve">Supplementary Figure </w:t>
      </w:r>
      <w:r w:rsidR="007B6C8A">
        <w:rPr>
          <w:b/>
          <w:sz w:val="24"/>
          <w:szCs w:val="24"/>
        </w:rPr>
        <w:t>9</w:t>
      </w:r>
      <w:r w:rsidRPr="0063460F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Up-regulated genes</w:t>
      </w:r>
      <w:r w:rsidR="00304EE5">
        <w:rPr>
          <w:b/>
          <w:sz w:val="24"/>
          <w:szCs w:val="24"/>
        </w:rPr>
        <w:t xml:space="preserve"> in</w:t>
      </w:r>
      <w:r w:rsidRPr="0063460F">
        <w:rPr>
          <w:b/>
          <w:sz w:val="24"/>
          <w:szCs w:val="24"/>
        </w:rPr>
        <w:t xml:space="preserve"> the </w:t>
      </w:r>
      <w:r w:rsidR="003641DE">
        <w:rPr>
          <w:b/>
          <w:sz w:val="24"/>
          <w:szCs w:val="24"/>
        </w:rPr>
        <w:t>Steroid Biosynthesis p</w:t>
      </w:r>
      <w:r>
        <w:rPr>
          <w:b/>
          <w:sz w:val="24"/>
          <w:szCs w:val="24"/>
        </w:rPr>
        <w:t>athway</w:t>
      </w:r>
      <w:r w:rsidRPr="0063460F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in deoxycholate-treated T47D cells</w:t>
      </w:r>
      <w:r w:rsidRPr="0063460F">
        <w:rPr>
          <w:b/>
          <w:sz w:val="24"/>
          <w:szCs w:val="24"/>
        </w:rPr>
        <w:t>.</w:t>
      </w:r>
      <w:r w:rsidRPr="0063460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Graph shows genes </w:t>
      </w:r>
      <w:r w:rsidR="00304EE5">
        <w:rPr>
          <w:sz w:val="24"/>
          <w:szCs w:val="24"/>
        </w:rPr>
        <w:t xml:space="preserve">whose expression was altered </w:t>
      </w:r>
      <w:r>
        <w:rPr>
          <w:sz w:val="24"/>
          <w:szCs w:val="24"/>
        </w:rPr>
        <w:t>by deoxycholate</w:t>
      </w:r>
      <w:r w:rsidRPr="00B81E41">
        <w:rPr>
          <w:sz w:val="24"/>
          <w:szCs w:val="24"/>
        </w:rPr>
        <w:t xml:space="preserve"> </w:t>
      </w:r>
      <w:r w:rsidRPr="0063460F">
        <w:rPr>
          <w:sz w:val="24"/>
          <w:szCs w:val="24"/>
        </w:rPr>
        <w:t>and labeled as red and gree</w:t>
      </w:r>
      <w:r>
        <w:rPr>
          <w:sz w:val="24"/>
          <w:szCs w:val="24"/>
        </w:rPr>
        <w:t>n when up- or down-regulated, respectively.</w:t>
      </w:r>
      <w:r w:rsidRPr="0063460F">
        <w:rPr>
          <w:b/>
          <w:sz w:val="24"/>
          <w:szCs w:val="24"/>
        </w:rPr>
        <w:t xml:space="preserve"> </w:t>
      </w:r>
      <w:r w:rsidR="00DC2F41" w:rsidRPr="00DC2F41">
        <w:rPr>
          <w:sz w:val="24"/>
          <w:szCs w:val="24"/>
        </w:rPr>
        <w:t>Visualization of KEGG pathway annotations from the GSEA results.</w:t>
      </w:r>
    </w:p>
    <w:p w:rsidR="00B81E41" w:rsidRPr="0063460F" w:rsidRDefault="00B81E41" w:rsidP="00F644F6">
      <w:pPr>
        <w:spacing w:after="160" w:line="259" w:lineRule="auto"/>
        <w:rPr>
          <w:b/>
          <w:sz w:val="24"/>
          <w:szCs w:val="24"/>
        </w:rPr>
      </w:pPr>
    </w:p>
    <w:p w:rsidR="007413B2" w:rsidRDefault="005B5AD0">
      <w:r>
        <w:rPr>
          <w:noProof/>
        </w:rPr>
        <w:lastRenderedPageBreak/>
        <w:drawing>
          <wp:inline distT="0" distB="0" distL="0" distR="0" wp14:anchorId="7410088A" wp14:editId="2624791D">
            <wp:extent cx="5943600" cy="642873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2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4E5" w:rsidRPr="003641DE" w:rsidRDefault="004954E5" w:rsidP="003641DE">
      <w:pPr>
        <w:spacing w:after="160" w:line="259" w:lineRule="auto"/>
        <w:rPr>
          <w:sz w:val="24"/>
          <w:szCs w:val="24"/>
        </w:rPr>
      </w:pPr>
      <w:r w:rsidRPr="0063460F">
        <w:rPr>
          <w:b/>
          <w:sz w:val="24"/>
          <w:szCs w:val="24"/>
        </w:rPr>
        <w:t xml:space="preserve">Supplementary Figure </w:t>
      </w:r>
      <w:r w:rsidR="00617AB4">
        <w:rPr>
          <w:b/>
          <w:sz w:val="24"/>
          <w:szCs w:val="24"/>
        </w:rPr>
        <w:t>1</w:t>
      </w:r>
      <w:r w:rsidR="007B6C8A">
        <w:rPr>
          <w:b/>
          <w:sz w:val="24"/>
          <w:szCs w:val="24"/>
        </w:rPr>
        <w:t>0</w:t>
      </w:r>
      <w:r w:rsidRPr="0063460F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Differen</w:t>
      </w:r>
      <w:r w:rsidR="00831D3D">
        <w:rPr>
          <w:b/>
          <w:sz w:val="24"/>
          <w:szCs w:val="24"/>
        </w:rPr>
        <w:t>tially</w:t>
      </w:r>
      <w:r>
        <w:rPr>
          <w:b/>
          <w:sz w:val="24"/>
          <w:szCs w:val="24"/>
        </w:rPr>
        <w:t xml:space="preserve"> expressed genes in</w:t>
      </w:r>
      <w:r w:rsidRPr="0063460F">
        <w:rPr>
          <w:b/>
          <w:sz w:val="24"/>
          <w:szCs w:val="24"/>
        </w:rPr>
        <w:t xml:space="preserve"> the </w:t>
      </w:r>
      <w:r>
        <w:rPr>
          <w:b/>
          <w:sz w:val="24"/>
          <w:szCs w:val="24"/>
        </w:rPr>
        <w:t>Steroid Horm</w:t>
      </w:r>
      <w:r w:rsidR="003641DE">
        <w:rPr>
          <w:b/>
          <w:sz w:val="24"/>
          <w:szCs w:val="24"/>
        </w:rPr>
        <w:t>one Biosynthesis p</w:t>
      </w:r>
      <w:r>
        <w:rPr>
          <w:b/>
          <w:sz w:val="24"/>
          <w:szCs w:val="24"/>
        </w:rPr>
        <w:t>athway</w:t>
      </w:r>
      <w:r w:rsidRPr="0063460F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in deoxycholate-treated T47D cells</w:t>
      </w:r>
      <w:r w:rsidRPr="0063460F">
        <w:rPr>
          <w:b/>
          <w:sz w:val="24"/>
          <w:szCs w:val="24"/>
        </w:rPr>
        <w:t>.</w:t>
      </w:r>
      <w:r w:rsidRPr="0063460F">
        <w:rPr>
          <w:sz w:val="24"/>
          <w:szCs w:val="24"/>
        </w:rPr>
        <w:t xml:space="preserve"> </w:t>
      </w:r>
      <w:r>
        <w:rPr>
          <w:sz w:val="24"/>
          <w:szCs w:val="24"/>
        </w:rPr>
        <w:t>Graph shows genes whose expression was</w:t>
      </w:r>
      <w:r w:rsidR="005020FC">
        <w:rPr>
          <w:sz w:val="24"/>
          <w:szCs w:val="24"/>
        </w:rPr>
        <w:t xml:space="preserve"> </w:t>
      </w:r>
      <w:r>
        <w:rPr>
          <w:sz w:val="24"/>
          <w:szCs w:val="24"/>
        </w:rPr>
        <w:t>altered by deoxycholate</w:t>
      </w:r>
      <w:r w:rsidRPr="00B81E41">
        <w:rPr>
          <w:sz w:val="24"/>
          <w:szCs w:val="24"/>
        </w:rPr>
        <w:t xml:space="preserve"> </w:t>
      </w:r>
      <w:r w:rsidRPr="0063460F">
        <w:rPr>
          <w:sz w:val="24"/>
          <w:szCs w:val="24"/>
        </w:rPr>
        <w:t>and labeled as red and gree</w:t>
      </w:r>
      <w:r>
        <w:rPr>
          <w:sz w:val="24"/>
          <w:szCs w:val="24"/>
        </w:rPr>
        <w:t>n when up- or down-regulated, respectively.</w:t>
      </w:r>
      <w:r w:rsidRPr="0063460F">
        <w:rPr>
          <w:b/>
          <w:sz w:val="24"/>
          <w:szCs w:val="24"/>
        </w:rPr>
        <w:t xml:space="preserve"> </w:t>
      </w:r>
      <w:r w:rsidR="00DC2F41" w:rsidRPr="00DC2F41">
        <w:rPr>
          <w:sz w:val="24"/>
          <w:szCs w:val="24"/>
        </w:rPr>
        <w:t>Visualization of KEGG pathway annotations from the GSEA results.</w:t>
      </w:r>
    </w:p>
    <w:sectPr w:rsidR="004954E5" w:rsidRPr="003641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AA2"/>
    <w:rsid w:val="00023C1A"/>
    <w:rsid w:val="00024BEF"/>
    <w:rsid w:val="00027A95"/>
    <w:rsid w:val="0004520A"/>
    <w:rsid w:val="00092154"/>
    <w:rsid w:val="000A2377"/>
    <w:rsid w:val="000B5EA3"/>
    <w:rsid w:val="000C3AA1"/>
    <w:rsid w:val="000F3F9A"/>
    <w:rsid w:val="00100942"/>
    <w:rsid w:val="00136312"/>
    <w:rsid w:val="00180E35"/>
    <w:rsid w:val="001B2849"/>
    <w:rsid w:val="001D52B0"/>
    <w:rsid w:val="001E0CDC"/>
    <w:rsid w:val="001E261F"/>
    <w:rsid w:val="002015E1"/>
    <w:rsid w:val="00216F28"/>
    <w:rsid w:val="0022537F"/>
    <w:rsid w:val="0024695D"/>
    <w:rsid w:val="0024700A"/>
    <w:rsid w:val="00254393"/>
    <w:rsid w:val="00261E57"/>
    <w:rsid w:val="0026218B"/>
    <w:rsid w:val="00265E69"/>
    <w:rsid w:val="00271C86"/>
    <w:rsid w:val="0027471F"/>
    <w:rsid w:val="00282166"/>
    <w:rsid w:val="00297AA2"/>
    <w:rsid w:val="002B42EB"/>
    <w:rsid w:val="002C00D7"/>
    <w:rsid w:val="002C0CF8"/>
    <w:rsid w:val="002D11D9"/>
    <w:rsid w:val="002D1E33"/>
    <w:rsid w:val="002D5828"/>
    <w:rsid w:val="002E4B7F"/>
    <w:rsid w:val="003015E6"/>
    <w:rsid w:val="003043C1"/>
    <w:rsid w:val="00304EE5"/>
    <w:rsid w:val="00325331"/>
    <w:rsid w:val="00325BAF"/>
    <w:rsid w:val="00357360"/>
    <w:rsid w:val="003641DE"/>
    <w:rsid w:val="00367091"/>
    <w:rsid w:val="003774A8"/>
    <w:rsid w:val="00377F44"/>
    <w:rsid w:val="003857D8"/>
    <w:rsid w:val="003957DE"/>
    <w:rsid w:val="003A2E75"/>
    <w:rsid w:val="003B1168"/>
    <w:rsid w:val="003F5607"/>
    <w:rsid w:val="00400223"/>
    <w:rsid w:val="00403E20"/>
    <w:rsid w:val="00404D95"/>
    <w:rsid w:val="00416547"/>
    <w:rsid w:val="00420A1A"/>
    <w:rsid w:val="00433CF5"/>
    <w:rsid w:val="004444AC"/>
    <w:rsid w:val="0044536E"/>
    <w:rsid w:val="004460DE"/>
    <w:rsid w:val="00446CBB"/>
    <w:rsid w:val="00451720"/>
    <w:rsid w:val="004547D4"/>
    <w:rsid w:val="004637F4"/>
    <w:rsid w:val="004645DA"/>
    <w:rsid w:val="00470B35"/>
    <w:rsid w:val="0047731C"/>
    <w:rsid w:val="00490242"/>
    <w:rsid w:val="00490F16"/>
    <w:rsid w:val="004954E5"/>
    <w:rsid w:val="00495543"/>
    <w:rsid w:val="004A54D2"/>
    <w:rsid w:val="004A6E74"/>
    <w:rsid w:val="004B015A"/>
    <w:rsid w:val="004B1368"/>
    <w:rsid w:val="004E6C58"/>
    <w:rsid w:val="004E7123"/>
    <w:rsid w:val="004F0DA8"/>
    <w:rsid w:val="005020FC"/>
    <w:rsid w:val="005116B7"/>
    <w:rsid w:val="00532F8F"/>
    <w:rsid w:val="00537631"/>
    <w:rsid w:val="00537EAC"/>
    <w:rsid w:val="00583809"/>
    <w:rsid w:val="00594778"/>
    <w:rsid w:val="00597401"/>
    <w:rsid w:val="005B5AD0"/>
    <w:rsid w:val="005B661F"/>
    <w:rsid w:val="005B7863"/>
    <w:rsid w:val="005C4A5A"/>
    <w:rsid w:val="005D785F"/>
    <w:rsid w:val="005D78E0"/>
    <w:rsid w:val="005E3AD3"/>
    <w:rsid w:val="005E3F23"/>
    <w:rsid w:val="00601958"/>
    <w:rsid w:val="006028D2"/>
    <w:rsid w:val="00603AF2"/>
    <w:rsid w:val="00605D40"/>
    <w:rsid w:val="00617AB4"/>
    <w:rsid w:val="0063460F"/>
    <w:rsid w:val="00641915"/>
    <w:rsid w:val="006478CD"/>
    <w:rsid w:val="00654239"/>
    <w:rsid w:val="00663540"/>
    <w:rsid w:val="00664884"/>
    <w:rsid w:val="0067458D"/>
    <w:rsid w:val="00677C55"/>
    <w:rsid w:val="006D5685"/>
    <w:rsid w:val="006D7009"/>
    <w:rsid w:val="006E112F"/>
    <w:rsid w:val="006E7FCD"/>
    <w:rsid w:val="006F69CE"/>
    <w:rsid w:val="007103F9"/>
    <w:rsid w:val="00711C39"/>
    <w:rsid w:val="007335B8"/>
    <w:rsid w:val="00734216"/>
    <w:rsid w:val="00737CD9"/>
    <w:rsid w:val="00741309"/>
    <w:rsid w:val="007413B2"/>
    <w:rsid w:val="007432B6"/>
    <w:rsid w:val="00756841"/>
    <w:rsid w:val="0078136C"/>
    <w:rsid w:val="007918FF"/>
    <w:rsid w:val="007A781A"/>
    <w:rsid w:val="007B27EA"/>
    <w:rsid w:val="007B63F2"/>
    <w:rsid w:val="007B6C8A"/>
    <w:rsid w:val="007D64C8"/>
    <w:rsid w:val="008076EC"/>
    <w:rsid w:val="00811F85"/>
    <w:rsid w:val="0081794C"/>
    <w:rsid w:val="00831D3D"/>
    <w:rsid w:val="00833233"/>
    <w:rsid w:val="0083599E"/>
    <w:rsid w:val="008455F0"/>
    <w:rsid w:val="008552D1"/>
    <w:rsid w:val="00861F76"/>
    <w:rsid w:val="00890E3F"/>
    <w:rsid w:val="008957DF"/>
    <w:rsid w:val="008B13D0"/>
    <w:rsid w:val="008F0920"/>
    <w:rsid w:val="008F0B9C"/>
    <w:rsid w:val="00913F81"/>
    <w:rsid w:val="00930BEF"/>
    <w:rsid w:val="00972575"/>
    <w:rsid w:val="009A1D43"/>
    <w:rsid w:val="009A7E6A"/>
    <w:rsid w:val="009B78DE"/>
    <w:rsid w:val="009D6BA7"/>
    <w:rsid w:val="00A109F3"/>
    <w:rsid w:val="00A15CDA"/>
    <w:rsid w:val="00A16DD9"/>
    <w:rsid w:val="00A23CD6"/>
    <w:rsid w:val="00A376A5"/>
    <w:rsid w:val="00A464D6"/>
    <w:rsid w:val="00A6669B"/>
    <w:rsid w:val="00A82CC4"/>
    <w:rsid w:val="00A900AC"/>
    <w:rsid w:val="00A9311F"/>
    <w:rsid w:val="00AB46B9"/>
    <w:rsid w:val="00AD151B"/>
    <w:rsid w:val="00AD66EE"/>
    <w:rsid w:val="00AE566C"/>
    <w:rsid w:val="00AF2215"/>
    <w:rsid w:val="00AF3C6E"/>
    <w:rsid w:val="00B07DF4"/>
    <w:rsid w:val="00B36A92"/>
    <w:rsid w:val="00B37466"/>
    <w:rsid w:val="00B44B2D"/>
    <w:rsid w:val="00B55AEC"/>
    <w:rsid w:val="00B75B45"/>
    <w:rsid w:val="00B81E41"/>
    <w:rsid w:val="00B91222"/>
    <w:rsid w:val="00B93678"/>
    <w:rsid w:val="00B94496"/>
    <w:rsid w:val="00B9608D"/>
    <w:rsid w:val="00BA08C6"/>
    <w:rsid w:val="00BA300B"/>
    <w:rsid w:val="00BA46B8"/>
    <w:rsid w:val="00BC1F3C"/>
    <w:rsid w:val="00BD028D"/>
    <w:rsid w:val="00BE47BC"/>
    <w:rsid w:val="00C10258"/>
    <w:rsid w:val="00C12010"/>
    <w:rsid w:val="00C2467D"/>
    <w:rsid w:val="00C24814"/>
    <w:rsid w:val="00C2519D"/>
    <w:rsid w:val="00C558CE"/>
    <w:rsid w:val="00C92E13"/>
    <w:rsid w:val="00CA7CD4"/>
    <w:rsid w:val="00CB152E"/>
    <w:rsid w:val="00CB7E65"/>
    <w:rsid w:val="00CC1E80"/>
    <w:rsid w:val="00CE6217"/>
    <w:rsid w:val="00D15B88"/>
    <w:rsid w:val="00D15FBB"/>
    <w:rsid w:val="00D16CFE"/>
    <w:rsid w:val="00D1742C"/>
    <w:rsid w:val="00D17C49"/>
    <w:rsid w:val="00D36DF0"/>
    <w:rsid w:val="00D65244"/>
    <w:rsid w:val="00D662E2"/>
    <w:rsid w:val="00D66C66"/>
    <w:rsid w:val="00D70AA7"/>
    <w:rsid w:val="00D86B5F"/>
    <w:rsid w:val="00D91B4B"/>
    <w:rsid w:val="00DB1887"/>
    <w:rsid w:val="00DC2F41"/>
    <w:rsid w:val="00DC581D"/>
    <w:rsid w:val="00DE3741"/>
    <w:rsid w:val="00DF1647"/>
    <w:rsid w:val="00E0128E"/>
    <w:rsid w:val="00E12633"/>
    <w:rsid w:val="00E13F15"/>
    <w:rsid w:val="00E40C04"/>
    <w:rsid w:val="00E41312"/>
    <w:rsid w:val="00E418EC"/>
    <w:rsid w:val="00E47007"/>
    <w:rsid w:val="00E82998"/>
    <w:rsid w:val="00E92EF9"/>
    <w:rsid w:val="00E97FCE"/>
    <w:rsid w:val="00EB0FC5"/>
    <w:rsid w:val="00EB1BC4"/>
    <w:rsid w:val="00F00557"/>
    <w:rsid w:val="00F115B7"/>
    <w:rsid w:val="00F3048B"/>
    <w:rsid w:val="00F36A9B"/>
    <w:rsid w:val="00F42541"/>
    <w:rsid w:val="00F428E4"/>
    <w:rsid w:val="00F430C0"/>
    <w:rsid w:val="00F45D48"/>
    <w:rsid w:val="00F644F6"/>
    <w:rsid w:val="00F7089D"/>
    <w:rsid w:val="00F70AB3"/>
    <w:rsid w:val="00F75C2A"/>
    <w:rsid w:val="00FB15A3"/>
    <w:rsid w:val="00FD013C"/>
    <w:rsid w:val="00FD0476"/>
    <w:rsid w:val="00FD1B06"/>
    <w:rsid w:val="00FF11B4"/>
    <w:rsid w:val="00FF2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1128F5"/>
  <w15:chartTrackingRefBased/>
  <w15:docId w15:val="{109CF9BD-9C07-4153-9DD5-720FB5461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16DD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A16DD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Arial Unicode MS" w:cs="Arial Unicode MS"/>
      <w:color w:val="000000"/>
      <w:sz w:val="24"/>
      <w:szCs w:val="24"/>
      <w:u w:color="000000"/>
      <w:bdr w:val="nil"/>
    </w:rPr>
  </w:style>
  <w:style w:type="character" w:styleId="Hyperlink">
    <w:name w:val="Hyperlink"/>
    <w:uiPriority w:val="99"/>
    <w:unhideWhenUsed/>
    <w:rsid w:val="00A9311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7C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C55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tiff"/><Relationship Id="rId12" Type="http://schemas.openxmlformats.org/officeDocument/2006/relationships/image" Target="media/image8.ti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tiff"/><Relationship Id="rId5" Type="http://schemas.openxmlformats.org/officeDocument/2006/relationships/oleObject" Target="embeddings/oleObject1.bin"/><Relationship Id="rId15" Type="http://schemas.openxmlformats.org/officeDocument/2006/relationships/fontTable" Target="fontTable.xml"/><Relationship Id="rId10" Type="http://schemas.openxmlformats.org/officeDocument/2006/relationships/image" Target="media/image6.tiff"/><Relationship Id="rId4" Type="http://schemas.openxmlformats.org/officeDocument/2006/relationships/image" Target="media/image1.emf"/><Relationship Id="rId9" Type="http://schemas.openxmlformats.org/officeDocument/2006/relationships/image" Target="media/image5.tif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812</Words>
  <Characters>4635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Ambs, Stefan (NIH/NCI) [E]</dc:creator>
  <cp:keywords/>
  <dc:description/>
  <cp:lastModifiedBy>Ambs, Stefan (NIH/NCI) [E]</cp:lastModifiedBy>
  <cp:revision>5</cp:revision>
  <cp:lastPrinted>2018-12-31T17:01:00Z</cp:lastPrinted>
  <dcterms:created xsi:type="dcterms:W3CDTF">2019-06-23T20:45:00Z</dcterms:created>
  <dcterms:modified xsi:type="dcterms:W3CDTF">2019-06-23T20:48:00Z</dcterms:modified>
</cp:coreProperties>
</file>