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CE1" w:rsidRPr="00E72AA7" w:rsidRDefault="002F6CE1" w:rsidP="002F6CE1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E72AA7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CBA80D1" wp14:editId="79ECCB28">
            <wp:simplePos x="0" y="0"/>
            <wp:positionH relativeFrom="column">
              <wp:posOffset>581025</wp:posOffset>
            </wp:positionH>
            <wp:positionV relativeFrom="paragraph">
              <wp:posOffset>-581025</wp:posOffset>
            </wp:positionV>
            <wp:extent cx="4772025" cy="6362700"/>
            <wp:effectExtent l="0" t="0" r="9525" b="0"/>
            <wp:wrapThrough wrapText="bothSides">
              <wp:wrapPolygon edited="0">
                <wp:start x="0" y="0"/>
                <wp:lineTo x="0" y="21535"/>
                <wp:lineTo x="21557" y="21535"/>
                <wp:lineTo x="2155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2_R1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CE1" w:rsidRPr="00E72AA7" w:rsidRDefault="002F6CE1">
      <w:pPr>
        <w:rPr>
          <w:rFonts w:ascii="Arial" w:hAnsi="Arial" w:cs="Arial"/>
          <w:sz w:val="20"/>
          <w:szCs w:val="20"/>
        </w:rPr>
      </w:pPr>
      <w:proofErr w:type="gramStart"/>
      <w:r w:rsidRPr="00E72AA7">
        <w:rPr>
          <w:rFonts w:ascii="Arial" w:hAnsi="Arial" w:cs="Arial"/>
          <w:b/>
          <w:sz w:val="20"/>
          <w:szCs w:val="20"/>
        </w:rPr>
        <w:t>Supplementary Figure 2.</w:t>
      </w:r>
      <w:proofErr w:type="gramEnd"/>
      <w:r w:rsidRPr="00E72AA7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B932B3" w:rsidRPr="00E72AA7">
        <w:rPr>
          <w:rFonts w:ascii="Arial" w:hAnsi="Arial" w:cs="Arial"/>
          <w:b/>
          <w:sz w:val="20"/>
          <w:szCs w:val="20"/>
        </w:rPr>
        <w:t>Representative images of dual immunohistochemistry for PD</w:t>
      </w:r>
      <w:r w:rsidR="00E72AA7" w:rsidRPr="00E72AA7">
        <w:rPr>
          <w:rFonts w:ascii="Arial" w:hAnsi="Arial" w:cs="Arial"/>
          <w:b/>
          <w:sz w:val="20"/>
          <w:szCs w:val="20"/>
        </w:rPr>
        <w:t>-</w:t>
      </w:r>
      <w:r w:rsidR="00B932B3" w:rsidRPr="00E72AA7">
        <w:rPr>
          <w:rFonts w:ascii="Arial" w:hAnsi="Arial" w:cs="Arial"/>
          <w:b/>
          <w:sz w:val="20"/>
          <w:szCs w:val="20"/>
        </w:rPr>
        <w:t>1 and PD-L1.</w:t>
      </w:r>
      <w:proofErr w:type="gramEnd"/>
      <w:r w:rsidR="00B932B3" w:rsidRPr="00E72AA7">
        <w:rPr>
          <w:rFonts w:ascii="Arial" w:hAnsi="Arial" w:cs="Arial"/>
          <w:sz w:val="20"/>
          <w:szCs w:val="20"/>
        </w:rPr>
        <w:t xml:space="preserve"> </w:t>
      </w:r>
    </w:p>
    <w:p w:rsidR="007E5E31" w:rsidRPr="00E72AA7" w:rsidRDefault="00B932B3">
      <w:pPr>
        <w:rPr>
          <w:rFonts w:ascii="Arial" w:hAnsi="Arial" w:cs="Arial"/>
          <w:sz w:val="20"/>
          <w:szCs w:val="20"/>
        </w:rPr>
      </w:pPr>
      <w:r w:rsidRPr="00E72AA7">
        <w:rPr>
          <w:rFonts w:ascii="Arial" w:hAnsi="Arial" w:cs="Arial"/>
          <w:sz w:val="20"/>
          <w:szCs w:val="20"/>
        </w:rPr>
        <w:t>Standard light microscopic images are presented demonstrating the presence of Merkel cell carcinoma and the surrounding immune microenvironment (hematoxylin and eosin-stained, top panel). As expected, the MCC cells strongly express pan-</w:t>
      </w:r>
      <w:proofErr w:type="spellStart"/>
      <w:r w:rsidRPr="00E72AA7">
        <w:rPr>
          <w:rFonts w:ascii="Arial" w:hAnsi="Arial" w:cs="Arial"/>
          <w:sz w:val="20"/>
          <w:szCs w:val="20"/>
        </w:rPr>
        <w:t>cytokeratins</w:t>
      </w:r>
      <w:proofErr w:type="spellEnd"/>
      <w:r w:rsidRPr="00E72AA7">
        <w:rPr>
          <w:rFonts w:ascii="Arial" w:hAnsi="Arial" w:cs="Arial"/>
          <w:sz w:val="20"/>
          <w:szCs w:val="20"/>
        </w:rPr>
        <w:t xml:space="preserve"> with characteristic perinuclear dot-like expression (middle panel). Dual immunohistochemistry was performed for PD1 and PD-L1 (lower panel) demonstrating </w:t>
      </w:r>
      <w:proofErr w:type="spellStart"/>
      <w:r w:rsidRPr="00E72AA7">
        <w:rPr>
          <w:rFonts w:ascii="Arial" w:hAnsi="Arial" w:cs="Arial"/>
          <w:sz w:val="20"/>
          <w:szCs w:val="20"/>
        </w:rPr>
        <w:t>tumoral</w:t>
      </w:r>
      <w:proofErr w:type="spellEnd"/>
      <w:r w:rsidRPr="00E72AA7">
        <w:rPr>
          <w:rFonts w:ascii="Arial" w:hAnsi="Arial" w:cs="Arial"/>
          <w:sz w:val="20"/>
          <w:szCs w:val="20"/>
        </w:rPr>
        <w:t xml:space="preserve"> PD-L1 expression at the periphery and PD-1 expression by lymphocytes in close proximity, within 20 microns. This particular case was assessed as &gt;5% PD-L1 positive and PD-1 positive. </w:t>
      </w:r>
    </w:p>
    <w:p w:rsidR="00B932B3" w:rsidRPr="00E72AA7" w:rsidRDefault="00B932B3">
      <w:pPr>
        <w:rPr>
          <w:rFonts w:ascii="Arial" w:hAnsi="Arial" w:cs="Arial"/>
          <w:sz w:val="20"/>
          <w:szCs w:val="20"/>
        </w:rPr>
      </w:pPr>
    </w:p>
    <w:sectPr w:rsidR="00B932B3" w:rsidRPr="00E72A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2B3"/>
    <w:rsid w:val="002F6CE1"/>
    <w:rsid w:val="007E5E31"/>
    <w:rsid w:val="00957336"/>
    <w:rsid w:val="00A620C3"/>
    <w:rsid w:val="00B932B3"/>
    <w:rsid w:val="00E7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6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C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6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Moffitt Cancer Center</Company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Tsai, Kenneth Y.</dc:creator>
  <cp:lastModifiedBy>Knepper, Todd C.</cp:lastModifiedBy>
  <cp:revision>3</cp:revision>
  <dcterms:created xsi:type="dcterms:W3CDTF">2019-03-19T20:51:00Z</dcterms:created>
  <dcterms:modified xsi:type="dcterms:W3CDTF">2019-03-19T20:52:00Z</dcterms:modified>
</cp:coreProperties>
</file>