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1616"/>
        <w:gridCol w:w="742"/>
        <w:gridCol w:w="1622"/>
        <w:gridCol w:w="1684"/>
      </w:tblGrid>
      <w:tr w:rsidR="00BE4822" w:rsidRPr="00BE4822" w:rsidTr="00BF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noWrap/>
            <w:hideMark/>
          </w:tcPr>
          <w:p w:rsidR="00BE4822" w:rsidRPr="00BF125B" w:rsidRDefault="00BE4822" w:rsidP="00BF125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BF125B">
              <w:rPr>
                <w:rFonts w:ascii="Arial" w:hAnsi="Arial" w:cs="Arial"/>
              </w:rPr>
              <w:t>NGS-viral status</w:t>
            </w:r>
          </w:p>
        </w:tc>
        <w:tc>
          <w:tcPr>
            <w:tcW w:w="1616" w:type="dxa"/>
            <w:noWrap/>
            <w:hideMark/>
          </w:tcPr>
          <w:p w:rsidR="00BE4822" w:rsidRPr="00BF125B" w:rsidRDefault="00BE4822" w:rsidP="00BF12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F125B">
              <w:rPr>
                <w:rFonts w:ascii="Arial" w:hAnsi="Arial" w:cs="Arial"/>
              </w:rPr>
              <w:t>TMB-class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F12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F125B">
              <w:rPr>
                <w:rFonts w:ascii="Arial" w:hAnsi="Arial" w:cs="Arial"/>
              </w:rPr>
              <w:t>Total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F12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F125B">
              <w:rPr>
                <w:rFonts w:ascii="Arial" w:hAnsi="Arial" w:cs="Arial"/>
              </w:rPr>
              <w:t>IHC-positive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F12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F125B">
              <w:rPr>
                <w:rFonts w:ascii="Arial" w:hAnsi="Arial" w:cs="Arial"/>
              </w:rPr>
              <w:t>IHC-negative</w:t>
            </w:r>
          </w:p>
        </w:tc>
      </w:tr>
      <w:tr w:rsidR="00BE4822" w:rsidRPr="00BE4822" w:rsidTr="00B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 w:val="restart"/>
            <w:noWrap/>
            <w:vAlign w:val="center"/>
            <w:hideMark/>
          </w:tcPr>
          <w:p w:rsidR="00BE4822" w:rsidRPr="00BF125B" w:rsidRDefault="00BE4822" w:rsidP="00BF125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BF125B">
              <w:rPr>
                <w:rFonts w:ascii="Arial" w:hAnsi="Arial" w:cs="Arial"/>
              </w:rPr>
              <w:t>Positive</w:t>
            </w: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All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15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14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</w:t>
            </w:r>
          </w:p>
        </w:tc>
      </w:tr>
      <w:tr w:rsidR="00BE4822" w:rsidRPr="00BE4822" w:rsidTr="00BF1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  <w:noWrap/>
            <w:vAlign w:val="center"/>
            <w:hideMark/>
          </w:tcPr>
          <w:p w:rsidR="00BE4822" w:rsidRPr="00BF125B" w:rsidRDefault="00BE4822" w:rsidP="00BF125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High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</w:tr>
      <w:tr w:rsidR="00BE4822" w:rsidRPr="00BE4822" w:rsidTr="00B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  <w:noWrap/>
            <w:vAlign w:val="center"/>
            <w:hideMark/>
          </w:tcPr>
          <w:p w:rsidR="00BE4822" w:rsidRPr="00BF125B" w:rsidRDefault="00BE4822" w:rsidP="00BF125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Intermediate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</w:tr>
      <w:tr w:rsidR="00BE4822" w:rsidRPr="00BE4822" w:rsidTr="00BF1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  <w:noWrap/>
            <w:vAlign w:val="center"/>
            <w:hideMark/>
          </w:tcPr>
          <w:p w:rsidR="00BE4822" w:rsidRPr="00BF125B" w:rsidRDefault="00BE4822" w:rsidP="00BF125B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Low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15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14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</w:t>
            </w:r>
          </w:p>
        </w:tc>
      </w:tr>
      <w:tr w:rsidR="00BE4822" w:rsidRPr="00BE4822" w:rsidTr="00B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 w:val="restart"/>
            <w:noWrap/>
            <w:vAlign w:val="center"/>
            <w:hideMark/>
          </w:tcPr>
          <w:p w:rsidR="00BE4822" w:rsidRPr="00BF125B" w:rsidRDefault="00BE4822" w:rsidP="00BF125B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BF125B">
              <w:rPr>
                <w:rFonts w:ascii="Arial" w:hAnsi="Arial" w:cs="Arial"/>
              </w:rPr>
              <w:t>Negative</w:t>
            </w: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All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21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3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18</w:t>
            </w:r>
          </w:p>
        </w:tc>
      </w:tr>
      <w:tr w:rsidR="00BE4822" w:rsidRPr="00BE4822" w:rsidTr="00BF1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  <w:noWrap/>
            <w:hideMark/>
          </w:tcPr>
          <w:p w:rsidR="00BE4822" w:rsidRPr="00BF125B" w:rsidRDefault="00BE4822" w:rsidP="00BE4822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High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14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14</w:t>
            </w:r>
          </w:p>
        </w:tc>
      </w:tr>
      <w:tr w:rsidR="00BE4822" w:rsidRPr="00BE4822" w:rsidTr="00B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  <w:noWrap/>
            <w:hideMark/>
          </w:tcPr>
          <w:p w:rsidR="00BE4822" w:rsidRPr="00BF125B" w:rsidRDefault="00BE4822" w:rsidP="00BE4822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Intermediate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0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2</w:t>
            </w:r>
          </w:p>
        </w:tc>
      </w:tr>
      <w:tr w:rsidR="00BE4822" w:rsidRPr="00BE4822" w:rsidTr="00BF1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vMerge/>
            <w:noWrap/>
            <w:hideMark/>
          </w:tcPr>
          <w:p w:rsidR="00BE4822" w:rsidRPr="00BF125B" w:rsidRDefault="00BE4822" w:rsidP="00BE4822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16" w:type="dxa"/>
            <w:noWrap/>
            <w:hideMark/>
          </w:tcPr>
          <w:p w:rsidR="00BE4822" w:rsidRPr="00BF125B" w:rsidRDefault="00BE4822" w:rsidP="00BE48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Low</w:t>
            </w:r>
          </w:p>
        </w:tc>
        <w:tc>
          <w:tcPr>
            <w:tcW w:w="74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5</w:t>
            </w:r>
          </w:p>
        </w:tc>
        <w:tc>
          <w:tcPr>
            <w:tcW w:w="1622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3</w:t>
            </w:r>
          </w:p>
        </w:tc>
        <w:tc>
          <w:tcPr>
            <w:tcW w:w="1684" w:type="dxa"/>
            <w:noWrap/>
            <w:hideMark/>
          </w:tcPr>
          <w:p w:rsidR="00BE4822" w:rsidRPr="00BF125B" w:rsidRDefault="00BE4822" w:rsidP="00BE4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BF125B">
              <w:rPr>
                <w:rFonts w:ascii="Arial" w:hAnsi="Arial" w:cs="Arial"/>
              </w:rPr>
              <w:t>2</w:t>
            </w:r>
          </w:p>
        </w:tc>
      </w:tr>
    </w:tbl>
    <w:p w:rsidR="00BF125B" w:rsidRDefault="00BF125B" w:rsidP="00F42167">
      <w:pPr>
        <w:rPr>
          <w:rFonts w:ascii="Arial" w:hAnsi="Arial" w:cs="Arial"/>
          <w:b/>
          <w:sz w:val="20"/>
          <w:szCs w:val="20"/>
        </w:rPr>
      </w:pPr>
    </w:p>
    <w:p w:rsidR="00F42167" w:rsidRPr="00BF125B" w:rsidRDefault="00F42167" w:rsidP="00F42167">
      <w:pPr>
        <w:rPr>
          <w:rFonts w:ascii="Arial" w:hAnsi="Arial" w:cs="Arial"/>
          <w:sz w:val="20"/>
          <w:szCs w:val="20"/>
        </w:rPr>
      </w:pPr>
      <w:proofErr w:type="gramStart"/>
      <w:r w:rsidRPr="00BF125B">
        <w:rPr>
          <w:rFonts w:ascii="Arial" w:hAnsi="Arial" w:cs="Arial"/>
          <w:b/>
          <w:sz w:val="20"/>
          <w:szCs w:val="20"/>
        </w:rPr>
        <w:t xml:space="preserve">Supplementary Table </w:t>
      </w:r>
      <w:r w:rsidR="00AA57E6" w:rsidRPr="00BF125B">
        <w:rPr>
          <w:rFonts w:ascii="Arial" w:hAnsi="Arial" w:cs="Arial"/>
          <w:b/>
          <w:sz w:val="20"/>
          <w:szCs w:val="20"/>
        </w:rPr>
        <w:t>2</w:t>
      </w:r>
      <w:r w:rsidRPr="00BF125B">
        <w:rPr>
          <w:rFonts w:ascii="Arial" w:hAnsi="Arial" w:cs="Arial"/>
          <w:b/>
          <w:sz w:val="20"/>
          <w:szCs w:val="20"/>
        </w:rPr>
        <w:t>.</w:t>
      </w:r>
      <w:proofErr w:type="gramEnd"/>
      <w:r w:rsidRPr="00BF125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F125B">
        <w:rPr>
          <w:rFonts w:ascii="Arial" w:hAnsi="Arial" w:cs="Arial"/>
          <w:b/>
          <w:sz w:val="20"/>
          <w:szCs w:val="20"/>
        </w:rPr>
        <w:t>Viral detection by NGS and IHC.</w:t>
      </w:r>
      <w:proofErr w:type="gramEnd"/>
      <w:r w:rsidRPr="00BF125B">
        <w:rPr>
          <w:rFonts w:ascii="Arial" w:hAnsi="Arial" w:cs="Arial"/>
          <w:sz w:val="20"/>
          <w:szCs w:val="20"/>
        </w:rPr>
        <w:t xml:space="preserve"> </w:t>
      </w:r>
    </w:p>
    <w:p w:rsidR="003E5E3A" w:rsidRPr="00D41B83" w:rsidRDefault="00F42167">
      <w:pPr>
        <w:rPr>
          <w:rFonts w:ascii="Arial" w:hAnsi="Arial" w:cs="Arial"/>
          <w:sz w:val="20"/>
          <w:szCs w:val="20"/>
        </w:rPr>
      </w:pPr>
      <w:proofErr w:type="gramStart"/>
      <w:r w:rsidRPr="00D41B83">
        <w:rPr>
          <w:rFonts w:ascii="Arial" w:hAnsi="Arial" w:cs="Arial"/>
          <w:sz w:val="20"/>
          <w:szCs w:val="20"/>
        </w:rPr>
        <w:t>Validation of NGS-based Merkel Cell Polyomavirus detection with IHC-based viral expression.</w:t>
      </w:r>
      <w:proofErr w:type="gramEnd"/>
      <w:r w:rsidRPr="00D41B83">
        <w:rPr>
          <w:rFonts w:ascii="Arial" w:hAnsi="Arial" w:cs="Arial"/>
          <w:sz w:val="20"/>
          <w:szCs w:val="20"/>
        </w:rPr>
        <w:t xml:space="preserve"> </w:t>
      </w:r>
      <w:r w:rsidR="00D41B83" w:rsidRPr="00D41B83">
        <w:rPr>
          <w:rFonts w:ascii="Arial" w:hAnsi="Arial" w:cs="Arial"/>
          <w:sz w:val="20"/>
          <w:szCs w:val="20"/>
        </w:rPr>
        <w:t>This table reports the concordance between virus detection by NGS and virus detection by IHC for all 36 patients in which both were performed.</w:t>
      </w:r>
      <w:bookmarkStart w:id="0" w:name="_GoBack"/>
      <w:bookmarkEnd w:id="0"/>
    </w:p>
    <w:p w:rsidR="00BF125B" w:rsidRPr="00BF125B" w:rsidRDefault="00BF125B">
      <w:pPr>
        <w:rPr>
          <w:rFonts w:ascii="Arial" w:hAnsi="Arial" w:cs="Arial"/>
        </w:rPr>
      </w:pPr>
    </w:p>
    <w:sectPr w:rsidR="00BF125B" w:rsidRPr="00BF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22"/>
    <w:rsid w:val="003E5E3A"/>
    <w:rsid w:val="007B2330"/>
    <w:rsid w:val="00AA57E6"/>
    <w:rsid w:val="00BE4822"/>
    <w:rsid w:val="00BF125B"/>
    <w:rsid w:val="00D41B83"/>
    <w:rsid w:val="00F42167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BF12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BF12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Knepper, Todd C.</dc:creator>
  <cp:lastModifiedBy>Knepper, Todd C.</cp:lastModifiedBy>
  <cp:revision>2</cp:revision>
  <dcterms:created xsi:type="dcterms:W3CDTF">2019-05-10T17:41:00Z</dcterms:created>
  <dcterms:modified xsi:type="dcterms:W3CDTF">2019-05-10T17:41:00Z</dcterms:modified>
</cp:coreProperties>
</file>