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6FCA" w14:textId="172B0D30" w:rsidR="00555ACA" w:rsidRPr="00FD3043" w:rsidRDefault="006D3F68" w:rsidP="00FE40AD">
      <w:pPr>
        <w:spacing w:after="120" w:line="480" w:lineRule="auto"/>
        <w:jc w:val="center"/>
        <w:rPr>
          <w:rFonts w:ascii="Arial" w:hAnsi="Arial" w:cs="Arial"/>
          <w:sz w:val="22"/>
          <w:szCs w:val="22"/>
          <w:lang w:val="en-US"/>
        </w:rPr>
      </w:pPr>
      <w:bookmarkStart w:id="0" w:name="_GoBack"/>
      <w:bookmarkEnd w:id="0"/>
      <w:r w:rsidRPr="00FD3043">
        <w:rPr>
          <w:rFonts w:ascii="Arial" w:hAnsi="Arial" w:cs="Arial"/>
          <w:sz w:val="22"/>
          <w:szCs w:val="22"/>
          <w:lang w:val="en-US"/>
        </w:rPr>
        <w:t>S</w:t>
      </w:r>
      <w:r w:rsidR="008310C3">
        <w:rPr>
          <w:rFonts w:ascii="Arial" w:hAnsi="Arial" w:cs="Arial"/>
          <w:sz w:val="22"/>
          <w:szCs w:val="22"/>
          <w:lang w:val="en-US"/>
        </w:rPr>
        <w:t>UPPORTING METHODS for</w:t>
      </w:r>
      <w:r w:rsidRPr="00FD3043">
        <w:rPr>
          <w:rFonts w:ascii="Arial" w:hAnsi="Arial" w:cs="Arial"/>
          <w:sz w:val="22"/>
          <w:szCs w:val="22"/>
          <w:lang w:val="en-US"/>
        </w:rPr>
        <w:t>:</w:t>
      </w:r>
    </w:p>
    <w:p w14:paraId="6959731E" w14:textId="77777777" w:rsidR="006D3F68" w:rsidRPr="00FD3043" w:rsidRDefault="006D3F68" w:rsidP="00FE40AD">
      <w:pPr>
        <w:spacing w:after="120" w:line="480" w:lineRule="auto"/>
        <w:jc w:val="center"/>
        <w:rPr>
          <w:rFonts w:ascii="Arial" w:hAnsi="Arial" w:cs="Arial"/>
          <w:sz w:val="22"/>
          <w:szCs w:val="22"/>
          <w:lang w:val="en-US"/>
        </w:rPr>
      </w:pPr>
    </w:p>
    <w:p w14:paraId="27A244D4" w14:textId="02E0CF11" w:rsidR="00DE0A4D" w:rsidRPr="00FD3043" w:rsidRDefault="00DE0A4D" w:rsidP="00FE40AD">
      <w:pPr>
        <w:spacing w:after="120" w:line="480" w:lineRule="auto"/>
        <w:ind w:left="2124" w:hanging="2124"/>
        <w:outlineLvl w:val="0"/>
        <w:rPr>
          <w:rFonts w:ascii="Arial" w:hAnsi="Arial" w:cs="Arial"/>
          <w:b/>
          <w:bCs/>
          <w:iCs/>
          <w:sz w:val="22"/>
          <w:szCs w:val="22"/>
          <w:lang w:val="en-US"/>
        </w:rPr>
      </w:pPr>
      <w:r w:rsidRPr="00FD3043">
        <w:rPr>
          <w:rFonts w:ascii="Arial" w:hAnsi="Arial" w:cs="Arial"/>
          <w:b/>
          <w:bCs/>
          <w:iCs/>
          <w:sz w:val="22"/>
          <w:szCs w:val="22"/>
          <w:lang w:val="en-US"/>
        </w:rPr>
        <w:t xml:space="preserve">Mesothelin-targeted thorium-227 conjugate (MSLN-TTC): </w:t>
      </w:r>
      <w:r w:rsidR="00C0325E" w:rsidRPr="00FD3043">
        <w:rPr>
          <w:rFonts w:ascii="Arial" w:hAnsi="Arial" w:cs="Arial"/>
          <w:b/>
          <w:bCs/>
          <w:iCs/>
          <w:sz w:val="22"/>
          <w:szCs w:val="22"/>
          <w:lang w:val="en-US"/>
        </w:rPr>
        <w:t xml:space="preserve">Preclinical evaluation of a </w:t>
      </w:r>
      <w:r w:rsidRPr="00FD3043">
        <w:rPr>
          <w:rFonts w:ascii="Arial" w:hAnsi="Arial" w:cs="Arial"/>
          <w:b/>
          <w:bCs/>
          <w:iCs/>
          <w:sz w:val="22"/>
          <w:szCs w:val="22"/>
          <w:lang w:val="en-US"/>
        </w:rPr>
        <w:t>new</w:t>
      </w:r>
      <w:r w:rsidR="00C0325E" w:rsidRPr="00FD3043">
        <w:rPr>
          <w:rFonts w:ascii="Arial" w:hAnsi="Arial" w:cs="Arial"/>
          <w:b/>
          <w:bCs/>
          <w:iCs/>
          <w:sz w:val="22"/>
          <w:szCs w:val="22"/>
          <w:lang w:val="en-US"/>
        </w:rPr>
        <w:t xml:space="preserve"> </w:t>
      </w:r>
      <w:r w:rsidRPr="00FD3043">
        <w:rPr>
          <w:rFonts w:ascii="Arial" w:hAnsi="Arial" w:cs="Arial"/>
          <w:b/>
          <w:bCs/>
          <w:iCs/>
          <w:sz w:val="22"/>
          <w:szCs w:val="22"/>
          <w:lang w:val="en-US"/>
        </w:rPr>
        <w:t>targeted alpha therap</w:t>
      </w:r>
      <w:r w:rsidR="00EE15F6" w:rsidRPr="00FD3043">
        <w:rPr>
          <w:rFonts w:ascii="Arial" w:hAnsi="Arial" w:cs="Arial"/>
          <w:b/>
          <w:bCs/>
          <w:iCs/>
          <w:sz w:val="22"/>
          <w:szCs w:val="22"/>
          <w:lang w:val="en-US"/>
        </w:rPr>
        <w:t>y</w:t>
      </w:r>
      <w:r w:rsidRPr="00FD3043">
        <w:rPr>
          <w:rFonts w:ascii="Arial" w:hAnsi="Arial" w:cs="Arial"/>
          <w:b/>
          <w:bCs/>
          <w:iCs/>
          <w:sz w:val="22"/>
          <w:szCs w:val="22"/>
          <w:lang w:val="en-US"/>
        </w:rPr>
        <w:t xml:space="preserve"> in mesothelin-positive cancers </w:t>
      </w:r>
    </w:p>
    <w:p w14:paraId="7F6061CF" w14:textId="77777777" w:rsidR="008B78DE" w:rsidRPr="00FD3043" w:rsidRDefault="008B78DE" w:rsidP="002840A4">
      <w:pPr>
        <w:spacing w:after="120" w:line="480" w:lineRule="auto"/>
        <w:jc w:val="center"/>
        <w:rPr>
          <w:rFonts w:ascii="Arial" w:eastAsia="Calibri" w:hAnsi="Arial" w:cs="Arial"/>
        </w:rPr>
      </w:pPr>
    </w:p>
    <w:p w14:paraId="528F3755" w14:textId="2868A44F" w:rsidR="008B78DE" w:rsidRPr="00FD3043" w:rsidRDefault="008B78DE" w:rsidP="002840A4">
      <w:pPr>
        <w:spacing w:after="120" w:line="480" w:lineRule="auto"/>
        <w:jc w:val="center"/>
        <w:rPr>
          <w:rFonts w:ascii="Arial" w:eastAsia="Calibri" w:hAnsi="Arial" w:cs="Arial"/>
        </w:rPr>
      </w:pPr>
      <w:r w:rsidRPr="00FD3043">
        <w:rPr>
          <w:rFonts w:ascii="Arial" w:eastAsia="Calibri" w:hAnsi="Arial" w:cs="Arial"/>
        </w:rPr>
        <w:t>Urs B Hagemann</w:t>
      </w:r>
      <w:r w:rsidRPr="00FD3043">
        <w:rPr>
          <w:rFonts w:ascii="Arial" w:eastAsia="Calibri" w:hAnsi="Arial" w:cs="Arial"/>
          <w:vertAlign w:val="superscript"/>
        </w:rPr>
        <w:t>1</w:t>
      </w:r>
      <w:r w:rsidRPr="00FD3043">
        <w:rPr>
          <w:rFonts w:ascii="Arial" w:eastAsia="Calibri" w:hAnsi="Arial" w:cs="Arial"/>
        </w:rPr>
        <w:t>, Christine Ellingsen</w:t>
      </w:r>
      <w:r w:rsidRPr="00FD3043">
        <w:rPr>
          <w:rFonts w:ascii="Arial" w:eastAsia="Calibri" w:hAnsi="Arial" w:cs="Arial"/>
          <w:vertAlign w:val="superscript"/>
        </w:rPr>
        <w:t>2</w:t>
      </w:r>
      <w:r w:rsidRPr="00FD3043">
        <w:rPr>
          <w:rFonts w:ascii="Arial" w:eastAsia="Calibri" w:hAnsi="Arial" w:cs="Arial"/>
        </w:rPr>
        <w:t>,</w:t>
      </w:r>
      <w:r w:rsidRPr="00FD3043">
        <w:rPr>
          <w:rFonts w:ascii="Arial" w:eastAsia="Calibri" w:hAnsi="Arial" w:cs="Arial"/>
          <w:vertAlign w:val="superscript"/>
        </w:rPr>
        <w:t xml:space="preserve"> </w:t>
      </w:r>
      <w:r w:rsidRPr="00FD3043">
        <w:rPr>
          <w:rFonts w:ascii="Arial" w:eastAsia="Calibri" w:hAnsi="Arial" w:cs="Arial"/>
        </w:rPr>
        <w:t>Joachim Schuhmacher</w:t>
      </w:r>
      <w:r w:rsidRPr="00FD3043">
        <w:rPr>
          <w:rFonts w:ascii="Arial" w:eastAsia="Calibri" w:hAnsi="Arial" w:cs="Arial"/>
          <w:vertAlign w:val="superscript"/>
        </w:rPr>
        <w:t>3</w:t>
      </w:r>
      <w:r w:rsidRPr="00FD3043">
        <w:rPr>
          <w:rFonts w:ascii="Arial" w:eastAsia="Calibri" w:hAnsi="Arial" w:cs="Arial"/>
        </w:rPr>
        <w:t>, Alexander Kristian</w:t>
      </w:r>
      <w:r w:rsidRPr="00FD3043">
        <w:rPr>
          <w:rFonts w:ascii="Arial" w:eastAsia="Calibri" w:hAnsi="Arial" w:cs="Arial"/>
          <w:vertAlign w:val="superscript"/>
        </w:rPr>
        <w:t>2</w:t>
      </w:r>
      <w:r w:rsidRPr="00FD3043">
        <w:rPr>
          <w:rFonts w:ascii="Arial" w:eastAsia="Calibri" w:hAnsi="Arial" w:cs="Arial"/>
        </w:rPr>
        <w:t>, Anne Mobergslien</w:t>
      </w:r>
      <w:r w:rsidRPr="00FD3043">
        <w:rPr>
          <w:rFonts w:ascii="Arial" w:eastAsia="Calibri" w:hAnsi="Arial" w:cs="Arial"/>
          <w:vertAlign w:val="superscript"/>
        </w:rPr>
        <w:t>2</w:t>
      </w:r>
      <w:r w:rsidRPr="00FD3043">
        <w:rPr>
          <w:rFonts w:ascii="Arial" w:eastAsia="Calibri" w:hAnsi="Arial" w:cs="Arial"/>
        </w:rPr>
        <w:t>, V</w:t>
      </w:r>
      <w:r w:rsidR="00AF29AE" w:rsidRPr="00FD3043">
        <w:rPr>
          <w:rFonts w:ascii="Arial" w:eastAsia="Calibri" w:hAnsi="Arial" w:cs="Arial"/>
        </w:rPr>
        <w:t>é</w:t>
      </w:r>
      <w:r w:rsidRPr="00FD3043">
        <w:rPr>
          <w:rFonts w:ascii="Arial" w:eastAsia="Calibri" w:hAnsi="Arial" w:cs="Arial"/>
        </w:rPr>
        <w:t>ronique Cruciani</w:t>
      </w:r>
      <w:r w:rsidRPr="00FD3043">
        <w:rPr>
          <w:rFonts w:ascii="Arial" w:eastAsia="Calibri" w:hAnsi="Arial" w:cs="Arial"/>
          <w:vertAlign w:val="superscript"/>
        </w:rPr>
        <w:t>2</w:t>
      </w:r>
      <w:r w:rsidRPr="00FD3043">
        <w:rPr>
          <w:rFonts w:ascii="Arial" w:eastAsia="Calibri" w:hAnsi="Arial" w:cs="Arial"/>
        </w:rPr>
        <w:t>, Katrine Wickstroem</w:t>
      </w:r>
      <w:r w:rsidRPr="00FD3043">
        <w:rPr>
          <w:rFonts w:ascii="Arial" w:eastAsia="Calibri" w:hAnsi="Arial" w:cs="Arial"/>
          <w:vertAlign w:val="superscript"/>
        </w:rPr>
        <w:t>2</w:t>
      </w:r>
      <w:r w:rsidRPr="00FD3043">
        <w:rPr>
          <w:rFonts w:ascii="Arial" w:eastAsia="Calibri" w:hAnsi="Arial" w:cs="Arial"/>
        </w:rPr>
        <w:t xml:space="preserve">, Christoph </w:t>
      </w:r>
      <w:r w:rsidR="00FF4AB8" w:rsidRPr="00FD3043">
        <w:rPr>
          <w:rFonts w:ascii="Arial" w:eastAsia="Calibri" w:hAnsi="Arial" w:cs="Arial"/>
        </w:rPr>
        <w:t xml:space="preserve">A </w:t>
      </w:r>
      <w:r w:rsidRPr="00FD3043">
        <w:rPr>
          <w:rFonts w:ascii="Arial" w:eastAsia="Calibri" w:hAnsi="Arial" w:cs="Arial"/>
        </w:rPr>
        <w:t>Schatz</w:t>
      </w:r>
      <w:r w:rsidRPr="00FD3043">
        <w:rPr>
          <w:rFonts w:ascii="Arial" w:eastAsia="Calibri" w:hAnsi="Arial" w:cs="Arial"/>
          <w:vertAlign w:val="superscript"/>
        </w:rPr>
        <w:t>1</w:t>
      </w:r>
      <w:r w:rsidRPr="00FD3043">
        <w:rPr>
          <w:rFonts w:ascii="Arial" w:eastAsia="Calibri" w:hAnsi="Arial" w:cs="Arial"/>
        </w:rPr>
        <w:t>, Christoph Kneip</w:t>
      </w:r>
      <w:r w:rsidRPr="00FD3043">
        <w:rPr>
          <w:rFonts w:ascii="Arial" w:eastAsia="Calibri" w:hAnsi="Arial" w:cs="Arial"/>
          <w:vertAlign w:val="superscript"/>
        </w:rPr>
        <w:t>1</w:t>
      </w:r>
      <w:r w:rsidRPr="00FD3043">
        <w:rPr>
          <w:rFonts w:ascii="Arial" w:eastAsia="Calibri" w:hAnsi="Arial" w:cs="Arial"/>
        </w:rPr>
        <w:t>, Sven Golfier</w:t>
      </w:r>
      <w:r w:rsidRPr="00FD3043">
        <w:rPr>
          <w:rFonts w:ascii="Arial" w:eastAsia="Calibri" w:hAnsi="Arial" w:cs="Arial"/>
          <w:vertAlign w:val="superscript"/>
        </w:rPr>
        <w:t>1</w:t>
      </w:r>
      <w:r w:rsidRPr="00FD3043">
        <w:rPr>
          <w:rFonts w:ascii="Arial" w:eastAsia="Calibri" w:hAnsi="Arial" w:cs="Arial"/>
        </w:rPr>
        <w:t>, Roger Smeets</w:t>
      </w:r>
      <w:r w:rsidRPr="00FD3043">
        <w:rPr>
          <w:rFonts w:ascii="Arial" w:eastAsia="Calibri" w:hAnsi="Arial" w:cs="Arial"/>
          <w:vertAlign w:val="superscript"/>
        </w:rPr>
        <w:t>2</w:t>
      </w:r>
      <w:r w:rsidRPr="00FD3043">
        <w:rPr>
          <w:rFonts w:ascii="Arial" w:eastAsia="Calibri" w:hAnsi="Arial" w:cs="Arial"/>
        </w:rPr>
        <w:t>, Steinar Uran</w:t>
      </w:r>
      <w:r w:rsidRPr="00FD3043">
        <w:rPr>
          <w:rFonts w:ascii="Arial" w:eastAsia="Calibri" w:hAnsi="Arial" w:cs="Arial"/>
          <w:vertAlign w:val="superscript"/>
        </w:rPr>
        <w:t>2</w:t>
      </w:r>
      <w:r w:rsidRPr="00FD3043">
        <w:rPr>
          <w:rFonts w:ascii="Arial" w:eastAsia="Calibri" w:hAnsi="Arial" w:cs="Arial"/>
        </w:rPr>
        <w:t xml:space="preserve">, </w:t>
      </w:r>
      <w:r w:rsidR="000704E9" w:rsidRPr="00FD3043">
        <w:rPr>
          <w:rFonts w:ascii="Arial" w:eastAsia="Calibri" w:hAnsi="Arial" w:cs="Arial"/>
        </w:rPr>
        <w:t>Hartwig Hennekes</w:t>
      </w:r>
      <w:r w:rsidR="000704E9" w:rsidRPr="00FD3043">
        <w:rPr>
          <w:rFonts w:ascii="Arial" w:eastAsia="Calibri" w:hAnsi="Arial" w:cs="Arial"/>
          <w:vertAlign w:val="superscript"/>
        </w:rPr>
        <w:t>1</w:t>
      </w:r>
      <w:r w:rsidR="000704E9" w:rsidRPr="00FD3043">
        <w:rPr>
          <w:rFonts w:ascii="Arial" w:eastAsia="Calibri" w:hAnsi="Arial" w:cs="Arial"/>
        </w:rPr>
        <w:t xml:space="preserve">, </w:t>
      </w:r>
      <w:r w:rsidRPr="00FD3043">
        <w:rPr>
          <w:rFonts w:ascii="Arial" w:eastAsia="Calibri" w:hAnsi="Arial" w:cs="Arial"/>
        </w:rPr>
        <w:t>Jenny Karlsson</w:t>
      </w:r>
      <w:r w:rsidRPr="00FD3043">
        <w:rPr>
          <w:rFonts w:ascii="Arial" w:eastAsia="Calibri" w:hAnsi="Arial" w:cs="Arial"/>
          <w:vertAlign w:val="superscript"/>
        </w:rPr>
        <w:t>2</w:t>
      </w:r>
      <w:r w:rsidRPr="00FD3043">
        <w:rPr>
          <w:rFonts w:ascii="Arial" w:eastAsia="Calibri" w:hAnsi="Arial" w:cs="Arial"/>
        </w:rPr>
        <w:t>, Roger M Bjerke</w:t>
      </w:r>
      <w:r w:rsidRPr="00FD3043">
        <w:rPr>
          <w:rFonts w:ascii="Arial" w:eastAsia="Calibri" w:hAnsi="Arial" w:cs="Arial"/>
          <w:vertAlign w:val="superscript"/>
        </w:rPr>
        <w:t>2</w:t>
      </w:r>
      <w:r w:rsidRPr="00FD3043">
        <w:rPr>
          <w:rFonts w:ascii="Arial" w:eastAsia="Calibri" w:hAnsi="Arial" w:cs="Arial"/>
        </w:rPr>
        <w:t>, Olav B Ryan</w:t>
      </w:r>
      <w:r w:rsidRPr="00FD3043">
        <w:rPr>
          <w:rFonts w:ascii="Arial" w:eastAsia="Calibri" w:hAnsi="Arial" w:cs="Arial"/>
          <w:vertAlign w:val="superscript"/>
        </w:rPr>
        <w:t>2</w:t>
      </w:r>
      <w:r w:rsidRPr="00FD3043">
        <w:rPr>
          <w:rFonts w:ascii="Arial" w:eastAsia="Calibri" w:hAnsi="Arial" w:cs="Arial"/>
        </w:rPr>
        <w:t>, Dominik Mumberg</w:t>
      </w:r>
      <w:r w:rsidRPr="00FD3043">
        <w:rPr>
          <w:rFonts w:ascii="Arial" w:eastAsia="Calibri" w:hAnsi="Arial" w:cs="Arial"/>
          <w:vertAlign w:val="superscript"/>
        </w:rPr>
        <w:t>1</w:t>
      </w:r>
      <w:r w:rsidRPr="00FD3043">
        <w:rPr>
          <w:rFonts w:ascii="Arial" w:eastAsia="Calibri" w:hAnsi="Arial" w:cs="Arial"/>
        </w:rPr>
        <w:t>, Karl Ziegelbauer</w:t>
      </w:r>
      <w:r w:rsidRPr="00FD3043">
        <w:rPr>
          <w:rFonts w:ascii="Arial" w:eastAsia="Calibri" w:hAnsi="Arial" w:cs="Arial"/>
          <w:vertAlign w:val="superscript"/>
        </w:rPr>
        <w:t>1</w:t>
      </w:r>
      <w:r w:rsidRPr="00FD3043">
        <w:rPr>
          <w:rFonts w:ascii="Arial" w:eastAsia="Calibri" w:hAnsi="Arial" w:cs="Arial"/>
        </w:rPr>
        <w:t xml:space="preserve"> and Alan </w:t>
      </w:r>
      <w:r w:rsidR="009749E4" w:rsidRPr="00FD3043">
        <w:rPr>
          <w:rFonts w:ascii="Arial" w:eastAsia="Calibri" w:hAnsi="Arial" w:cs="Arial"/>
        </w:rPr>
        <w:t xml:space="preserve">S </w:t>
      </w:r>
      <w:r w:rsidRPr="00FD3043">
        <w:rPr>
          <w:rFonts w:ascii="Arial" w:eastAsia="Calibri" w:hAnsi="Arial" w:cs="Arial"/>
        </w:rPr>
        <w:t>Cuthbertson</w:t>
      </w:r>
      <w:r w:rsidRPr="00FD3043">
        <w:rPr>
          <w:rFonts w:ascii="Arial" w:eastAsia="Calibri" w:hAnsi="Arial" w:cs="Arial"/>
          <w:vertAlign w:val="superscript"/>
        </w:rPr>
        <w:t>2</w:t>
      </w:r>
    </w:p>
    <w:p w14:paraId="2A7996AA" w14:textId="77777777" w:rsidR="00DE0A4D" w:rsidRPr="00FD3043" w:rsidRDefault="00DE0A4D" w:rsidP="002840A4">
      <w:pPr>
        <w:spacing w:after="120" w:line="480" w:lineRule="auto"/>
        <w:ind w:left="2124" w:hanging="2124"/>
        <w:jc w:val="center"/>
        <w:rPr>
          <w:rFonts w:ascii="Arial" w:hAnsi="Arial" w:cs="Arial"/>
          <w:bCs/>
          <w:iCs/>
          <w:sz w:val="22"/>
          <w:szCs w:val="22"/>
          <w:lang w:val="en-US"/>
        </w:rPr>
      </w:pPr>
    </w:p>
    <w:p w14:paraId="1595B2A8" w14:textId="77777777" w:rsidR="00DE0A4D" w:rsidRPr="00FD3043" w:rsidRDefault="00DE0A4D" w:rsidP="002840A4">
      <w:pPr>
        <w:spacing w:after="120" w:line="480" w:lineRule="auto"/>
        <w:ind w:left="2124" w:hanging="2124"/>
        <w:jc w:val="center"/>
        <w:outlineLvl w:val="0"/>
        <w:rPr>
          <w:rFonts w:ascii="Arial" w:hAnsi="Arial" w:cs="Arial"/>
          <w:bCs/>
          <w:iCs/>
          <w:sz w:val="22"/>
          <w:szCs w:val="22"/>
          <w:lang w:val="en-US"/>
        </w:rPr>
      </w:pPr>
      <w:r w:rsidRPr="00FD3043">
        <w:rPr>
          <w:rFonts w:ascii="Arial" w:hAnsi="Arial" w:cs="Arial"/>
          <w:bCs/>
          <w:iCs/>
          <w:sz w:val="22"/>
          <w:szCs w:val="22"/>
          <w:vertAlign w:val="superscript"/>
          <w:lang w:val="en-US"/>
        </w:rPr>
        <w:t>1</w:t>
      </w:r>
      <w:r w:rsidRPr="00FD3043">
        <w:rPr>
          <w:rFonts w:ascii="Arial" w:hAnsi="Arial" w:cs="Arial"/>
          <w:bCs/>
          <w:iCs/>
          <w:sz w:val="22"/>
          <w:szCs w:val="22"/>
          <w:lang w:val="en-US"/>
        </w:rPr>
        <w:t xml:space="preserve">Bayer AG, Berlin, Germany; </w:t>
      </w:r>
      <w:r w:rsidRPr="00FD3043">
        <w:rPr>
          <w:rFonts w:ascii="Arial" w:hAnsi="Arial" w:cs="Arial"/>
          <w:bCs/>
          <w:iCs/>
          <w:sz w:val="22"/>
          <w:szCs w:val="22"/>
          <w:vertAlign w:val="superscript"/>
          <w:lang w:val="en-US"/>
        </w:rPr>
        <w:t>2</w:t>
      </w:r>
      <w:r w:rsidRPr="00FD3043">
        <w:rPr>
          <w:rFonts w:ascii="Arial" w:hAnsi="Arial" w:cs="Arial"/>
          <w:bCs/>
          <w:iCs/>
          <w:sz w:val="22"/>
          <w:szCs w:val="22"/>
          <w:lang w:val="en-US"/>
        </w:rPr>
        <w:t xml:space="preserve">Bayer AS, Oslo, Norway; </w:t>
      </w:r>
      <w:r w:rsidRPr="00FD3043">
        <w:rPr>
          <w:rFonts w:ascii="Arial" w:hAnsi="Arial" w:cs="Arial"/>
          <w:bCs/>
          <w:iCs/>
          <w:sz w:val="22"/>
          <w:szCs w:val="22"/>
          <w:vertAlign w:val="superscript"/>
          <w:lang w:val="en-US"/>
        </w:rPr>
        <w:t>3</w:t>
      </w:r>
      <w:r w:rsidRPr="00FD3043">
        <w:rPr>
          <w:rFonts w:ascii="Arial" w:hAnsi="Arial" w:cs="Arial"/>
          <w:bCs/>
          <w:iCs/>
          <w:sz w:val="22"/>
          <w:szCs w:val="22"/>
          <w:lang w:val="en-US"/>
        </w:rPr>
        <w:t>Bayer AG, Wuppertal, Germany</w:t>
      </w:r>
    </w:p>
    <w:p w14:paraId="2AF381AB" w14:textId="77777777" w:rsidR="004A521C" w:rsidRPr="00FD3043" w:rsidRDefault="004A521C" w:rsidP="00FE40AD">
      <w:pPr>
        <w:spacing w:after="120" w:line="480" w:lineRule="auto"/>
        <w:rPr>
          <w:rFonts w:ascii="Arial" w:hAnsi="Arial" w:cs="Arial"/>
          <w:b/>
          <w:sz w:val="22"/>
          <w:szCs w:val="22"/>
          <w:u w:val="single"/>
          <w:lang w:val="en-US"/>
        </w:rPr>
      </w:pPr>
    </w:p>
    <w:p w14:paraId="0F6C69B4" w14:textId="77777777" w:rsidR="00C759A1" w:rsidRPr="00FD3043" w:rsidRDefault="00C759A1" w:rsidP="00FE40AD">
      <w:pPr>
        <w:spacing w:after="120" w:line="480" w:lineRule="auto"/>
        <w:rPr>
          <w:rFonts w:ascii="Arial" w:hAnsi="Arial" w:cs="Arial"/>
          <w:b/>
          <w:sz w:val="22"/>
          <w:szCs w:val="22"/>
          <w:lang w:val="en-US"/>
        </w:rPr>
      </w:pPr>
      <w:r w:rsidRPr="00FD3043">
        <w:rPr>
          <w:rFonts w:ascii="Arial" w:hAnsi="Arial" w:cs="Arial"/>
          <w:b/>
          <w:sz w:val="22"/>
          <w:szCs w:val="22"/>
          <w:lang w:val="en-US"/>
        </w:rPr>
        <w:br w:type="page"/>
      </w:r>
    </w:p>
    <w:p w14:paraId="68D777D8" w14:textId="7CACE224" w:rsidR="006D3F68" w:rsidRPr="00FD3043" w:rsidRDefault="006D3F68" w:rsidP="00FE40AD">
      <w:pPr>
        <w:spacing w:after="120" w:line="480" w:lineRule="auto"/>
        <w:rPr>
          <w:rFonts w:ascii="Arial" w:hAnsi="Arial" w:cs="Arial"/>
          <w:b/>
          <w:sz w:val="22"/>
          <w:szCs w:val="22"/>
          <w:lang w:val="en-US"/>
        </w:rPr>
      </w:pPr>
      <w:r w:rsidRPr="00FD3043">
        <w:rPr>
          <w:rFonts w:ascii="Arial" w:hAnsi="Arial" w:cs="Arial"/>
          <w:b/>
          <w:sz w:val="22"/>
          <w:szCs w:val="22"/>
          <w:lang w:val="en-US"/>
        </w:rPr>
        <w:lastRenderedPageBreak/>
        <w:t>S</w:t>
      </w:r>
      <w:r w:rsidR="00DE0A4D" w:rsidRPr="00FD3043">
        <w:rPr>
          <w:rFonts w:ascii="Arial" w:hAnsi="Arial" w:cs="Arial"/>
          <w:b/>
          <w:sz w:val="22"/>
          <w:szCs w:val="22"/>
          <w:lang w:val="en-US"/>
        </w:rPr>
        <w:t>UPP</w:t>
      </w:r>
      <w:r w:rsidR="003534CB" w:rsidRPr="00FD3043">
        <w:rPr>
          <w:rFonts w:ascii="Arial" w:hAnsi="Arial" w:cs="Arial"/>
          <w:b/>
          <w:sz w:val="22"/>
          <w:szCs w:val="22"/>
          <w:lang w:val="en-US"/>
        </w:rPr>
        <w:t xml:space="preserve">ORTING </w:t>
      </w:r>
      <w:r w:rsidR="00DE0A4D" w:rsidRPr="00FD3043">
        <w:rPr>
          <w:rFonts w:ascii="Arial" w:hAnsi="Arial" w:cs="Arial"/>
          <w:b/>
          <w:sz w:val="22"/>
          <w:szCs w:val="22"/>
          <w:lang w:val="en-US"/>
        </w:rPr>
        <w:t>METHODS</w:t>
      </w:r>
    </w:p>
    <w:p w14:paraId="2D1D8837" w14:textId="77777777" w:rsidR="00DE0A4D" w:rsidRPr="00FD3043" w:rsidRDefault="00DE0A4D" w:rsidP="00FE40AD">
      <w:pPr>
        <w:spacing w:after="120" w:line="480" w:lineRule="auto"/>
        <w:rPr>
          <w:rFonts w:ascii="Arial" w:hAnsi="Arial" w:cs="Arial"/>
          <w:sz w:val="22"/>
          <w:szCs w:val="22"/>
          <w:lang w:val="en-US"/>
        </w:rPr>
      </w:pPr>
    </w:p>
    <w:p w14:paraId="60FF6B4A" w14:textId="77777777" w:rsidR="006C21ED" w:rsidRPr="00FD3043" w:rsidRDefault="006C21ED" w:rsidP="00FE40AD">
      <w:pPr>
        <w:spacing w:after="120" w:line="480" w:lineRule="auto"/>
        <w:jc w:val="both"/>
        <w:rPr>
          <w:rFonts w:ascii="Arial" w:hAnsi="Arial" w:cs="Arial"/>
          <w:b/>
          <w:sz w:val="22"/>
          <w:szCs w:val="22"/>
          <w:lang w:val="en-US"/>
        </w:rPr>
      </w:pPr>
      <w:r w:rsidRPr="00FD3043">
        <w:rPr>
          <w:rFonts w:ascii="Arial" w:hAnsi="Arial" w:cs="Arial"/>
          <w:b/>
          <w:sz w:val="22"/>
          <w:szCs w:val="22"/>
          <w:lang w:val="en-US"/>
        </w:rPr>
        <w:t>Synthesis and characterization of BAY</w:t>
      </w:r>
      <w:r w:rsidR="00047892" w:rsidRPr="00FD3043">
        <w:rPr>
          <w:rFonts w:ascii="Arial" w:hAnsi="Arial" w:cs="Arial"/>
          <w:b/>
          <w:sz w:val="22"/>
          <w:szCs w:val="22"/>
          <w:lang w:val="en-US"/>
        </w:rPr>
        <w:t> </w:t>
      </w:r>
      <w:r w:rsidRPr="00FD3043">
        <w:rPr>
          <w:rFonts w:ascii="Arial" w:hAnsi="Arial" w:cs="Arial"/>
          <w:b/>
          <w:sz w:val="22"/>
          <w:szCs w:val="22"/>
          <w:lang w:val="en-US"/>
        </w:rPr>
        <w:t>2287411</w:t>
      </w:r>
    </w:p>
    <w:p w14:paraId="3C3FEBFC" w14:textId="60266660" w:rsidR="00A267B7" w:rsidRPr="00FD3043" w:rsidRDefault="00A267B7" w:rsidP="00FE40AD">
      <w:pPr>
        <w:spacing w:after="120" w:line="480" w:lineRule="auto"/>
        <w:jc w:val="both"/>
        <w:rPr>
          <w:rFonts w:ascii="Arial" w:hAnsi="Arial" w:cs="Arial"/>
          <w:sz w:val="22"/>
          <w:szCs w:val="22"/>
          <w:lang w:val="en-US"/>
        </w:rPr>
      </w:pPr>
      <w:r w:rsidRPr="00FD3043">
        <w:rPr>
          <w:rFonts w:ascii="Arial" w:hAnsi="Arial" w:cs="Arial"/>
          <w:sz w:val="22"/>
          <w:szCs w:val="22"/>
          <w:lang w:val="en-US"/>
        </w:rPr>
        <w:t xml:space="preserve">Thorium-227 was purified from its ingrowing daughters </w:t>
      </w:r>
      <w:r w:rsidR="000458B6" w:rsidRPr="00FD3043">
        <w:rPr>
          <w:rFonts w:ascii="Arial" w:hAnsi="Arial" w:cs="Arial"/>
          <w:sz w:val="22"/>
          <w:szCs w:val="22"/>
          <w:lang w:val="en-US"/>
        </w:rPr>
        <w:t xml:space="preserve">by </w:t>
      </w:r>
      <w:r w:rsidRPr="00FD3043">
        <w:rPr>
          <w:rFonts w:ascii="Arial" w:hAnsi="Arial" w:cs="Arial"/>
          <w:sz w:val="22"/>
          <w:szCs w:val="22"/>
          <w:lang w:val="en-US"/>
        </w:rPr>
        <w:t>ion exchange chromatography using 2 mL drip columns. An aliquot of the obtained purified thorium-227 HCl solution was dried at 100 </w:t>
      </w:r>
      <w:r w:rsidRPr="00FD3043">
        <w:rPr>
          <w:rFonts w:ascii="Times New Roman" w:hAnsi="Times New Roman" w:cs="Times New Roman"/>
          <w:sz w:val="22"/>
          <w:szCs w:val="22"/>
          <w:lang w:val="en-US"/>
        </w:rPr>
        <w:t>º</w:t>
      </w:r>
      <w:r w:rsidRPr="00FD3043">
        <w:rPr>
          <w:rFonts w:ascii="Arial" w:hAnsi="Arial" w:cs="Arial"/>
          <w:sz w:val="22"/>
          <w:szCs w:val="22"/>
          <w:lang w:val="en-US"/>
        </w:rPr>
        <w:t>C in a glass vial and used for labeling within 48 hours. The conjugate BAY 2287409 solution was incubated with the dried thorium-227 at room temperature for 1 h. The obtained, thorium-227-radiolabeled conjugate solution (BAY 2287411) was sterile-filtered before administration. The percentage of thorium-227 bound to the antibody was analyzed using instant thin layer chromatography (iTLC) using HPGe detector to measure the thorium-227 activity.</w:t>
      </w:r>
    </w:p>
    <w:p w14:paraId="101E9CB8" w14:textId="3C3267F0" w:rsidR="006C21ED" w:rsidRPr="00FD3043" w:rsidRDefault="00A267B7" w:rsidP="00FE40AD">
      <w:pPr>
        <w:spacing w:after="120" w:line="480" w:lineRule="auto"/>
        <w:jc w:val="both"/>
        <w:rPr>
          <w:rFonts w:ascii="Arial" w:hAnsi="Arial" w:cs="Arial"/>
          <w:sz w:val="22"/>
          <w:szCs w:val="22"/>
          <w:lang w:val="en-US"/>
        </w:rPr>
      </w:pPr>
      <w:r w:rsidRPr="00FD3043">
        <w:rPr>
          <w:rFonts w:ascii="Arial" w:hAnsi="Arial" w:cs="Arial"/>
          <w:sz w:val="22"/>
          <w:szCs w:val="22"/>
          <w:lang w:val="en-US"/>
        </w:rPr>
        <w:t xml:space="preserve">Dimerization and aggregation of </w:t>
      </w:r>
      <w:r w:rsidR="006C21ED" w:rsidRPr="00FD3043">
        <w:rPr>
          <w:rFonts w:ascii="Arial" w:hAnsi="Arial" w:cs="Arial"/>
          <w:sz w:val="22"/>
          <w:szCs w:val="22"/>
          <w:lang w:val="en-US"/>
        </w:rPr>
        <w:t xml:space="preserve">BAY 2287411 was analyzed over the course of </w:t>
      </w:r>
      <w:r w:rsidR="00A83D6C" w:rsidRPr="00FD3043">
        <w:rPr>
          <w:rFonts w:ascii="Arial" w:hAnsi="Arial" w:cs="Arial"/>
          <w:sz w:val="22"/>
          <w:szCs w:val="22"/>
          <w:lang w:val="en-US"/>
        </w:rPr>
        <w:t>48 </w:t>
      </w:r>
      <w:r w:rsidR="006C21ED" w:rsidRPr="00FD3043">
        <w:rPr>
          <w:rFonts w:ascii="Arial" w:hAnsi="Arial" w:cs="Arial"/>
          <w:sz w:val="22"/>
          <w:szCs w:val="22"/>
          <w:lang w:val="en-US"/>
        </w:rPr>
        <w:t xml:space="preserve">hours by </w:t>
      </w:r>
      <w:r w:rsidRPr="00FD3043">
        <w:rPr>
          <w:rFonts w:ascii="Arial" w:hAnsi="Arial" w:cs="Arial"/>
          <w:sz w:val="22"/>
          <w:szCs w:val="22"/>
          <w:lang w:val="en-US"/>
        </w:rPr>
        <w:t>SEC-</w:t>
      </w:r>
      <w:r w:rsidR="006C21ED" w:rsidRPr="00FD3043">
        <w:rPr>
          <w:rFonts w:ascii="Arial" w:hAnsi="Arial" w:cs="Arial"/>
          <w:sz w:val="22"/>
          <w:szCs w:val="22"/>
          <w:lang w:val="en-US"/>
        </w:rPr>
        <w:t xml:space="preserve">HPLC </w:t>
      </w:r>
      <w:r w:rsidRPr="00FD3043">
        <w:rPr>
          <w:rFonts w:ascii="Arial" w:hAnsi="Arial" w:cs="Arial"/>
          <w:sz w:val="22"/>
          <w:szCs w:val="22"/>
          <w:lang w:val="en-US"/>
        </w:rPr>
        <w:t>using</w:t>
      </w:r>
      <w:r w:rsidR="006C21ED" w:rsidRPr="00FD3043">
        <w:rPr>
          <w:rFonts w:ascii="Arial" w:hAnsi="Arial" w:cs="Arial"/>
          <w:sz w:val="22"/>
          <w:szCs w:val="22"/>
          <w:lang w:val="en-US"/>
        </w:rPr>
        <w:t xml:space="preserve"> a Tosoh TSK SW3000 4</w:t>
      </w:r>
      <w:r w:rsidR="00047892" w:rsidRPr="00FD3043">
        <w:rPr>
          <w:rFonts w:ascii="Arial" w:hAnsi="Arial" w:cs="Arial"/>
          <w:sz w:val="22"/>
          <w:szCs w:val="22"/>
          <w:lang w:val="en-US"/>
        </w:rPr>
        <w:t>.</w:t>
      </w:r>
      <w:r w:rsidR="006C21ED" w:rsidRPr="00FD3043">
        <w:rPr>
          <w:rFonts w:ascii="Arial" w:hAnsi="Arial" w:cs="Arial"/>
          <w:sz w:val="22"/>
          <w:szCs w:val="22"/>
          <w:lang w:val="en-US"/>
        </w:rPr>
        <w:t>6x300</w:t>
      </w:r>
      <w:r w:rsidR="00CE63E1" w:rsidRPr="00FD3043">
        <w:rPr>
          <w:rFonts w:ascii="Arial" w:hAnsi="Arial" w:cs="Arial"/>
          <w:sz w:val="22"/>
          <w:szCs w:val="22"/>
          <w:lang w:val="en-US"/>
        </w:rPr>
        <w:t> </w:t>
      </w:r>
      <w:r w:rsidR="006C21ED" w:rsidRPr="00FD3043">
        <w:rPr>
          <w:rFonts w:ascii="Arial" w:hAnsi="Arial" w:cs="Arial"/>
          <w:sz w:val="22"/>
          <w:szCs w:val="22"/>
          <w:lang w:val="en-US"/>
        </w:rPr>
        <w:t xml:space="preserve">mm column </w:t>
      </w:r>
      <w:r w:rsidRPr="00FD3043">
        <w:rPr>
          <w:rFonts w:ascii="Arial" w:hAnsi="Arial" w:cs="Arial"/>
          <w:sz w:val="22"/>
          <w:szCs w:val="22"/>
          <w:lang w:val="en-US"/>
        </w:rPr>
        <w:t>and</w:t>
      </w:r>
      <w:r w:rsidR="006C21ED" w:rsidRPr="00FD3043">
        <w:rPr>
          <w:rFonts w:ascii="Arial" w:hAnsi="Arial" w:cs="Arial"/>
          <w:sz w:val="22"/>
          <w:szCs w:val="22"/>
          <w:lang w:val="en-US"/>
        </w:rPr>
        <w:t xml:space="preserve"> 0.3</w:t>
      </w:r>
      <w:r w:rsidR="00CE63E1" w:rsidRPr="00FD3043">
        <w:rPr>
          <w:rFonts w:ascii="Arial" w:hAnsi="Arial" w:cs="Arial"/>
          <w:sz w:val="22"/>
          <w:szCs w:val="22"/>
          <w:lang w:val="en-US"/>
        </w:rPr>
        <w:t> </w:t>
      </w:r>
      <w:r w:rsidR="006C21ED" w:rsidRPr="00FD3043">
        <w:rPr>
          <w:rFonts w:ascii="Arial" w:hAnsi="Arial" w:cs="Arial"/>
          <w:sz w:val="22"/>
          <w:szCs w:val="22"/>
          <w:lang w:val="en-US"/>
        </w:rPr>
        <w:t>M NaCl, 0.2</w:t>
      </w:r>
      <w:r w:rsidR="00CE63E1" w:rsidRPr="00FD3043">
        <w:rPr>
          <w:rFonts w:ascii="Arial" w:hAnsi="Arial" w:cs="Arial"/>
          <w:sz w:val="22"/>
          <w:szCs w:val="22"/>
          <w:lang w:val="en-US"/>
        </w:rPr>
        <w:t> </w:t>
      </w:r>
      <w:r w:rsidR="006C21ED" w:rsidRPr="00FD3043">
        <w:rPr>
          <w:rFonts w:ascii="Arial" w:hAnsi="Arial" w:cs="Arial"/>
          <w:sz w:val="22"/>
          <w:szCs w:val="22"/>
          <w:lang w:val="en-US"/>
        </w:rPr>
        <w:t>M NH</w:t>
      </w:r>
      <w:r w:rsidR="006C21ED" w:rsidRPr="00FD3043">
        <w:rPr>
          <w:rFonts w:ascii="Arial" w:hAnsi="Arial" w:cs="Arial"/>
          <w:sz w:val="22"/>
          <w:szCs w:val="22"/>
          <w:vertAlign w:val="subscript"/>
          <w:lang w:val="en-US"/>
        </w:rPr>
        <w:t>4</w:t>
      </w:r>
      <w:r w:rsidR="006C21ED" w:rsidRPr="00FD3043">
        <w:rPr>
          <w:rFonts w:ascii="Arial" w:hAnsi="Arial" w:cs="Arial"/>
          <w:sz w:val="22"/>
          <w:szCs w:val="22"/>
          <w:lang w:val="en-US"/>
        </w:rPr>
        <w:t>Ac, 10% (v/v) DMSO and 2</w:t>
      </w:r>
      <w:r w:rsidR="00CE63E1" w:rsidRPr="00FD3043">
        <w:rPr>
          <w:rFonts w:ascii="Arial" w:hAnsi="Arial" w:cs="Arial"/>
          <w:sz w:val="22"/>
          <w:szCs w:val="22"/>
          <w:lang w:val="en-US"/>
        </w:rPr>
        <w:t> </w:t>
      </w:r>
      <w:r w:rsidR="006C21ED" w:rsidRPr="00FD3043">
        <w:rPr>
          <w:rFonts w:ascii="Arial" w:hAnsi="Arial" w:cs="Arial"/>
          <w:sz w:val="22"/>
          <w:szCs w:val="22"/>
          <w:lang w:val="en-US"/>
        </w:rPr>
        <w:t xml:space="preserve">mM DTPA as mobile phase. The recorded </w:t>
      </w:r>
      <w:r w:rsidRPr="00FD3043">
        <w:rPr>
          <w:rFonts w:ascii="Arial" w:hAnsi="Arial" w:cs="Arial"/>
          <w:sz w:val="22"/>
          <w:szCs w:val="22"/>
          <w:lang w:val="en-US"/>
        </w:rPr>
        <w:t xml:space="preserve">monomer </w:t>
      </w:r>
      <w:r w:rsidR="006C21ED" w:rsidRPr="00FD3043">
        <w:rPr>
          <w:rFonts w:ascii="Arial" w:hAnsi="Arial" w:cs="Arial"/>
          <w:sz w:val="22"/>
          <w:szCs w:val="22"/>
          <w:lang w:val="en-US"/>
        </w:rPr>
        <w:t>peak area of the radio</w:t>
      </w:r>
      <w:r w:rsidRPr="00FD3043">
        <w:rPr>
          <w:rFonts w:ascii="Arial" w:hAnsi="Arial" w:cs="Arial"/>
          <w:sz w:val="22"/>
          <w:szCs w:val="22"/>
          <w:lang w:val="en-US"/>
        </w:rPr>
        <w:t>-</w:t>
      </w:r>
      <w:r w:rsidR="006C21ED" w:rsidRPr="00FD3043">
        <w:rPr>
          <w:rFonts w:ascii="Arial" w:hAnsi="Arial" w:cs="Arial"/>
          <w:sz w:val="22"/>
          <w:szCs w:val="22"/>
          <w:lang w:val="en-US"/>
        </w:rPr>
        <w:t xml:space="preserve"> and the UV s</w:t>
      </w:r>
      <w:r w:rsidRPr="00FD3043">
        <w:rPr>
          <w:rFonts w:ascii="Arial" w:hAnsi="Arial" w:cs="Arial"/>
          <w:sz w:val="22"/>
          <w:szCs w:val="22"/>
          <w:lang w:val="en-US"/>
        </w:rPr>
        <w:t>ignal</w:t>
      </w:r>
      <w:r w:rsidR="006C21ED" w:rsidRPr="00FD3043">
        <w:rPr>
          <w:rFonts w:ascii="Arial" w:hAnsi="Arial" w:cs="Arial"/>
          <w:sz w:val="22"/>
          <w:szCs w:val="22"/>
          <w:lang w:val="en-US"/>
        </w:rPr>
        <w:t xml:space="preserve"> (280 and 335</w:t>
      </w:r>
      <w:r w:rsidR="00CE63E1" w:rsidRPr="00FD3043">
        <w:rPr>
          <w:rFonts w:ascii="Arial" w:hAnsi="Arial" w:cs="Arial"/>
          <w:sz w:val="22"/>
          <w:szCs w:val="22"/>
          <w:lang w:val="en-US"/>
        </w:rPr>
        <w:t> </w:t>
      </w:r>
      <w:r w:rsidR="006C21ED" w:rsidRPr="00FD3043">
        <w:rPr>
          <w:rFonts w:ascii="Arial" w:hAnsi="Arial" w:cs="Arial"/>
          <w:sz w:val="22"/>
          <w:szCs w:val="22"/>
          <w:lang w:val="en-US"/>
        </w:rPr>
        <w:t>nm) were integrated and expressed in %</w:t>
      </w:r>
      <w:r w:rsidRPr="00FD3043">
        <w:rPr>
          <w:rFonts w:ascii="Arial" w:hAnsi="Arial" w:cs="Arial"/>
          <w:sz w:val="22"/>
          <w:szCs w:val="22"/>
          <w:lang w:val="en-US"/>
        </w:rPr>
        <w:t xml:space="preserve"> of the total high molecular peak area</w:t>
      </w:r>
      <w:r w:rsidR="006C21ED" w:rsidRPr="00FD3043">
        <w:rPr>
          <w:rFonts w:ascii="Arial" w:hAnsi="Arial" w:cs="Arial"/>
          <w:sz w:val="22"/>
          <w:szCs w:val="22"/>
          <w:lang w:val="en-US"/>
        </w:rPr>
        <w:t xml:space="preserve">. </w:t>
      </w:r>
    </w:p>
    <w:p w14:paraId="1872A40B" w14:textId="74CA2DB6" w:rsidR="006C21ED" w:rsidRPr="00FD3043" w:rsidRDefault="006C21ED" w:rsidP="00FE40AD">
      <w:pPr>
        <w:spacing w:after="120" w:line="480" w:lineRule="auto"/>
        <w:jc w:val="both"/>
        <w:rPr>
          <w:rFonts w:ascii="Arial" w:hAnsi="Arial" w:cs="Arial"/>
          <w:sz w:val="22"/>
          <w:szCs w:val="22"/>
          <w:lang w:val="en-US"/>
        </w:rPr>
      </w:pPr>
      <w:r w:rsidRPr="00FD3043">
        <w:rPr>
          <w:rFonts w:ascii="Arial" w:hAnsi="Arial" w:cs="Arial"/>
          <w:sz w:val="22"/>
          <w:szCs w:val="22"/>
          <w:lang w:val="en-US"/>
        </w:rPr>
        <w:t xml:space="preserve">The immunoreactive fraction was determined by using an </w:t>
      </w:r>
      <w:r w:rsidR="000458B6" w:rsidRPr="00FD3043">
        <w:rPr>
          <w:rFonts w:ascii="Arial" w:hAnsi="Arial" w:cs="Arial"/>
          <w:sz w:val="22"/>
          <w:szCs w:val="22"/>
          <w:lang w:val="en-US"/>
        </w:rPr>
        <w:t xml:space="preserve">anti-idiotype </w:t>
      </w:r>
      <w:r w:rsidRPr="00FD3043">
        <w:rPr>
          <w:rFonts w:ascii="Arial" w:hAnsi="Arial" w:cs="Arial"/>
          <w:sz w:val="22"/>
          <w:szCs w:val="22"/>
          <w:lang w:val="en-US"/>
        </w:rPr>
        <w:t>antibody to BAY</w:t>
      </w:r>
      <w:r w:rsidR="00CE63E1" w:rsidRPr="00FD3043">
        <w:rPr>
          <w:rFonts w:ascii="Arial" w:hAnsi="Arial" w:cs="Arial"/>
          <w:sz w:val="22"/>
          <w:szCs w:val="22"/>
          <w:lang w:val="en-US"/>
        </w:rPr>
        <w:t> </w:t>
      </w:r>
      <w:r w:rsidRPr="00FD3043">
        <w:rPr>
          <w:rFonts w:ascii="Arial" w:hAnsi="Arial" w:cs="Arial"/>
          <w:sz w:val="22"/>
          <w:szCs w:val="22"/>
          <w:lang w:val="en-US"/>
        </w:rPr>
        <w:t xml:space="preserve">86-1903 mimicking the epitope of MSLN, </w:t>
      </w:r>
      <w:r w:rsidR="00C3357E" w:rsidRPr="00FD3043">
        <w:rPr>
          <w:rFonts w:ascii="Arial" w:hAnsi="Arial" w:cs="Arial"/>
          <w:sz w:val="22"/>
          <w:szCs w:val="22"/>
          <w:lang w:val="en-US"/>
        </w:rPr>
        <w:t>which</w:t>
      </w:r>
      <w:r w:rsidRPr="00FD3043">
        <w:rPr>
          <w:rFonts w:ascii="Arial" w:hAnsi="Arial" w:cs="Arial"/>
          <w:sz w:val="22"/>
          <w:szCs w:val="22"/>
          <w:lang w:val="en-US"/>
        </w:rPr>
        <w:t xml:space="preserve"> was coupled to magnetic beads. The radiolabeled fraction within BAY</w:t>
      </w:r>
      <w:r w:rsidR="00CE63E1" w:rsidRPr="00FD3043">
        <w:rPr>
          <w:rFonts w:ascii="Arial" w:hAnsi="Arial" w:cs="Arial"/>
          <w:sz w:val="22"/>
          <w:szCs w:val="22"/>
          <w:lang w:val="en-US"/>
        </w:rPr>
        <w:t> </w:t>
      </w:r>
      <w:r w:rsidRPr="00FD3043">
        <w:rPr>
          <w:rFonts w:ascii="Arial" w:hAnsi="Arial" w:cs="Arial"/>
          <w:sz w:val="22"/>
          <w:szCs w:val="22"/>
          <w:lang w:val="en-US"/>
        </w:rPr>
        <w:t>2287411 was captured upon binding to the beads and the percentage of radiolabeled BAY</w:t>
      </w:r>
      <w:r w:rsidR="00CE63E1" w:rsidRPr="00FD3043">
        <w:rPr>
          <w:rFonts w:ascii="Arial" w:hAnsi="Arial" w:cs="Arial"/>
          <w:sz w:val="22"/>
          <w:szCs w:val="22"/>
          <w:lang w:val="en-US"/>
        </w:rPr>
        <w:t> </w:t>
      </w:r>
      <w:r w:rsidRPr="00FD3043">
        <w:rPr>
          <w:rFonts w:ascii="Arial" w:hAnsi="Arial" w:cs="Arial"/>
          <w:sz w:val="22"/>
          <w:szCs w:val="22"/>
          <w:lang w:val="en-US"/>
        </w:rPr>
        <w:t xml:space="preserve">2287411 bound to antigen was determined. </w:t>
      </w:r>
    </w:p>
    <w:p w14:paraId="010BE60F" w14:textId="51FC3218" w:rsidR="006C21ED" w:rsidRPr="00FD3043" w:rsidRDefault="006C21ED" w:rsidP="00FE40AD">
      <w:pPr>
        <w:spacing w:after="120" w:line="480" w:lineRule="auto"/>
        <w:jc w:val="both"/>
        <w:rPr>
          <w:rFonts w:ascii="Arial" w:hAnsi="Arial" w:cs="Arial"/>
          <w:sz w:val="22"/>
          <w:szCs w:val="22"/>
          <w:lang w:val="en-US"/>
        </w:rPr>
      </w:pPr>
      <w:r w:rsidRPr="00FD3043">
        <w:rPr>
          <w:rFonts w:ascii="Arial" w:hAnsi="Arial" w:cs="Arial"/>
          <w:sz w:val="22"/>
          <w:szCs w:val="22"/>
          <w:lang w:val="en-US"/>
        </w:rPr>
        <w:t>The binding affinity of BAY</w:t>
      </w:r>
      <w:r w:rsidR="00CE63E1" w:rsidRPr="00FD3043">
        <w:rPr>
          <w:rFonts w:ascii="Arial" w:hAnsi="Arial" w:cs="Arial"/>
          <w:sz w:val="22"/>
          <w:szCs w:val="22"/>
          <w:lang w:val="en-US"/>
        </w:rPr>
        <w:t> </w:t>
      </w:r>
      <w:r w:rsidRPr="00FD3043">
        <w:rPr>
          <w:rFonts w:ascii="Arial" w:hAnsi="Arial" w:cs="Arial"/>
          <w:sz w:val="22"/>
          <w:szCs w:val="22"/>
          <w:lang w:val="en-US"/>
        </w:rPr>
        <w:t xml:space="preserve">2287411 to recombinant human mesothelin was determined </w:t>
      </w:r>
      <w:r w:rsidR="00047892" w:rsidRPr="00FD3043">
        <w:rPr>
          <w:rFonts w:ascii="Arial" w:hAnsi="Arial" w:cs="Arial"/>
          <w:sz w:val="22"/>
          <w:szCs w:val="22"/>
          <w:lang w:val="en-US"/>
        </w:rPr>
        <w:t xml:space="preserve">by </w:t>
      </w:r>
      <w:r w:rsidRPr="00FD3043">
        <w:rPr>
          <w:rFonts w:ascii="Arial" w:hAnsi="Arial" w:cs="Arial"/>
          <w:sz w:val="22"/>
          <w:szCs w:val="22"/>
          <w:lang w:val="en-US"/>
        </w:rPr>
        <w:t>an ELISA assay. Recombinant human mesothelin was coated to ELISA plates (NUNC; 1</w:t>
      </w:r>
      <w:r w:rsidR="00CE63E1" w:rsidRPr="00FD3043">
        <w:rPr>
          <w:rFonts w:ascii="Arial" w:hAnsi="Arial" w:cs="Arial"/>
          <w:sz w:val="22"/>
          <w:szCs w:val="22"/>
          <w:lang w:val="en-US"/>
        </w:rPr>
        <w:t> </w:t>
      </w:r>
      <w:r w:rsidRPr="00FD3043">
        <w:rPr>
          <w:rFonts w:ascii="Arial" w:hAnsi="Arial" w:cs="Arial"/>
          <w:sz w:val="22"/>
          <w:szCs w:val="22"/>
          <w:lang w:val="en-US"/>
        </w:rPr>
        <w:t>µg/mL). Non-coated surfaces were subsequently blocked using 3% (w/v) bovine serum albumin. BAY</w:t>
      </w:r>
      <w:r w:rsidR="00CE63E1" w:rsidRPr="00FD3043">
        <w:rPr>
          <w:rFonts w:ascii="Arial" w:hAnsi="Arial" w:cs="Arial"/>
          <w:sz w:val="22"/>
          <w:szCs w:val="22"/>
          <w:lang w:val="en-US"/>
        </w:rPr>
        <w:t> </w:t>
      </w:r>
      <w:r w:rsidRPr="00FD3043">
        <w:rPr>
          <w:rFonts w:ascii="Arial" w:hAnsi="Arial" w:cs="Arial"/>
          <w:sz w:val="22"/>
          <w:szCs w:val="22"/>
          <w:lang w:val="en-US"/>
        </w:rPr>
        <w:t>86</w:t>
      </w:r>
      <w:r w:rsidR="00CE63E1" w:rsidRPr="00FD3043">
        <w:rPr>
          <w:rFonts w:ascii="Arial" w:hAnsi="Arial" w:cs="Arial"/>
          <w:sz w:val="22"/>
          <w:szCs w:val="22"/>
          <w:lang w:val="en-US"/>
        </w:rPr>
        <w:t>-</w:t>
      </w:r>
      <w:r w:rsidRPr="00FD3043">
        <w:rPr>
          <w:rFonts w:ascii="Arial" w:hAnsi="Arial" w:cs="Arial"/>
          <w:sz w:val="22"/>
          <w:szCs w:val="22"/>
          <w:lang w:val="en-US"/>
        </w:rPr>
        <w:t>1903, BAY</w:t>
      </w:r>
      <w:r w:rsidR="00CE63E1" w:rsidRPr="00FD3043">
        <w:rPr>
          <w:rFonts w:ascii="Arial" w:hAnsi="Arial" w:cs="Arial"/>
          <w:sz w:val="22"/>
          <w:szCs w:val="22"/>
          <w:lang w:val="en-US"/>
        </w:rPr>
        <w:t> </w:t>
      </w:r>
      <w:r w:rsidRPr="00FD3043">
        <w:rPr>
          <w:rFonts w:ascii="Arial" w:hAnsi="Arial" w:cs="Arial"/>
          <w:sz w:val="22"/>
          <w:szCs w:val="22"/>
          <w:lang w:val="en-US"/>
        </w:rPr>
        <w:t>2287409, BAY</w:t>
      </w:r>
      <w:r w:rsidR="00CE63E1" w:rsidRPr="00FD3043">
        <w:rPr>
          <w:rFonts w:ascii="Arial" w:hAnsi="Arial" w:cs="Arial"/>
          <w:sz w:val="22"/>
          <w:szCs w:val="22"/>
          <w:lang w:val="en-US"/>
        </w:rPr>
        <w:t> </w:t>
      </w:r>
      <w:r w:rsidRPr="00FD3043">
        <w:rPr>
          <w:rFonts w:ascii="Arial" w:hAnsi="Arial" w:cs="Arial"/>
          <w:sz w:val="22"/>
          <w:szCs w:val="22"/>
          <w:lang w:val="en-US"/>
        </w:rPr>
        <w:t>2287411 and a non-binding isotype control IgG1</w:t>
      </w:r>
      <w:r w:rsidR="004F642F" w:rsidRPr="00FD3043">
        <w:rPr>
          <w:rFonts w:ascii="Arial" w:hAnsi="Arial" w:cs="Arial"/>
          <w:sz w:val="22"/>
          <w:szCs w:val="22"/>
          <w:lang w:val="en-US"/>
        </w:rPr>
        <w:t xml:space="preserve"> </w:t>
      </w:r>
      <w:r w:rsidRPr="00FD3043">
        <w:rPr>
          <w:rFonts w:ascii="Arial" w:hAnsi="Arial" w:cs="Arial"/>
          <w:sz w:val="22"/>
          <w:szCs w:val="22"/>
          <w:lang w:val="en-US"/>
        </w:rPr>
        <w:t>molecule were titrated in a three-fold serial dilution, starting at 3.3</w:t>
      </w:r>
      <w:r w:rsidR="00CE63E1" w:rsidRPr="00FD3043">
        <w:rPr>
          <w:rFonts w:ascii="Arial" w:hAnsi="Arial" w:cs="Arial"/>
          <w:sz w:val="22"/>
          <w:szCs w:val="22"/>
          <w:lang w:val="en-US"/>
        </w:rPr>
        <w:t> </w:t>
      </w:r>
      <w:r w:rsidRPr="00FD3043">
        <w:rPr>
          <w:rFonts w:ascii="Arial" w:hAnsi="Arial" w:cs="Arial"/>
          <w:sz w:val="22"/>
          <w:szCs w:val="22"/>
          <w:lang w:val="en-US"/>
        </w:rPr>
        <w:t>µg/mL. Bound antibodies were detected using horseradish peroxidase coupled anti-</w:t>
      </w:r>
      <w:r w:rsidR="008B78DE" w:rsidRPr="00FD3043">
        <w:rPr>
          <w:rFonts w:ascii="Arial" w:hAnsi="Arial" w:cs="Arial"/>
          <w:sz w:val="22"/>
          <w:szCs w:val="22"/>
          <w:lang w:val="en-US"/>
        </w:rPr>
        <w:t>h</w:t>
      </w:r>
      <w:r w:rsidRPr="00FD3043">
        <w:rPr>
          <w:rFonts w:ascii="Arial" w:hAnsi="Arial" w:cs="Arial"/>
          <w:sz w:val="22"/>
          <w:szCs w:val="22"/>
          <w:lang w:val="en-US"/>
        </w:rPr>
        <w:t>uman IgG (</w:t>
      </w:r>
      <w:r w:rsidR="008B78DE" w:rsidRPr="00FD3043">
        <w:rPr>
          <w:rFonts w:ascii="Arial" w:hAnsi="Arial" w:cs="Arial"/>
          <w:sz w:val="22"/>
          <w:szCs w:val="22"/>
          <w:lang w:val="en-US"/>
        </w:rPr>
        <w:t>g</w:t>
      </w:r>
      <w:r w:rsidRPr="00FD3043">
        <w:rPr>
          <w:rFonts w:ascii="Arial" w:hAnsi="Arial" w:cs="Arial"/>
          <w:sz w:val="22"/>
          <w:szCs w:val="22"/>
          <w:lang w:val="en-US"/>
        </w:rPr>
        <w:t>oat</w:t>
      </w:r>
      <w:r w:rsidR="008B78DE" w:rsidRPr="00FD3043">
        <w:rPr>
          <w:rFonts w:ascii="Arial" w:hAnsi="Arial" w:cs="Arial"/>
          <w:sz w:val="22"/>
          <w:szCs w:val="22"/>
          <w:lang w:val="en-US"/>
        </w:rPr>
        <w:t>,</w:t>
      </w:r>
      <w:r w:rsidRPr="00FD3043">
        <w:rPr>
          <w:rFonts w:ascii="Arial" w:hAnsi="Arial" w:cs="Arial"/>
          <w:sz w:val="22"/>
          <w:szCs w:val="22"/>
          <w:lang w:val="en-US"/>
        </w:rPr>
        <w:t xml:space="preserve"> Southern Biotech) and visualized using peroxidase substrate ABTS, following read-out at 405</w:t>
      </w:r>
      <w:r w:rsidR="00CE63E1" w:rsidRPr="00FD3043">
        <w:rPr>
          <w:rFonts w:ascii="Arial" w:hAnsi="Arial" w:cs="Arial"/>
          <w:sz w:val="22"/>
          <w:szCs w:val="22"/>
          <w:lang w:val="en-US"/>
        </w:rPr>
        <w:t> </w:t>
      </w:r>
      <w:r w:rsidRPr="00FD3043">
        <w:rPr>
          <w:rFonts w:ascii="Arial" w:hAnsi="Arial" w:cs="Arial"/>
          <w:sz w:val="22"/>
          <w:szCs w:val="22"/>
          <w:lang w:val="en-US"/>
        </w:rPr>
        <w:t xml:space="preserve">nm. For </w:t>
      </w:r>
      <w:r w:rsidR="009B64F8" w:rsidRPr="00FD3043">
        <w:rPr>
          <w:rFonts w:ascii="Arial" w:hAnsi="Arial" w:cs="Arial"/>
          <w:sz w:val="22"/>
          <w:szCs w:val="22"/>
          <w:lang w:val="en-US"/>
        </w:rPr>
        <w:t>flow cytometry</w:t>
      </w:r>
      <w:r w:rsidRPr="00FD3043">
        <w:rPr>
          <w:rFonts w:ascii="Arial" w:hAnsi="Arial" w:cs="Arial"/>
          <w:sz w:val="22"/>
          <w:szCs w:val="22"/>
          <w:lang w:val="en-US"/>
        </w:rPr>
        <w:t xml:space="preserve"> analysis, cell lines were seeded </w:t>
      </w:r>
      <w:r w:rsidRPr="00FD3043">
        <w:rPr>
          <w:rFonts w:ascii="Arial" w:hAnsi="Arial" w:cs="Arial"/>
          <w:sz w:val="22"/>
          <w:szCs w:val="22"/>
          <w:lang w:val="en-US"/>
        </w:rPr>
        <w:lastRenderedPageBreak/>
        <w:t>in V-shaped 96-well plates and incubated with a serial dilution of BAY</w:t>
      </w:r>
      <w:r w:rsidR="00CE63E1" w:rsidRPr="00FD3043">
        <w:rPr>
          <w:rFonts w:ascii="Arial" w:hAnsi="Arial" w:cs="Arial"/>
          <w:sz w:val="22"/>
          <w:szCs w:val="22"/>
          <w:lang w:val="en-US"/>
        </w:rPr>
        <w:t> </w:t>
      </w:r>
      <w:r w:rsidRPr="00FD3043">
        <w:rPr>
          <w:rFonts w:ascii="Arial" w:hAnsi="Arial" w:cs="Arial"/>
          <w:sz w:val="22"/>
          <w:szCs w:val="22"/>
          <w:lang w:val="en-US"/>
        </w:rPr>
        <w:t>86</w:t>
      </w:r>
      <w:r w:rsidR="00CE63E1" w:rsidRPr="00FD3043">
        <w:rPr>
          <w:rFonts w:ascii="Arial" w:hAnsi="Arial" w:cs="Arial"/>
          <w:sz w:val="22"/>
          <w:szCs w:val="22"/>
          <w:lang w:val="en-US"/>
        </w:rPr>
        <w:t>-</w:t>
      </w:r>
      <w:r w:rsidRPr="00FD3043">
        <w:rPr>
          <w:rFonts w:ascii="Arial" w:hAnsi="Arial" w:cs="Arial"/>
          <w:sz w:val="22"/>
          <w:szCs w:val="22"/>
          <w:lang w:val="en-US"/>
        </w:rPr>
        <w:t>1903 and BAY</w:t>
      </w:r>
      <w:r w:rsidR="00CE63E1" w:rsidRPr="00FD3043">
        <w:rPr>
          <w:rFonts w:ascii="Arial" w:hAnsi="Arial" w:cs="Arial"/>
          <w:sz w:val="22"/>
          <w:szCs w:val="22"/>
          <w:lang w:val="en-US"/>
        </w:rPr>
        <w:t> </w:t>
      </w:r>
      <w:r w:rsidRPr="00FD3043">
        <w:rPr>
          <w:rFonts w:ascii="Arial" w:hAnsi="Arial" w:cs="Arial"/>
          <w:sz w:val="22"/>
          <w:szCs w:val="22"/>
          <w:lang w:val="en-US"/>
        </w:rPr>
        <w:t>2287409, and non-binding isotype control IgG1</w:t>
      </w:r>
      <w:r w:rsidR="00A83D6C" w:rsidRPr="00FD3043">
        <w:rPr>
          <w:rFonts w:ascii="Arial" w:hAnsi="Arial" w:cs="Arial"/>
          <w:sz w:val="22"/>
          <w:szCs w:val="22"/>
          <w:lang w:val="en-US"/>
        </w:rPr>
        <w:t xml:space="preserve"> </w:t>
      </w:r>
      <w:r w:rsidRPr="00FD3043">
        <w:rPr>
          <w:rFonts w:ascii="Arial" w:hAnsi="Arial" w:cs="Arial"/>
          <w:sz w:val="22"/>
          <w:szCs w:val="22"/>
          <w:lang w:val="en-US"/>
        </w:rPr>
        <w:t>starting at 100</w:t>
      </w:r>
      <w:r w:rsidR="00CE63E1" w:rsidRPr="00FD3043">
        <w:rPr>
          <w:rFonts w:ascii="Arial" w:hAnsi="Arial" w:cs="Arial"/>
          <w:sz w:val="22"/>
          <w:szCs w:val="22"/>
          <w:lang w:val="en-US"/>
        </w:rPr>
        <w:t> </w:t>
      </w:r>
      <w:r w:rsidRPr="00FD3043">
        <w:rPr>
          <w:rFonts w:ascii="Arial" w:hAnsi="Arial" w:cs="Arial"/>
          <w:sz w:val="22"/>
          <w:szCs w:val="22"/>
          <w:lang w:val="en-US"/>
        </w:rPr>
        <w:t xml:space="preserve">µg/mL. Antibodies were detected using a phycoerythrin (PE)-coupled anti-human antibody (Biolegend) and median fluorescence intensities were recorded using an Easy Cyte (8HT, Merck Millipore). Data were evaluated </w:t>
      </w:r>
      <w:r w:rsidR="00047892" w:rsidRPr="00FD3043">
        <w:rPr>
          <w:rFonts w:ascii="Arial" w:hAnsi="Arial" w:cs="Arial"/>
          <w:sz w:val="22"/>
          <w:szCs w:val="22"/>
          <w:lang w:val="en-US"/>
        </w:rPr>
        <w:t xml:space="preserve">using </w:t>
      </w:r>
      <w:r w:rsidRPr="00FD3043">
        <w:rPr>
          <w:rFonts w:ascii="Arial" w:hAnsi="Arial" w:cs="Arial"/>
          <w:sz w:val="22"/>
          <w:szCs w:val="22"/>
          <w:lang w:val="en-US"/>
        </w:rPr>
        <w:t>FlowJo software</w:t>
      </w:r>
      <w:r w:rsidR="00047892" w:rsidRPr="00FD3043">
        <w:rPr>
          <w:rFonts w:ascii="Arial" w:hAnsi="Arial" w:cs="Arial"/>
          <w:sz w:val="22"/>
          <w:szCs w:val="22"/>
          <w:lang w:val="en-US"/>
        </w:rPr>
        <w:t xml:space="preserve">, </w:t>
      </w:r>
      <w:r w:rsidRPr="00FD3043">
        <w:rPr>
          <w:rFonts w:ascii="Arial" w:hAnsi="Arial" w:cs="Arial"/>
          <w:sz w:val="22"/>
          <w:szCs w:val="22"/>
          <w:lang w:val="en-US"/>
        </w:rPr>
        <w:t>visualized using GraphPad Prism software</w:t>
      </w:r>
      <w:r w:rsidR="00A83D6C" w:rsidRPr="00FD3043">
        <w:rPr>
          <w:rFonts w:ascii="Arial" w:hAnsi="Arial" w:cs="Arial"/>
          <w:sz w:val="22"/>
          <w:szCs w:val="22"/>
          <w:lang w:val="en-US"/>
        </w:rPr>
        <w:t xml:space="preserve"> (version 7)</w:t>
      </w:r>
      <w:r w:rsidRPr="00FD3043">
        <w:rPr>
          <w:rFonts w:ascii="Arial" w:hAnsi="Arial" w:cs="Arial"/>
          <w:sz w:val="22"/>
          <w:szCs w:val="22"/>
          <w:lang w:val="en-US"/>
        </w:rPr>
        <w:t xml:space="preserve"> and half-effective binding concentrations (EC</w:t>
      </w:r>
      <w:r w:rsidRPr="00FD3043">
        <w:rPr>
          <w:rFonts w:ascii="Arial" w:hAnsi="Arial" w:cs="Arial"/>
          <w:sz w:val="22"/>
          <w:szCs w:val="22"/>
          <w:vertAlign w:val="subscript"/>
          <w:lang w:val="en-US"/>
        </w:rPr>
        <w:t>50</w:t>
      </w:r>
      <w:r w:rsidRPr="00FD3043">
        <w:rPr>
          <w:rFonts w:ascii="Arial" w:hAnsi="Arial" w:cs="Arial"/>
          <w:sz w:val="22"/>
          <w:szCs w:val="22"/>
          <w:lang w:val="en-US"/>
        </w:rPr>
        <w:t>) were calculated. The beads of the Quantibrite kit were gated from the forward/side scatter plot according to manufacturer’s instructions. Each individual peak recorded for each bead concentration was gated and the log(median fluorescence intensity of each peak) was plotted against the log(molecules per bead). A linear regression curve fit was used to extrapolate the number of PE molecules from the MFI obtained for each respective cell line where BAY</w:t>
      </w:r>
      <w:r w:rsidR="00CE63E1" w:rsidRPr="00FD3043">
        <w:rPr>
          <w:rFonts w:ascii="Arial" w:hAnsi="Arial" w:cs="Arial"/>
          <w:sz w:val="22"/>
          <w:szCs w:val="22"/>
          <w:lang w:val="en-US"/>
        </w:rPr>
        <w:t> </w:t>
      </w:r>
      <w:r w:rsidRPr="00FD3043">
        <w:rPr>
          <w:rFonts w:ascii="Arial" w:hAnsi="Arial" w:cs="Arial"/>
          <w:sz w:val="22"/>
          <w:szCs w:val="22"/>
          <w:lang w:val="en-US"/>
        </w:rPr>
        <w:t>2287409 was applied at the highest tested concentration and the number of antibodies bound per cell was calculated.</w:t>
      </w:r>
    </w:p>
    <w:p w14:paraId="408584EF" w14:textId="77777777" w:rsidR="00637AD9" w:rsidRPr="00FD3043" w:rsidRDefault="00637AD9" w:rsidP="00FE40AD">
      <w:pPr>
        <w:spacing w:after="120" w:line="480" w:lineRule="auto"/>
        <w:jc w:val="both"/>
        <w:rPr>
          <w:rFonts w:ascii="Arial" w:hAnsi="Arial" w:cs="Arial"/>
          <w:sz w:val="22"/>
          <w:szCs w:val="22"/>
          <w:lang w:val="en-US"/>
        </w:rPr>
      </w:pPr>
    </w:p>
    <w:p w14:paraId="5D499EDA" w14:textId="18E1A7B9" w:rsidR="00DE0A4D" w:rsidRPr="00FD3043" w:rsidRDefault="00DE0A4D" w:rsidP="00FE40AD">
      <w:pPr>
        <w:pStyle w:val="StyleBodytextVerdana10Justified"/>
        <w:spacing w:line="480" w:lineRule="auto"/>
        <w:rPr>
          <w:rFonts w:ascii="Arial" w:hAnsi="Arial" w:cs="Arial"/>
          <w:b/>
          <w:sz w:val="22"/>
          <w:szCs w:val="22"/>
        </w:rPr>
      </w:pPr>
      <w:r w:rsidRPr="00FD3043">
        <w:rPr>
          <w:rFonts w:ascii="Arial" w:hAnsi="Arial" w:cs="Arial"/>
          <w:b/>
          <w:i/>
          <w:sz w:val="22"/>
          <w:szCs w:val="22"/>
        </w:rPr>
        <w:t>In vitro</w:t>
      </w:r>
      <w:r w:rsidRPr="00FD3043">
        <w:rPr>
          <w:rFonts w:ascii="Arial" w:hAnsi="Arial" w:cs="Arial"/>
          <w:b/>
          <w:sz w:val="22"/>
          <w:szCs w:val="22"/>
        </w:rPr>
        <w:t xml:space="preserve"> cytotoxicity </w:t>
      </w:r>
      <w:r w:rsidR="00751B91" w:rsidRPr="00FD3043">
        <w:rPr>
          <w:rFonts w:ascii="Arial" w:hAnsi="Arial" w:cs="Arial"/>
          <w:b/>
          <w:sz w:val="22"/>
          <w:szCs w:val="22"/>
        </w:rPr>
        <w:t>and mode</w:t>
      </w:r>
      <w:r w:rsidR="008C67CB" w:rsidRPr="00FD3043">
        <w:rPr>
          <w:rFonts w:ascii="Arial" w:hAnsi="Arial" w:cs="Arial"/>
          <w:b/>
          <w:sz w:val="22"/>
          <w:szCs w:val="22"/>
        </w:rPr>
        <w:t>-</w:t>
      </w:r>
      <w:r w:rsidR="00751B91" w:rsidRPr="00FD3043">
        <w:rPr>
          <w:rFonts w:ascii="Arial" w:hAnsi="Arial" w:cs="Arial"/>
          <w:b/>
          <w:sz w:val="22"/>
          <w:szCs w:val="22"/>
        </w:rPr>
        <w:t>of</w:t>
      </w:r>
      <w:r w:rsidR="008C67CB" w:rsidRPr="00FD3043">
        <w:rPr>
          <w:rFonts w:ascii="Arial" w:hAnsi="Arial" w:cs="Arial"/>
          <w:b/>
          <w:sz w:val="22"/>
          <w:szCs w:val="22"/>
        </w:rPr>
        <w:t>-</w:t>
      </w:r>
      <w:r w:rsidR="00751B91" w:rsidRPr="00FD3043">
        <w:rPr>
          <w:rFonts w:ascii="Arial" w:hAnsi="Arial" w:cs="Arial"/>
          <w:b/>
          <w:sz w:val="22"/>
          <w:szCs w:val="22"/>
        </w:rPr>
        <w:t xml:space="preserve">action </w:t>
      </w:r>
      <w:r w:rsidRPr="00FD3043">
        <w:rPr>
          <w:rFonts w:ascii="Arial" w:hAnsi="Arial" w:cs="Arial"/>
          <w:b/>
          <w:sz w:val="22"/>
          <w:szCs w:val="22"/>
        </w:rPr>
        <w:t>experiments</w:t>
      </w:r>
    </w:p>
    <w:p w14:paraId="6C5FEC9B" w14:textId="0C684757" w:rsidR="00DE0A4D" w:rsidRPr="00FD3043" w:rsidRDefault="00DE0A4D" w:rsidP="00FE40AD">
      <w:pPr>
        <w:pStyle w:val="StyleBodytextVerdana10Justified"/>
        <w:spacing w:line="480" w:lineRule="auto"/>
        <w:rPr>
          <w:rFonts w:ascii="Arial" w:hAnsi="Arial" w:cs="Arial"/>
          <w:sz w:val="22"/>
          <w:szCs w:val="22"/>
        </w:rPr>
      </w:pPr>
      <w:r w:rsidRPr="00FD3043">
        <w:rPr>
          <w:rFonts w:ascii="Arial" w:hAnsi="Arial" w:cs="Arial"/>
          <w:sz w:val="22"/>
          <w:szCs w:val="22"/>
        </w:rPr>
        <w:t xml:space="preserve">For determination of </w:t>
      </w:r>
      <w:r w:rsidRPr="00FD3043">
        <w:rPr>
          <w:rFonts w:ascii="Arial" w:hAnsi="Arial" w:cs="Arial"/>
          <w:i/>
          <w:sz w:val="22"/>
          <w:szCs w:val="22"/>
        </w:rPr>
        <w:t>in vitro</w:t>
      </w:r>
      <w:r w:rsidRPr="00FD3043">
        <w:rPr>
          <w:rFonts w:ascii="Arial" w:hAnsi="Arial" w:cs="Arial"/>
          <w:sz w:val="22"/>
          <w:szCs w:val="22"/>
        </w:rPr>
        <w:t xml:space="preserve"> cytotoxicity, cells were harvested from culture and seeded into 96-well plates (2000 cells/well) on day -1. On day 0, BAY</w:t>
      </w:r>
      <w:r w:rsidR="00CE63E1" w:rsidRPr="00FD3043">
        <w:rPr>
          <w:rFonts w:ascii="Arial" w:hAnsi="Arial" w:cs="Arial"/>
          <w:sz w:val="22"/>
          <w:szCs w:val="22"/>
        </w:rPr>
        <w:t> </w:t>
      </w:r>
      <w:r w:rsidRPr="00FD3043">
        <w:rPr>
          <w:rFonts w:ascii="Arial" w:hAnsi="Arial" w:cs="Arial"/>
          <w:sz w:val="22"/>
          <w:szCs w:val="22"/>
        </w:rPr>
        <w:t>2287411 as well as a respective isotype control chelator-conjugate were radiolabeled at specific activities of 10 and 40</w:t>
      </w:r>
      <w:r w:rsidR="00CE63E1" w:rsidRPr="00FD3043">
        <w:rPr>
          <w:rFonts w:ascii="Arial" w:hAnsi="Arial" w:cs="Arial"/>
          <w:sz w:val="22"/>
          <w:szCs w:val="22"/>
        </w:rPr>
        <w:t> </w:t>
      </w:r>
      <w:r w:rsidRPr="00FD3043">
        <w:rPr>
          <w:rFonts w:ascii="Arial" w:hAnsi="Arial" w:cs="Arial"/>
          <w:sz w:val="22"/>
          <w:szCs w:val="22"/>
        </w:rPr>
        <w:t>MBq/mg and titrated on the cells in a 3-fold serial dilution, starting at a total radioactivity of 20</w:t>
      </w:r>
      <w:r w:rsidR="00CE63E1" w:rsidRPr="00FD3043">
        <w:rPr>
          <w:rFonts w:ascii="Arial" w:hAnsi="Arial" w:cs="Arial"/>
          <w:sz w:val="22"/>
          <w:szCs w:val="22"/>
        </w:rPr>
        <w:t> </w:t>
      </w:r>
      <w:r w:rsidRPr="00FD3043">
        <w:rPr>
          <w:rFonts w:ascii="Arial" w:hAnsi="Arial" w:cs="Arial"/>
          <w:sz w:val="22"/>
          <w:szCs w:val="22"/>
        </w:rPr>
        <w:t>kBq/mL. Cells were incubated for 5</w:t>
      </w:r>
      <w:r w:rsidR="00CE63E1" w:rsidRPr="00FD3043">
        <w:rPr>
          <w:rFonts w:ascii="Arial" w:hAnsi="Arial" w:cs="Arial"/>
          <w:sz w:val="22"/>
          <w:szCs w:val="22"/>
        </w:rPr>
        <w:t> </w:t>
      </w:r>
      <w:r w:rsidRPr="00FD3043">
        <w:rPr>
          <w:rFonts w:ascii="Arial" w:hAnsi="Arial" w:cs="Arial"/>
          <w:sz w:val="22"/>
          <w:szCs w:val="22"/>
        </w:rPr>
        <w:t>days at 37°C with 5% CO</w:t>
      </w:r>
      <w:r w:rsidRPr="00FD3043">
        <w:rPr>
          <w:rFonts w:ascii="Arial" w:hAnsi="Arial" w:cs="Arial"/>
          <w:sz w:val="22"/>
          <w:szCs w:val="22"/>
          <w:vertAlign w:val="subscript"/>
        </w:rPr>
        <w:t>2</w:t>
      </w:r>
      <w:r w:rsidRPr="00FD3043">
        <w:rPr>
          <w:rFonts w:ascii="Arial" w:hAnsi="Arial" w:cs="Arial"/>
          <w:sz w:val="22"/>
          <w:szCs w:val="22"/>
        </w:rPr>
        <w:t xml:space="preserve"> and cell viability was measured following the protocol of the CellTiter-Glo</w:t>
      </w:r>
      <w:r w:rsidRPr="00FD3043">
        <w:rPr>
          <w:rFonts w:ascii="Arial" w:hAnsi="Arial" w:cs="Arial"/>
          <w:sz w:val="22"/>
          <w:szCs w:val="22"/>
        </w:rPr>
        <w:sym w:font="Symbol" w:char="F0D2"/>
      </w:r>
      <w:r w:rsidRPr="00FD3043">
        <w:rPr>
          <w:rFonts w:ascii="Arial" w:hAnsi="Arial" w:cs="Arial"/>
          <w:sz w:val="22"/>
          <w:szCs w:val="22"/>
        </w:rPr>
        <w:t xml:space="preserve"> Kit (Promega, USA). Luminescence was determined on Wallac EnVision</w:t>
      </w:r>
      <w:r w:rsidRPr="00FD3043">
        <w:rPr>
          <w:rFonts w:ascii="Arial" w:hAnsi="Arial" w:cs="Arial"/>
          <w:sz w:val="22"/>
          <w:szCs w:val="22"/>
        </w:rPr>
        <w:sym w:font="Symbol" w:char="F0D4"/>
      </w:r>
      <w:r w:rsidRPr="00FD3043">
        <w:rPr>
          <w:rFonts w:ascii="Arial" w:hAnsi="Arial" w:cs="Arial"/>
          <w:sz w:val="22"/>
          <w:szCs w:val="22"/>
        </w:rPr>
        <w:t xml:space="preserve"> plate reader and the percent of viability was calculated from raw data using the following formula: viability (%) = (luminescence in well)/(average luminescence in control wells)×100%. GraphPad Prism software was used to calculate the half-maximum inhibitory concentrations (IC</w:t>
      </w:r>
      <w:r w:rsidRPr="00FD3043">
        <w:rPr>
          <w:rFonts w:ascii="Arial" w:hAnsi="Arial" w:cs="Arial"/>
          <w:sz w:val="22"/>
          <w:szCs w:val="22"/>
          <w:vertAlign w:val="subscript"/>
        </w:rPr>
        <w:t>50</w:t>
      </w:r>
      <w:r w:rsidRPr="00FD3043">
        <w:rPr>
          <w:rFonts w:ascii="Arial" w:hAnsi="Arial" w:cs="Arial"/>
          <w:sz w:val="22"/>
          <w:szCs w:val="22"/>
        </w:rPr>
        <w:t>). The ratio of the IC</w:t>
      </w:r>
      <w:r w:rsidRPr="00FD3043">
        <w:rPr>
          <w:rFonts w:ascii="Arial" w:hAnsi="Arial" w:cs="Arial"/>
          <w:sz w:val="22"/>
          <w:szCs w:val="22"/>
          <w:vertAlign w:val="subscript"/>
        </w:rPr>
        <w:t>50</w:t>
      </w:r>
      <w:r w:rsidRPr="00FD3043">
        <w:rPr>
          <w:rFonts w:ascii="Arial" w:hAnsi="Arial" w:cs="Arial"/>
          <w:sz w:val="22"/>
          <w:szCs w:val="22"/>
        </w:rPr>
        <w:t xml:space="preserve"> values between the radiolabeled isotype control and BAY</w:t>
      </w:r>
      <w:r w:rsidR="00CE63E1" w:rsidRPr="00FD3043">
        <w:rPr>
          <w:rFonts w:ascii="Arial" w:hAnsi="Arial" w:cs="Arial"/>
          <w:sz w:val="22"/>
          <w:szCs w:val="22"/>
        </w:rPr>
        <w:t> </w:t>
      </w:r>
      <w:r w:rsidRPr="00FD3043">
        <w:rPr>
          <w:rFonts w:ascii="Arial" w:hAnsi="Arial" w:cs="Arial"/>
          <w:sz w:val="22"/>
          <w:szCs w:val="22"/>
        </w:rPr>
        <w:t xml:space="preserve">22787411 were determined for each cell line, and a calculated value ≥1 accounts for specificity. </w:t>
      </w:r>
    </w:p>
    <w:p w14:paraId="3704E73A" w14:textId="77777777" w:rsidR="007E0E90" w:rsidRPr="00FD3043" w:rsidRDefault="007E0E90" w:rsidP="00FE40AD">
      <w:pPr>
        <w:spacing w:after="120" w:line="480" w:lineRule="auto"/>
        <w:jc w:val="both"/>
        <w:rPr>
          <w:rFonts w:ascii="Arial" w:hAnsi="Arial" w:cs="Arial"/>
          <w:b/>
          <w:sz w:val="22"/>
          <w:szCs w:val="22"/>
          <w:lang w:val="en-US"/>
        </w:rPr>
      </w:pPr>
    </w:p>
    <w:p w14:paraId="5B6D973C" w14:textId="6D3D3B0E" w:rsidR="001233B4" w:rsidRPr="00FD3043" w:rsidRDefault="007E0E90" w:rsidP="00FE40AD">
      <w:pPr>
        <w:pStyle w:val="StyleBodytextVerdana10Justified"/>
        <w:spacing w:line="480" w:lineRule="auto"/>
        <w:rPr>
          <w:rFonts w:ascii="Arial" w:hAnsi="Arial" w:cs="Arial"/>
          <w:sz w:val="22"/>
          <w:szCs w:val="22"/>
        </w:rPr>
      </w:pPr>
      <w:r w:rsidRPr="00FD3043">
        <w:rPr>
          <w:rFonts w:ascii="Arial" w:hAnsi="Arial" w:cs="Arial"/>
          <w:sz w:val="22"/>
          <w:szCs w:val="22"/>
        </w:rPr>
        <w:lastRenderedPageBreak/>
        <w:t>The proposed mode-of-action of BAY</w:t>
      </w:r>
      <w:r w:rsidR="00CE63E1" w:rsidRPr="00FD3043">
        <w:rPr>
          <w:rFonts w:ascii="Arial" w:hAnsi="Arial" w:cs="Arial"/>
          <w:sz w:val="22"/>
          <w:szCs w:val="22"/>
        </w:rPr>
        <w:t> </w:t>
      </w:r>
      <w:r w:rsidRPr="00FD3043">
        <w:rPr>
          <w:rFonts w:ascii="Arial" w:hAnsi="Arial" w:cs="Arial"/>
          <w:sz w:val="22"/>
          <w:szCs w:val="22"/>
        </w:rPr>
        <w:t xml:space="preserve">2287411 was studied in OVCAR-3 </w:t>
      </w:r>
      <w:r w:rsidR="00CE35CA" w:rsidRPr="00FD3043">
        <w:rPr>
          <w:rFonts w:ascii="Arial" w:hAnsi="Arial" w:cs="Arial"/>
          <w:sz w:val="22"/>
          <w:szCs w:val="22"/>
        </w:rPr>
        <w:t xml:space="preserve">and HT29-MSLN </w:t>
      </w:r>
      <w:r w:rsidRPr="00FD3043">
        <w:rPr>
          <w:rFonts w:ascii="Arial" w:hAnsi="Arial" w:cs="Arial"/>
          <w:sz w:val="22"/>
          <w:szCs w:val="22"/>
        </w:rPr>
        <w:t xml:space="preserve">cells. Cells </w:t>
      </w:r>
      <w:r w:rsidR="00426406">
        <w:rPr>
          <w:rFonts w:ascii="Arial" w:hAnsi="Arial" w:cs="Arial"/>
          <w:sz w:val="22"/>
          <w:szCs w:val="22"/>
        </w:rPr>
        <w:t>were cultured and</w:t>
      </w:r>
      <w:r w:rsidRPr="00FD3043">
        <w:rPr>
          <w:rFonts w:ascii="Arial" w:hAnsi="Arial" w:cs="Arial"/>
          <w:sz w:val="22"/>
          <w:szCs w:val="22"/>
        </w:rPr>
        <w:t xml:space="preserve"> treated with BAY</w:t>
      </w:r>
      <w:r w:rsidR="00CE63E1" w:rsidRPr="00FD3043">
        <w:rPr>
          <w:rFonts w:ascii="Arial" w:hAnsi="Arial" w:cs="Arial"/>
          <w:sz w:val="22"/>
          <w:szCs w:val="22"/>
        </w:rPr>
        <w:t> </w:t>
      </w:r>
      <w:r w:rsidRPr="00FD3043">
        <w:rPr>
          <w:rFonts w:ascii="Arial" w:hAnsi="Arial" w:cs="Arial"/>
          <w:sz w:val="22"/>
          <w:szCs w:val="22"/>
        </w:rPr>
        <w:t>2287411 at various concentrations in 6-well plate</w:t>
      </w:r>
      <w:r w:rsidR="00CE63E1" w:rsidRPr="00FD3043">
        <w:rPr>
          <w:rFonts w:ascii="Arial" w:hAnsi="Arial" w:cs="Arial"/>
          <w:sz w:val="22"/>
          <w:szCs w:val="22"/>
        </w:rPr>
        <w:t>s</w:t>
      </w:r>
      <w:r w:rsidRPr="00FD3043">
        <w:rPr>
          <w:rFonts w:ascii="Arial" w:hAnsi="Arial" w:cs="Arial"/>
          <w:sz w:val="22"/>
          <w:szCs w:val="22"/>
        </w:rPr>
        <w:t xml:space="preserve">. After three days, cells were harvested and </w:t>
      </w:r>
      <w:r w:rsidR="001233B4" w:rsidRPr="00FD3043">
        <w:rPr>
          <w:rFonts w:ascii="Arial" w:hAnsi="Arial" w:cs="Arial"/>
          <w:sz w:val="22"/>
          <w:szCs w:val="22"/>
        </w:rPr>
        <w:t>analyzed for danger-associated molecular pattern molecules (DAMPs)</w:t>
      </w:r>
      <w:r w:rsidR="00426406">
        <w:rPr>
          <w:rFonts w:ascii="Arial" w:hAnsi="Arial" w:cs="Arial"/>
          <w:sz w:val="22"/>
          <w:szCs w:val="22"/>
        </w:rPr>
        <w:t xml:space="preserve"> using </w:t>
      </w:r>
      <w:r w:rsidR="001233B4" w:rsidRPr="00FD3043">
        <w:rPr>
          <w:rFonts w:ascii="Arial" w:hAnsi="Arial" w:cs="Arial"/>
          <w:sz w:val="22"/>
          <w:szCs w:val="22"/>
        </w:rPr>
        <w:t xml:space="preserve">calreticulin, HSP70, HSP90, and HMGB1 </w:t>
      </w:r>
      <w:r w:rsidR="00426406">
        <w:rPr>
          <w:rFonts w:ascii="Arial" w:hAnsi="Arial" w:cs="Arial"/>
          <w:sz w:val="22"/>
          <w:szCs w:val="22"/>
        </w:rPr>
        <w:t xml:space="preserve">antibodies </w:t>
      </w:r>
      <w:r w:rsidR="001233B4" w:rsidRPr="00FD3043">
        <w:rPr>
          <w:rFonts w:ascii="Arial" w:hAnsi="Arial" w:cs="Arial"/>
          <w:sz w:val="22"/>
          <w:szCs w:val="22"/>
        </w:rPr>
        <w:t xml:space="preserve">(all Bioss, USA) </w:t>
      </w:r>
      <w:r w:rsidR="00426406">
        <w:rPr>
          <w:rFonts w:ascii="Arial" w:hAnsi="Arial" w:cs="Arial"/>
          <w:sz w:val="22"/>
          <w:szCs w:val="22"/>
        </w:rPr>
        <w:t xml:space="preserve">upon incubation </w:t>
      </w:r>
      <w:r w:rsidR="00247C5F" w:rsidRPr="00FD3043">
        <w:rPr>
          <w:rFonts w:ascii="Arial" w:hAnsi="Arial" w:cs="Arial"/>
          <w:sz w:val="22"/>
          <w:szCs w:val="22"/>
        </w:rPr>
        <w:t>for 1 h before an easyCyte</w:t>
      </w:r>
      <w:r w:rsidR="00247C5F" w:rsidRPr="00FD3043">
        <w:rPr>
          <w:rFonts w:ascii="Arial" w:hAnsi="Arial" w:cs="Arial"/>
          <w:sz w:val="22"/>
          <w:szCs w:val="22"/>
        </w:rPr>
        <w:sym w:font="Symbol" w:char="F0D4"/>
      </w:r>
      <w:r w:rsidR="00247C5F" w:rsidRPr="00FD3043">
        <w:rPr>
          <w:rFonts w:ascii="Arial" w:hAnsi="Arial" w:cs="Arial"/>
          <w:sz w:val="22"/>
          <w:szCs w:val="22"/>
        </w:rPr>
        <w:t xml:space="preserve"> (8HT; Merck Millipore) measurement.</w:t>
      </w:r>
    </w:p>
    <w:p w14:paraId="4D5C4EE7" w14:textId="339E3E26" w:rsidR="00637AD9" w:rsidRPr="00FD3043" w:rsidRDefault="001233B4" w:rsidP="00FE40AD">
      <w:pPr>
        <w:pStyle w:val="StyleBodytextVerdana10Justified"/>
        <w:spacing w:line="480" w:lineRule="auto"/>
        <w:rPr>
          <w:rFonts w:ascii="Arial" w:hAnsi="Arial" w:cs="Arial"/>
          <w:sz w:val="22"/>
          <w:szCs w:val="22"/>
        </w:rPr>
      </w:pPr>
      <w:r w:rsidRPr="00FD3043">
        <w:rPr>
          <w:rFonts w:ascii="Arial" w:hAnsi="Arial" w:cs="Arial"/>
          <w:sz w:val="22"/>
          <w:szCs w:val="22"/>
        </w:rPr>
        <w:t xml:space="preserve">For the determination of DNA </w:t>
      </w:r>
      <w:r w:rsidR="00247C5F" w:rsidRPr="00FD3043">
        <w:rPr>
          <w:rFonts w:ascii="Arial" w:hAnsi="Arial" w:cs="Arial"/>
          <w:sz w:val="22"/>
          <w:szCs w:val="22"/>
        </w:rPr>
        <w:t>double-strand breaks and the ce</w:t>
      </w:r>
      <w:r w:rsidRPr="00FD3043">
        <w:rPr>
          <w:rFonts w:ascii="Arial" w:hAnsi="Arial" w:cs="Arial"/>
          <w:sz w:val="22"/>
          <w:szCs w:val="22"/>
        </w:rPr>
        <w:t>ll cycle</w:t>
      </w:r>
      <w:r w:rsidR="00247C5F" w:rsidRPr="00FD3043">
        <w:rPr>
          <w:rFonts w:ascii="Arial" w:hAnsi="Arial" w:cs="Arial"/>
          <w:sz w:val="22"/>
          <w:szCs w:val="22"/>
        </w:rPr>
        <w:t xml:space="preserve"> analysis</w:t>
      </w:r>
      <w:r w:rsidRPr="00FD3043">
        <w:rPr>
          <w:rFonts w:ascii="Arial" w:hAnsi="Arial" w:cs="Arial"/>
          <w:sz w:val="22"/>
          <w:szCs w:val="22"/>
        </w:rPr>
        <w:t xml:space="preserve">, the cells were </w:t>
      </w:r>
      <w:r w:rsidR="007E0E90" w:rsidRPr="00FD3043">
        <w:rPr>
          <w:rFonts w:ascii="Arial" w:hAnsi="Arial" w:cs="Arial"/>
          <w:sz w:val="22"/>
          <w:szCs w:val="22"/>
        </w:rPr>
        <w:t>fixed using 70% ice-chilled EtOH</w:t>
      </w:r>
      <w:r w:rsidR="00426406">
        <w:rPr>
          <w:rFonts w:ascii="Arial" w:hAnsi="Arial" w:cs="Arial"/>
          <w:sz w:val="22"/>
          <w:szCs w:val="22"/>
        </w:rPr>
        <w:t xml:space="preserve">. Cells </w:t>
      </w:r>
      <w:r w:rsidRPr="00FD3043">
        <w:rPr>
          <w:rFonts w:ascii="Arial" w:hAnsi="Arial" w:cs="Arial"/>
          <w:sz w:val="22"/>
          <w:szCs w:val="22"/>
        </w:rPr>
        <w:t>were</w:t>
      </w:r>
      <w:r w:rsidR="007E0E90" w:rsidRPr="00FD3043">
        <w:rPr>
          <w:rFonts w:ascii="Arial" w:hAnsi="Arial" w:cs="Arial"/>
          <w:sz w:val="22"/>
          <w:szCs w:val="22"/>
        </w:rPr>
        <w:t xml:space="preserve"> incubated in the presence of PE-labeled anti-phospho-histone H2A.X (Ser139) antibody (Biolegend) and Alexa-Fluor</w:t>
      </w:r>
      <w:r w:rsidR="007E0E90" w:rsidRPr="00FD3043">
        <w:rPr>
          <w:rFonts w:ascii="Arial" w:hAnsi="Arial" w:cs="Arial"/>
          <w:sz w:val="22"/>
          <w:szCs w:val="22"/>
        </w:rPr>
        <w:sym w:font="Symbol" w:char="F0D2"/>
      </w:r>
      <w:r w:rsidR="007E0E90" w:rsidRPr="00FD3043">
        <w:rPr>
          <w:rFonts w:ascii="Arial" w:hAnsi="Arial" w:cs="Arial"/>
          <w:sz w:val="22"/>
          <w:szCs w:val="22"/>
        </w:rPr>
        <w:t xml:space="preserve"> 488 anti-cleaved caspase-3 (Asp175) antibody (Cell Signaling) for 1</w:t>
      </w:r>
      <w:r w:rsidR="00B34266" w:rsidRPr="00FD3043">
        <w:rPr>
          <w:rFonts w:ascii="Arial" w:hAnsi="Arial" w:cs="Arial"/>
          <w:sz w:val="22"/>
          <w:szCs w:val="22"/>
        </w:rPr>
        <w:t xml:space="preserve"> </w:t>
      </w:r>
      <w:r w:rsidR="007E0E90" w:rsidRPr="00FD3043">
        <w:rPr>
          <w:rFonts w:ascii="Arial" w:hAnsi="Arial" w:cs="Arial"/>
          <w:sz w:val="22"/>
          <w:szCs w:val="22"/>
        </w:rPr>
        <w:t>h simultaneously</w:t>
      </w:r>
      <w:r w:rsidR="00426406">
        <w:rPr>
          <w:rFonts w:ascii="Arial" w:hAnsi="Arial" w:cs="Arial"/>
          <w:sz w:val="22"/>
          <w:szCs w:val="22"/>
        </w:rPr>
        <w:t xml:space="preserve"> and </w:t>
      </w:r>
      <w:r w:rsidR="007E0E90" w:rsidRPr="00FD3043">
        <w:rPr>
          <w:rFonts w:ascii="Arial" w:hAnsi="Arial" w:cs="Arial"/>
          <w:sz w:val="22"/>
          <w:szCs w:val="22"/>
        </w:rPr>
        <w:t>subsequently analyzed using easyCyte</w:t>
      </w:r>
      <w:r w:rsidR="007E0E90" w:rsidRPr="00FD3043">
        <w:rPr>
          <w:rFonts w:ascii="Arial" w:hAnsi="Arial" w:cs="Arial"/>
          <w:sz w:val="22"/>
          <w:szCs w:val="22"/>
        </w:rPr>
        <w:sym w:font="Symbol" w:char="F0D4"/>
      </w:r>
      <w:r w:rsidR="00426406">
        <w:rPr>
          <w:rFonts w:ascii="Arial" w:hAnsi="Arial" w:cs="Arial"/>
          <w:sz w:val="22"/>
          <w:szCs w:val="22"/>
        </w:rPr>
        <w:t>.</w:t>
      </w:r>
      <w:r w:rsidR="00A919FB">
        <w:rPr>
          <w:rFonts w:ascii="Arial" w:hAnsi="Arial" w:cs="Arial"/>
          <w:sz w:val="22"/>
          <w:szCs w:val="22"/>
        </w:rPr>
        <w:t xml:space="preserve"> </w:t>
      </w:r>
      <w:r w:rsidR="00426406">
        <w:rPr>
          <w:rFonts w:ascii="Arial" w:hAnsi="Arial" w:cs="Arial"/>
          <w:sz w:val="22"/>
          <w:szCs w:val="22"/>
        </w:rPr>
        <w:t>T</w:t>
      </w:r>
      <w:r w:rsidR="007E0E90" w:rsidRPr="00FD3043">
        <w:rPr>
          <w:rFonts w:ascii="Arial" w:hAnsi="Arial" w:cs="Arial"/>
          <w:sz w:val="22"/>
          <w:szCs w:val="22"/>
        </w:rPr>
        <w:t xml:space="preserve">he level of cleaved caspase3/phospho-histone H2A.X positive cells was determined. </w:t>
      </w:r>
    </w:p>
    <w:p w14:paraId="694BE4AF" w14:textId="77777777" w:rsidR="007E0E90" w:rsidRPr="00FD3043" w:rsidRDefault="007E0E90" w:rsidP="00FE40AD">
      <w:pPr>
        <w:pStyle w:val="StyleBodytextVerdana10Justified"/>
        <w:spacing w:line="480" w:lineRule="auto"/>
        <w:rPr>
          <w:rFonts w:ascii="Arial" w:hAnsi="Arial" w:cs="Arial"/>
          <w:sz w:val="22"/>
          <w:szCs w:val="22"/>
        </w:rPr>
      </w:pPr>
      <w:r w:rsidRPr="00FD3043">
        <w:rPr>
          <w:rFonts w:ascii="Arial" w:hAnsi="Arial" w:cs="Arial"/>
          <w:sz w:val="22"/>
          <w:szCs w:val="22"/>
        </w:rPr>
        <w:t>In parallel, cells were stained for 10</w:t>
      </w:r>
      <w:r w:rsidR="00CE63E1" w:rsidRPr="00FD3043">
        <w:rPr>
          <w:rFonts w:ascii="Arial" w:hAnsi="Arial" w:cs="Arial"/>
          <w:sz w:val="22"/>
          <w:szCs w:val="22"/>
        </w:rPr>
        <w:t> </w:t>
      </w:r>
      <w:r w:rsidRPr="00FD3043">
        <w:rPr>
          <w:rFonts w:ascii="Arial" w:hAnsi="Arial" w:cs="Arial"/>
          <w:sz w:val="22"/>
          <w:szCs w:val="22"/>
        </w:rPr>
        <w:t>min with PI RNAse (Thermo</w:t>
      </w:r>
      <w:r w:rsidR="00CE35CA" w:rsidRPr="00FD3043">
        <w:rPr>
          <w:rFonts w:ascii="Arial" w:hAnsi="Arial" w:cs="Arial"/>
          <w:sz w:val="22"/>
          <w:szCs w:val="22"/>
        </w:rPr>
        <w:t xml:space="preserve"> F</w:t>
      </w:r>
      <w:r w:rsidRPr="00FD3043">
        <w:rPr>
          <w:rFonts w:ascii="Arial" w:hAnsi="Arial" w:cs="Arial"/>
          <w:sz w:val="22"/>
          <w:szCs w:val="22"/>
        </w:rPr>
        <w:t>isher) and the cell cycle phase was determined using easyCyte</w:t>
      </w:r>
      <w:r w:rsidRPr="00FD3043">
        <w:rPr>
          <w:rFonts w:ascii="Arial" w:hAnsi="Arial" w:cs="Arial"/>
          <w:sz w:val="22"/>
          <w:szCs w:val="22"/>
        </w:rPr>
        <w:sym w:font="Symbol" w:char="F0D4"/>
      </w:r>
      <w:r w:rsidRPr="00FD3043">
        <w:rPr>
          <w:rFonts w:ascii="Arial" w:hAnsi="Arial" w:cs="Arial"/>
          <w:sz w:val="22"/>
          <w:szCs w:val="22"/>
        </w:rPr>
        <w:t xml:space="preserve"> by recording the fluorescence signal generated through the RED-B filter in a linear scale. </w:t>
      </w:r>
    </w:p>
    <w:p w14:paraId="35F3886F" w14:textId="50372E12" w:rsidR="00751B91" w:rsidRPr="00FD3043" w:rsidRDefault="00751B91" w:rsidP="00FE40AD">
      <w:pPr>
        <w:pStyle w:val="StyleBodytextVerdana10Justified"/>
        <w:spacing w:line="480" w:lineRule="auto"/>
        <w:rPr>
          <w:rFonts w:ascii="Arial" w:hAnsi="Arial" w:cs="Arial"/>
          <w:sz w:val="22"/>
          <w:szCs w:val="22"/>
        </w:rPr>
      </w:pPr>
      <w:r w:rsidRPr="00FD3043">
        <w:rPr>
          <w:rFonts w:ascii="Arial" w:hAnsi="Arial" w:cs="Arial"/>
          <w:sz w:val="22"/>
          <w:szCs w:val="22"/>
        </w:rPr>
        <w:t xml:space="preserve">For </w:t>
      </w:r>
      <w:r w:rsidR="00CB48B1" w:rsidRPr="00FD3043">
        <w:rPr>
          <w:rFonts w:ascii="Arial" w:hAnsi="Arial" w:cs="Arial"/>
          <w:sz w:val="22"/>
          <w:szCs w:val="22"/>
        </w:rPr>
        <w:t xml:space="preserve">determination of </w:t>
      </w:r>
      <w:r w:rsidRPr="00FD3043">
        <w:rPr>
          <w:rFonts w:ascii="Arial" w:hAnsi="Arial" w:cs="Arial"/>
          <w:sz w:val="22"/>
          <w:szCs w:val="22"/>
        </w:rPr>
        <w:t>apoptosis, the induction of cleaved caspase-3 was evaluated. Cells (900</w:t>
      </w:r>
      <w:r w:rsidR="00CB48B1" w:rsidRPr="00FD3043">
        <w:rPr>
          <w:rFonts w:ascii="Arial" w:hAnsi="Arial" w:cs="Arial"/>
          <w:sz w:val="22"/>
          <w:szCs w:val="22"/>
        </w:rPr>
        <w:t> </w:t>
      </w:r>
      <w:r w:rsidRPr="00FD3043">
        <w:rPr>
          <w:rFonts w:ascii="Arial" w:hAnsi="Arial" w:cs="Arial"/>
          <w:sz w:val="22"/>
          <w:szCs w:val="22"/>
        </w:rPr>
        <w:t xml:space="preserve">cells/well) were incubated in </w:t>
      </w:r>
      <w:r w:rsidR="00CB48B1" w:rsidRPr="00FD3043">
        <w:rPr>
          <w:rFonts w:ascii="Arial" w:hAnsi="Arial" w:cs="Arial"/>
          <w:sz w:val="22"/>
          <w:szCs w:val="22"/>
        </w:rPr>
        <w:t xml:space="preserve">the </w:t>
      </w:r>
      <w:r w:rsidRPr="00FD3043">
        <w:rPr>
          <w:rFonts w:ascii="Arial" w:hAnsi="Arial" w:cs="Arial"/>
          <w:sz w:val="22"/>
          <w:szCs w:val="22"/>
        </w:rPr>
        <w:t xml:space="preserve">presence or absence of the pan-caspase inhibitor zVAD-FMK (Promega) at a final concentration of 20 µM. Cells were </w:t>
      </w:r>
      <w:r w:rsidR="00CB48B1" w:rsidRPr="00FD3043">
        <w:rPr>
          <w:rFonts w:ascii="Arial" w:hAnsi="Arial" w:cs="Arial"/>
          <w:sz w:val="22"/>
          <w:szCs w:val="22"/>
        </w:rPr>
        <w:t xml:space="preserve">treated with BAY 2287411 or a respective isotype control chelator-conjugate at </w:t>
      </w:r>
      <w:r w:rsidR="00775A10" w:rsidRPr="00FD3043">
        <w:rPr>
          <w:rFonts w:ascii="Arial" w:hAnsi="Arial" w:cs="Arial"/>
          <w:sz w:val="22"/>
          <w:szCs w:val="22"/>
        </w:rPr>
        <w:t>decreasing</w:t>
      </w:r>
      <w:r w:rsidR="00CB48B1" w:rsidRPr="00FD3043">
        <w:rPr>
          <w:rFonts w:ascii="Arial" w:hAnsi="Arial" w:cs="Arial"/>
          <w:sz w:val="22"/>
          <w:szCs w:val="22"/>
        </w:rPr>
        <w:t xml:space="preserve"> concentrations starting at 20 kBq/mL, and </w:t>
      </w:r>
      <w:r w:rsidRPr="00FD3043">
        <w:rPr>
          <w:rFonts w:ascii="Arial" w:hAnsi="Arial" w:cs="Arial"/>
          <w:sz w:val="22"/>
          <w:szCs w:val="22"/>
        </w:rPr>
        <w:t>incubated for 4 days at 37°C with 5% CO</w:t>
      </w:r>
      <w:r w:rsidRPr="00FD3043">
        <w:rPr>
          <w:rFonts w:ascii="Arial" w:hAnsi="Arial" w:cs="Arial"/>
          <w:sz w:val="22"/>
          <w:szCs w:val="22"/>
          <w:vertAlign w:val="subscript"/>
        </w:rPr>
        <w:t>2</w:t>
      </w:r>
      <w:r w:rsidRPr="00FD3043">
        <w:rPr>
          <w:rFonts w:ascii="Arial" w:hAnsi="Arial" w:cs="Arial"/>
          <w:sz w:val="22"/>
          <w:szCs w:val="22"/>
        </w:rPr>
        <w:t xml:space="preserve">. Induction of cleaved caspase-3 </w:t>
      </w:r>
      <w:r w:rsidR="00715992" w:rsidRPr="00FD3043">
        <w:rPr>
          <w:rFonts w:ascii="Arial" w:hAnsi="Arial" w:cs="Arial"/>
          <w:sz w:val="22"/>
          <w:szCs w:val="22"/>
        </w:rPr>
        <w:t>and cell viability were</w:t>
      </w:r>
      <w:r w:rsidRPr="00FD3043">
        <w:rPr>
          <w:rFonts w:ascii="Arial" w:hAnsi="Arial" w:cs="Arial"/>
          <w:sz w:val="22"/>
          <w:szCs w:val="22"/>
        </w:rPr>
        <w:t xml:space="preserve"> measured </w:t>
      </w:r>
      <w:r w:rsidR="00715992" w:rsidRPr="00FD3043">
        <w:rPr>
          <w:rFonts w:ascii="Arial" w:hAnsi="Arial" w:cs="Arial"/>
          <w:sz w:val="22"/>
          <w:szCs w:val="22"/>
        </w:rPr>
        <w:t>with</w:t>
      </w:r>
      <w:r w:rsidRPr="00FD3043">
        <w:rPr>
          <w:rFonts w:ascii="Arial" w:hAnsi="Arial" w:cs="Arial"/>
          <w:sz w:val="22"/>
          <w:szCs w:val="22"/>
        </w:rPr>
        <w:t xml:space="preserve"> </w:t>
      </w:r>
      <w:r w:rsidR="00715992" w:rsidRPr="00FD3043">
        <w:rPr>
          <w:rFonts w:ascii="Arial" w:hAnsi="Arial" w:cs="Arial"/>
          <w:sz w:val="22"/>
          <w:szCs w:val="22"/>
        </w:rPr>
        <w:t xml:space="preserve">the </w:t>
      </w:r>
      <w:r w:rsidRPr="00FD3043">
        <w:rPr>
          <w:rFonts w:ascii="Arial" w:hAnsi="Arial" w:cs="Arial"/>
          <w:sz w:val="22"/>
          <w:szCs w:val="22"/>
        </w:rPr>
        <w:t>Cleaved Caspase-3/7-Glo</w:t>
      </w:r>
      <w:r w:rsidRPr="00FD3043">
        <w:rPr>
          <w:rFonts w:ascii="Arial" w:hAnsi="Arial" w:cs="Arial"/>
          <w:sz w:val="22"/>
          <w:szCs w:val="22"/>
        </w:rPr>
        <w:sym w:font="Symbol" w:char="F0D2"/>
      </w:r>
      <w:r w:rsidRPr="00FD3043">
        <w:rPr>
          <w:rFonts w:ascii="Arial" w:hAnsi="Arial" w:cs="Arial"/>
          <w:sz w:val="22"/>
          <w:szCs w:val="22"/>
        </w:rPr>
        <w:t xml:space="preserve"> Kit (Promega)</w:t>
      </w:r>
      <w:r w:rsidR="00715992" w:rsidRPr="00FD3043">
        <w:rPr>
          <w:rFonts w:ascii="Arial" w:hAnsi="Arial" w:cs="Arial"/>
          <w:sz w:val="22"/>
          <w:szCs w:val="22"/>
        </w:rPr>
        <w:t xml:space="preserve"> and the </w:t>
      </w:r>
      <w:r w:rsidRPr="00FD3043">
        <w:rPr>
          <w:rFonts w:ascii="Arial" w:hAnsi="Arial" w:cs="Arial"/>
          <w:sz w:val="22"/>
          <w:szCs w:val="22"/>
        </w:rPr>
        <w:t>CellTiter-Glo</w:t>
      </w:r>
      <w:r w:rsidRPr="00FD3043">
        <w:rPr>
          <w:rFonts w:ascii="Arial" w:hAnsi="Arial" w:cs="Arial"/>
          <w:sz w:val="22"/>
          <w:szCs w:val="22"/>
        </w:rPr>
        <w:sym w:font="Symbol" w:char="F0D2"/>
      </w:r>
      <w:r w:rsidRPr="00FD3043">
        <w:rPr>
          <w:rFonts w:ascii="Arial" w:hAnsi="Arial" w:cs="Arial"/>
          <w:sz w:val="22"/>
          <w:szCs w:val="22"/>
        </w:rPr>
        <w:t xml:space="preserve"> Kit (Promega)</w:t>
      </w:r>
      <w:r w:rsidR="00715992" w:rsidRPr="00FD3043">
        <w:rPr>
          <w:rFonts w:ascii="Arial" w:hAnsi="Arial" w:cs="Arial"/>
          <w:sz w:val="22"/>
          <w:szCs w:val="22"/>
        </w:rPr>
        <w:t>, respectively</w:t>
      </w:r>
      <w:r w:rsidRPr="00FD3043">
        <w:rPr>
          <w:rFonts w:ascii="Arial" w:hAnsi="Arial" w:cs="Arial"/>
          <w:sz w:val="22"/>
          <w:szCs w:val="22"/>
        </w:rPr>
        <w:t xml:space="preserve">. Luminescence was determined </w:t>
      </w:r>
      <w:r w:rsidR="00715992" w:rsidRPr="00FD3043">
        <w:rPr>
          <w:rFonts w:ascii="Arial" w:hAnsi="Arial" w:cs="Arial"/>
          <w:sz w:val="22"/>
          <w:szCs w:val="22"/>
        </w:rPr>
        <w:t>with</w:t>
      </w:r>
      <w:r w:rsidRPr="00FD3043">
        <w:rPr>
          <w:rFonts w:ascii="Arial" w:hAnsi="Arial" w:cs="Arial"/>
          <w:sz w:val="22"/>
          <w:szCs w:val="22"/>
        </w:rPr>
        <w:t xml:space="preserve"> PHERAstar FSX (BMG L</w:t>
      </w:r>
      <w:r w:rsidR="00CB48B1" w:rsidRPr="00FD3043">
        <w:rPr>
          <w:rFonts w:ascii="Arial" w:hAnsi="Arial" w:cs="Arial"/>
          <w:sz w:val="22"/>
          <w:szCs w:val="22"/>
        </w:rPr>
        <w:t>ABTECH</w:t>
      </w:r>
      <w:r w:rsidRPr="00FD3043">
        <w:rPr>
          <w:rFonts w:ascii="Arial" w:hAnsi="Arial" w:cs="Arial"/>
          <w:sz w:val="22"/>
          <w:szCs w:val="22"/>
        </w:rPr>
        <w:t xml:space="preserve">) plate reader and the percent of viability was </w:t>
      </w:r>
      <w:r w:rsidR="00715992" w:rsidRPr="00FD3043">
        <w:rPr>
          <w:rFonts w:ascii="Arial" w:hAnsi="Arial" w:cs="Arial"/>
          <w:sz w:val="22"/>
          <w:szCs w:val="22"/>
        </w:rPr>
        <w:t xml:space="preserve">normalized to controls. </w:t>
      </w:r>
    </w:p>
    <w:p w14:paraId="5AC5EB81" w14:textId="58C2F4AF" w:rsidR="00751B91" w:rsidRPr="00FD3043" w:rsidRDefault="00751B91" w:rsidP="00FE40AD">
      <w:pPr>
        <w:pStyle w:val="StyleBodytextVerdana10Justified"/>
        <w:spacing w:line="480" w:lineRule="auto"/>
        <w:rPr>
          <w:rFonts w:ascii="Arial" w:hAnsi="Arial" w:cs="Arial"/>
          <w:sz w:val="22"/>
          <w:szCs w:val="22"/>
        </w:rPr>
      </w:pPr>
      <w:r w:rsidRPr="00FD3043">
        <w:rPr>
          <w:rFonts w:ascii="Arial" w:hAnsi="Arial" w:cs="Arial"/>
          <w:sz w:val="22"/>
          <w:szCs w:val="22"/>
        </w:rPr>
        <w:t xml:space="preserve">Induction of reactive oxygen species </w:t>
      </w:r>
      <w:r w:rsidR="00715992" w:rsidRPr="00FD3043">
        <w:rPr>
          <w:rFonts w:ascii="Arial" w:hAnsi="Arial" w:cs="Arial"/>
          <w:sz w:val="22"/>
          <w:szCs w:val="22"/>
        </w:rPr>
        <w:t xml:space="preserve">(ROS) </w:t>
      </w:r>
      <w:r w:rsidRPr="00FD3043">
        <w:rPr>
          <w:rFonts w:ascii="Arial" w:hAnsi="Arial" w:cs="Arial"/>
          <w:sz w:val="22"/>
          <w:szCs w:val="22"/>
        </w:rPr>
        <w:t>w</w:t>
      </w:r>
      <w:r w:rsidR="00715992" w:rsidRPr="00FD3043">
        <w:rPr>
          <w:rFonts w:ascii="Arial" w:hAnsi="Arial" w:cs="Arial"/>
          <w:sz w:val="22"/>
          <w:szCs w:val="22"/>
        </w:rPr>
        <w:t xml:space="preserve">as determined with </w:t>
      </w:r>
      <w:r w:rsidRPr="00FD3043">
        <w:rPr>
          <w:rFonts w:ascii="Arial" w:hAnsi="Arial" w:cs="Arial"/>
          <w:sz w:val="22"/>
          <w:szCs w:val="22"/>
        </w:rPr>
        <w:t>the ROS-Glo-H</w:t>
      </w:r>
      <w:r w:rsidRPr="00FD3043">
        <w:rPr>
          <w:rFonts w:ascii="Arial" w:hAnsi="Arial" w:cs="Arial"/>
          <w:sz w:val="22"/>
          <w:szCs w:val="22"/>
          <w:vertAlign w:val="subscript"/>
        </w:rPr>
        <w:t>2</w:t>
      </w:r>
      <w:r w:rsidRPr="00FD3043">
        <w:rPr>
          <w:rFonts w:ascii="Arial" w:hAnsi="Arial" w:cs="Arial"/>
          <w:sz w:val="22"/>
          <w:szCs w:val="22"/>
        </w:rPr>
        <w:t>O</w:t>
      </w:r>
      <w:r w:rsidRPr="00FD3043">
        <w:rPr>
          <w:rFonts w:ascii="Arial" w:hAnsi="Arial" w:cs="Arial"/>
          <w:sz w:val="22"/>
          <w:szCs w:val="22"/>
          <w:vertAlign w:val="subscript"/>
        </w:rPr>
        <w:t>2</w:t>
      </w:r>
      <w:r w:rsidRPr="00FD3043">
        <w:rPr>
          <w:rFonts w:ascii="Arial" w:hAnsi="Arial" w:cs="Arial"/>
          <w:sz w:val="22"/>
          <w:szCs w:val="22"/>
        </w:rPr>
        <w:t xml:space="preserve"> kit </w:t>
      </w:r>
      <w:r w:rsidR="00715992" w:rsidRPr="00FD3043">
        <w:rPr>
          <w:rFonts w:ascii="Arial" w:hAnsi="Arial" w:cs="Arial"/>
          <w:sz w:val="22"/>
          <w:szCs w:val="22"/>
        </w:rPr>
        <w:t>(</w:t>
      </w:r>
      <w:r w:rsidRPr="00FD3043">
        <w:rPr>
          <w:rFonts w:ascii="Arial" w:hAnsi="Arial" w:cs="Arial"/>
          <w:sz w:val="22"/>
          <w:szCs w:val="22"/>
        </w:rPr>
        <w:t>Promega</w:t>
      </w:r>
      <w:r w:rsidR="00715992" w:rsidRPr="00FD3043">
        <w:rPr>
          <w:rFonts w:ascii="Arial" w:hAnsi="Arial" w:cs="Arial"/>
          <w:sz w:val="22"/>
          <w:szCs w:val="22"/>
        </w:rPr>
        <w:t>)</w:t>
      </w:r>
      <w:r w:rsidRPr="00FD3043">
        <w:rPr>
          <w:rFonts w:ascii="Arial" w:hAnsi="Arial" w:cs="Arial"/>
          <w:sz w:val="22"/>
          <w:szCs w:val="22"/>
        </w:rPr>
        <w:t xml:space="preserve">. Cells (900 cells/well) were </w:t>
      </w:r>
      <w:r w:rsidR="00715992" w:rsidRPr="00FD3043">
        <w:rPr>
          <w:rFonts w:ascii="Arial" w:hAnsi="Arial" w:cs="Arial"/>
          <w:sz w:val="22"/>
          <w:szCs w:val="22"/>
        </w:rPr>
        <w:t xml:space="preserve">treated with BAY 2287411 or a respective isotype control chelator-conjugate at </w:t>
      </w:r>
      <w:r w:rsidR="00775A10" w:rsidRPr="00FD3043">
        <w:rPr>
          <w:rFonts w:ascii="Arial" w:hAnsi="Arial" w:cs="Arial"/>
          <w:sz w:val="22"/>
          <w:szCs w:val="22"/>
        </w:rPr>
        <w:t>decreasing</w:t>
      </w:r>
      <w:r w:rsidR="00715992" w:rsidRPr="00FD3043">
        <w:rPr>
          <w:rFonts w:ascii="Arial" w:hAnsi="Arial" w:cs="Arial"/>
          <w:sz w:val="22"/>
          <w:szCs w:val="22"/>
        </w:rPr>
        <w:t xml:space="preserve"> concentrations starting at 20 kBq/mL, and </w:t>
      </w:r>
      <w:r w:rsidRPr="00FD3043">
        <w:rPr>
          <w:rFonts w:ascii="Arial" w:hAnsi="Arial" w:cs="Arial"/>
          <w:sz w:val="22"/>
          <w:szCs w:val="22"/>
        </w:rPr>
        <w:t>incubated for 5 days at 37°C with 5% CO</w:t>
      </w:r>
      <w:r w:rsidRPr="00FD3043">
        <w:rPr>
          <w:rFonts w:ascii="Arial" w:hAnsi="Arial" w:cs="Arial"/>
          <w:sz w:val="22"/>
          <w:szCs w:val="22"/>
          <w:vertAlign w:val="subscript"/>
        </w:rPr>
        <w:t>2</w:t>
      </w:r>
      <w:r w:rsidR="00715992" w:rsidRPr="00FD3043">
        <w:rPr>
          <w:rFonts w:ascii="Arial" w:hAnsi="Arial" w:cs="Arial"/>
          <w:sz w:val="22"/>
          <w:szCs w:val="22"/>
        </w:rPr>
        <w:t>. L</w:t>
      </w:r>
      <w:r w:rsidRPr="00FD3043">
        <w:rPr>
          <w:rFonts w:ascii="Arial" w:hAnsi="Arial" w:cs="Arial"/>
          <w:sz w:val="22"/>
          <w:szCs w:val="22"/>
        </w:rPr>
        <w:t xml:space="preserve">uminescence </w:t>
      </w:r>
      <w:r w:rsidR="00715992" w:rsidRPr="00FD3043">
        <w:rPr>
          <w:rFonts w:ascii="Arial" w:hAnsi="Arial" w:cs="Arial"/>
          <w:sz w:val="22"/>
          <w:szCs w:val="22"/>
        </w:rPr>
        <w:t xml:space="preserve">was </w:t>
      </w:r>
      <w:r w:rsidR="00C11767">
        <w:rPr>
          <w:rFonts w:ascii="Arial" w:hAnsi="Arial" w:cs="Arial"/>
          <w:sz w:val="22"/>
          <w:szCs w:val="22"/>
        </w:rPr>
        <w:t xml:space="preserve">recorded </w:t>
      </w:r>
      <w:r w:rsidR="00715992" w:rsidRPr="00FD3043">
        <w:rPr>
          <w:rFonts w:ascii="Arial" w:hAnsi="Arial" w:cs="Arial"/>
          <w:sz w:val="22"/>
          <w:szCs w:val="22"/>
        </w:rPr>
        <w:t>with</w:t>
      </w:r>
      <w:r w:rsidRPr="00FD3043">
        <w:rPr>
          <w:rFonts w:ascii="Arial" w:hAnsi="Arial" w:cs="Arial"/>
          <w:sz w:val="22"/>
          <w:szCs w:val="22"/>
        </w:rPr>
        <w:t xml:space="preserve"> </w:t>
      </w:r>
      <w:r w:rsidR="00C11767">
        <w:rPr>
          <w:rFonts w:ascii="Arial" w:hAnsi="Arial" w:cs="Arial"/>
          <w:sz w:val="22"/>
          <w:szCs w:val="22"/>
        </w:rPr>
        <w:t xml:space="preserve">a </w:t>
      </w:r>
      <w:r w:rsidRPr="00FD3043">
        <w:rPr>
          <w:rFonts w:ascii="Arial" w:hAnsi="Arial" w:cs="Arial"/>
          <w:sz w:val="22"/>
          <w:szCs w:val="22"/>
        </w:rPr>
        <w:t>PHERAstar FSX (BMG L</w:t>
      </w:r>
      <w:r w:rsidR="00715992" w:rsidRPr="00FD3043">
        <w:rPr>
          <w:rFonts w:ascii="Arial" w:hAnsi="Arial" w:cs="Arial"/>
          <w:sz w:val="22"/>
          <w:szCs w:val="22"/>
        </w:rPr>
        <w:t>ABTECH</w:t>
      </w:r>
      <w:r w:rsidRPr="00FD3043">
        <w:rPr>
          <w:rFonts w:ascii="Arial" w:hAnsi="Arial" w:cs="Arial"/>
          <w:sz w:val="22"/>
          <w:szCs w:val="22"/>
        </w:rPr>
        <w:t>) plate reader. The increase in ROS was calculated by normalizing values to cells grown in presence of medium</w:t>
      </w:r>
      <w:r w:rsidR="00715992" w:rsidRPr="00FD3043">
        <w:rPr>
          <w:rFonts w:ascii="Arial" w:hAnsi="Arial" w:cs="Arial"/>
          <w:sz w:val="22"/>
          <w:szCs w:val="22"/>
        </w:rPr>
        <w:t>.</w:t>
      </w:r>
    </w:p>
    <w:p w14:paraId="78F23D22" w14:textId="70D059A5" w:rsidR="00751B91" w:rsidRPr="00FD3043" w:rsidRDefault="00751B91" w:rsidP="00FE40AD">
      <w:pPr>
        <w:pStyle w:val="StyleBodytextVerdana10Justified"/>
        <w:spacing w:line="480" w:lineRule="auto"/>
        <w:rPr>
          <w:rFonts w:ascii="Arial" w:hAnsi="Arial" w:cs="Arial"/>
          <w:sz w:val="22"/>
          <w:szCs w:val="22"/>
        </w:rPr>
      </w:pPr>
      <w:r w:rsidRPr="00FD3043">
        <w:rPr>
          <w:rFonts w:ascii="Arial" w:hAnsi="Arial" w:cs="Arial"/>
          <w:sz w:val="22"/>
          <w:szCs w:val="22"/>
        </w:rPr>
        <w:lastRenderedPageBreak/>
        <w:t xml:space="preserve">Induction of necrosis was </w:t>
      </w:r>
      <w:r w:rsidR="00715992" w:rsidRPr="00FD3043">
        <w:rPr>
          <w:rFonts w:ascii="Arial" w:hAnsi="Arial" w:cs="Arial"/>
          <w:sz w:val="22"/>
          <w:szCs w:val="22"/>
        </w:rPr>
        <w:t>determined with</w:t>
      </w:r>
      <w:r w:rsidRPr="00FD3043">
        <w:rPr>
          <w:rFonts w:ascii="Arial" w:hAnsi="Arial" w:cs="Arial"/>
          <w:sz w:val="22"/>
          <w:szCs w:val="22"/>
        </w:rPr>
        <w:t xml:space="preserve"> the RealTime-Glo Necrosis assay kit (Promega). HT29-MSLN cells (900 cells/well) were incubated in presence or absence of necrostatin-1 inhibitor (Sigma Aldrich) at a final concentration of 20 µM</w:t>
      </w:r>
      <w:r w:rsidR="00AA6062" w:rsidRPr="00FD3043">
        <w:rPr>
          <w:rFonts w:ascii="Arial" w:hAnsi="Arial" w:cs="Arial"/>
          <w:sz w:val="22"/>
          <w:szCs w:val="22"/>
        </w:rPr>
        <w:t xml:space="preserve"> (or DMSO as control)</w:t>
      </w:r>
      <w:r w:rsidRPr="00FD3043">
        <w:rPr>
          <w:rFonts w:ascii="Arial" w:hAnsi="Arial" w:cs="Arial"/>
          <w:sz w:val="22"/>
          <w:szCs w:val="22"/>
        </w:rPr>
        <w:t xml:space="preserve">. </w:t>
      </w:r>
      <w:r w:rsidR="00715992" w:rsidRPr="00FD3043">
        <w:rPr>
          <w:rFonts w:ascii="Arial" w:hAnsi="Arial" w:cs="Arial"/>
          <w:sz w:val="22"/>
          <w:szCs w:val="22"/>
        </w:rPr>
        <w:t>Cell</w:t>
      </w:r>
      <w:r w:rsidR="00C11767">
        <w:rPr>
          <w:rFonts w:ascii="Arial" w:hAnsi="Arial" w:cs="Arial"/>
          <w:sz w:val="22"/>
          <w:szCs w:val="22"/>
        </w:rPr>
        <w:t>s</w:t>
      </w:r>
      <w:r w:rsidR="00715992" w:rsidRPr="00FD3043">
        <w:rPr>
          <w:rFonts w:ascii="Arial" w:hAnsi="Arial" w:cs="Arial"/>
          <w:sz w:val="22"/>
          <w:szCs w:val="22"/>
        </w:rPr>
        <w:t xml:space="preserve"> were treated with BAY 2287411 or a respective isotype control chelator-conjugate at </w:t>
      </w:r>
      <w:r w:rsidR="00775A10" w:rsidRPr="00FD3043">
        <w:rPr>
          <w:rFonts w:ascii="Arial" w:hAnsi="Arial" w:cs="Arial"/>
          <w:sz w:val="22"/>
          <w:szCs w:val="22"/>
        </w:rPr>
        <w:t>decreasing</w:t>
      </w:r>
      <w:r w:rsidR="00715992" w:rsidRPr="00FD3043">
        <w:rPr>
          <w:rFonts w:ascii="Arial" w:hAnsi="Arial" w:cs="Arial"/>
          <w:sz w:val="22"/>
          <w:szCs w:val="22"/>
        </w:rPr>
        <w:t xml:space="preserve"> concentrations starting at 20</w:t>
      </w:r>
      <w:r w:rsidR="00CC0130" w:rsidRPr="00FD3043">
        <w:rPr>
          <w:rFonts w:ascii="Arial" w:hAnsi="Arial" w:cs="Arial"/>
          <w:sz w:val="22"/>
          <w:szCs w:val="22"/>
        </w:rPr>
        <w:t> </w:t>
      </w:r>
      <w:r w:rsidR="00715992" w:rsidRPr="00FD3043">
        <w:rPr>
          <w:rFonts w:ascii="Arial" w:hAnsi="Arial" w:cs="Arial"/>
          <w:sz w:val="22"/>
          <w:szCs w:val="22"/>
        </w:rPr>
        <w:t>kBq/mL</w:t>
      </w:r>
      <w:r w:rsidR="00C11767">
        <w:rPr>
          <w:rFonts w:ascii="Arial" w:hAnsi="Arial" w:cs="Arial"/>
          <w:sz w:val="22"/>
          <w:szCs w:val="22"/>
        </w:rPr>
        <w:t>. N</w:t>
      </w:r>
      <w:r w:rsidRPr="00FD3043">
        <w:rPr>
          <w:rFonts w:ascii="Arial" w:hAnsi="Arial" w:cs="Arial"/>
          <w:sz w:val="22"/>
          <w:szCs w:val="22"/>
        </w:rPr>
        <w:t>on-radiolabeled MSLN antibody-chelator conjugate and cells grown in medium were included as controls. Cells were incubated for 5 days at 37°C with 5% CO</w:t>
      </w:r>
      <w:r w:rsidRPr="00FD3043">
        <w:rPr>
          <w:rFonts w:ascii="Arial" w:hAnsi="Arial" w:cs="Arial"/>
          <w:sz w:val="22"/>
          <w:szCs w:val="22"/>
          <w:vertAlign w:val="subscript"/>
        </w:rPr>
        <w:t>2</w:t>
      </w:r>
      <w:r w:rsidRPr="00FD3043">
        <w:rPr>
          <w:rFonts w:ascii="Arial" w:hAnsi="Arial" w:cs="Arial"/>
          <w:sz w:val="22"/>
          <w:szCs w:val="22"/>
        </w:rPr>
        <w:t xml:space="preserve"> and </w:t>
      </w:r>
      <w:r w:rsidR="00715992" w:rsidRPr="00FD3043">
        <w:rPr>
          <w:rFonts w:ascii="Arial" w:hAnsi="Arial" w:cs="Arial"/>
          <w:sz w:val="22"/>
          <w:szCs w:val="22"/>
        </w:rPr>
        <w:t>fluorescence (485nm</w:t>
      </w:r>
      <w:r w:rsidR="00715992" w:rsidRPr="00FD3043">
        <w:rPr>
          <w:rFonts w:ascii="Arial" w:hAnsi="Arial" w:cs="Arial"/>
          <w:sz w:val="22"/>
          <w:szCs w:val="22"/>
          <w:vertAlign w:val="subscript"/>
        </w:rPr>
        <w:t>Ex</w:t>
      </w:r>
      <w:r w:rsidR="00715992" w:rsidRPr="00FD3043">
        <w:rPr>
          <w:rFonts w:ascii="Arial" w:hAnsi="Arial" w:cs="Arial"/>
          <w:sz w:val="22"/>
          <w:szCs w:val="22"/>
        </w:rPr>
        <w:t>/520–30nm</w:t>
      </w:r>
      <w:r w:rsidR="00715992" w:rsidRPr="00FD3043">
        <w:rPr>
          <w:rFonts w:ascii="Arial" w:hAnsi="Arial" w:cs="Arial"/>
          <w:sz w:val="22"/>
          <w:szCs w:val="22"/>
          <w:vertAlign w:val="subscript"/>
        </w:rPr>
        <w:t>Em</w:t>
      </w:r>
      <w:r w:rsidR="00715992" w:rsidRPr="00FD3043">
        <w:rPr>
          <w:rFonts w:ascii="Arial" w:hAnsi="Arial" w:cs="Arial"/>
          <w:sz w:val="22"/>
          <w:szCs w:val="22"/>
        </w:rPr>
        <w:t xml:space="preserve">) was measured with </w:t>
      </w:r>
      <w:r w:rsidR="00C11767">
        <w:rPr>
          <w:rFonts w:ascii="Arial" w:hAnsi="Arial" w:cs="Arial"/>
          <w:sz w:val="22"/>
          <w:szCs w:val="22"/>
        </w:rPr>
        <w:t xml:space="preserve">a </w:t>
      </w:r>
      <w:r w:rsidR="00715992" w:rsidRPr="00FD3043">
        <w:rPr>
          <w:rFonts w:ascii="Arial" w:hAnsi="Arial" w:cs="Arial"/>
          <w:sz w:val="22"/>
          <w:szCs w:val="22"/>
        </w:rPr>
        <w:t>P</w:t>
      </w:r>
      <w:r w:rsidRPr="00FD3043">
        <w:rPr>
          <w:rFonts w:ascii="Arial" w:hAnsi="Arial" w:cs="Arial"/>
          <w:sz w:val="22"/>
          <w:szCs w:val="22"/>
        </w:rPr>
        <w:t>HERAstar FSX (BMH L</w:t>
      </w:r>
      <w:r w:rsidR="00715992" w:rsidRPr="00FD3043">
        <w:rPr>
          <w:rFonts w:ascii="Arial" w:hAnsi="Arial" w:cs="Arial"/>
          <w:sz w:val="22"/>
          <w:szCs w:val="22"/>
        </w:rPr>
        <w:t>ABTECH</w:t>
      </w:r>
      <w:r w:rsidRPr="00FD3043">
        <w:rPr>
          <w:rFonts w:ascii="Arial" w:hAnsi="Arial" w:cs="Arial"/>
          <w:sz w:val="22"/>
          <w:szCs w:val="22"/>
        </w:rPr>
        <w:t>) plate reader. The increase in necrosis was normalized to cells grown in presence of medium.</w:t>
      </w:r>
    </w:p>
    <w:p w14:paraId="0020345F" w14:textId="77777777" w:rsidR="00751B91" w:rsidRPr="00FD3043" w:rsidRDefault="00751B91" w:rsidP="00FE40AD">
      <w:pPr>
        <w:pStyle w:val="StyleBodytextVerdana10Justified"/>
        <w:spacing w:line="480" w:lineRule="auto"/>
        <w:rPr>
          <w:rFonts w:ascii="Arial" w:hAnsi="Arial" w:cs="Arial"/>
          <w:sz w:val="22"/>
          <w:szCs w:val="22"/>
        </w:rPr>
      </w:pPr>
    </w:p>
    <w:p w14:paraId="6E85CD17" w14:textId="77777777" w:rsidR="00751B91" w:rsidRPr="00FD3043" w:rsidRDefault="00751B91" w:rsidP="00FE40AD">
      <w:pPr>
        <w:pStyle w:val="StyleBodytextVerdana10Justified"/>
        <w:spacing w:line="480" w:lineRule="auto"/>
        <w:rPr>
          <w:rFonts w:ascii="Arial" w:hAnsi="Arial" w:cs="Arial"/>
          <w:sz w:val="22"/>
          <w:szCs w:val="22"/>
        </w:rPr>
      </w:pPr>
      <w:r w:rsidRPr="00FD3043">
        <w:rPr>
          <w:rFonts w:ascii="Arial" w:hAnsi="Arial" w:cs="Arial"/>
          <w:b/>
          <w:sz w:val="22"/>
          <w:szCs w:val="22"/>
        </w:rPr>
        <w:t>Immunofluorescence on cells</w:t>
      </w:r>
    </w:p>
    <w:p w14:paraId="1E19EE7C" w14:textId="6281A9DC" w:rsidR="00751B91" w:rsidRPr="00FD3043" w:rsidRDefault="00751B91" w:rsidP="00FE40AD">
      <w:pPr>
        <w:pStyle w:val="StyleBodytextVerdana10Justified"/>
        <w:spacing w:line="480" w:lineRule="auto"/>
        <w:rPr>
          <w:rFonts w:ascii="Arial" w:hAnsi="Arial" w:cs="Arial"/>
          <w:sz w:val="22"/>
          <w:szCs w:val="22"/>
        </w:rPr>
      </w:pPr>
      <w:r w:rsidRPr="00FD3043">
        <w:rPr>
          <w:rFonts w:ascii="Arial" w:hAnsi="Arial" w:cs="Arial"/>
          <w:sz w:val="22"/>
          <w:szCs w:val="22"/>
        </w:rPr>
        <w:t xml:space="preserve">For </w:t>
      </w:r>
      <w:r w:rsidRPr="00FD3043">
        <w:rPr>
          <w:rFonts w:ascii="Arial" w:hAnsi="Arial" w:cs="Arial"/>
          <w:i/>
          <w:sz w:val="22"/>
          <w:szCs w:val="22"/>
        </w:rPr>
        <w:t>in vitro</w:t>
      </w:r>
      <w:r w:rsidRPr="00FD3043">
        <w:rPr>
          <w:rFonts w:ascii="Arial" w:hAnsi="Arial" w:cs="Arial"/>
          <w:sz w:val="22"/>
          <w:szCs w:val="22"/>
        </w:rPr>
        <w:t xml:space="preserve"> immunofluorescence staining, HT29-MSLN and OVCAR-3 cells were seeded at densities of 20</w:t>
      </w:r>
      <w:r w:rsidR="009C073E" w:rsidRPr="00FD3043">
        <w:rPr>
          <w:rFonts w:ascii="Arial" w:hAnsi="Arial" w:cs="Arial"/>
          <w:sz w:val="22"/>
          <w:szCs w:val="22"/>
        </w:rPr>
        <w:t>,</w:t>
      </w:r>
      <w:r w:rsidRPr="00FD3043">
        <w:rPr>
          <w:rFonts w:ascii="Arial" w:hAnsi="Arial" w:cs="Arial"/>
          <w:sz w:val="22"/>
          <w:szCs w:val="22"/>
        </w:rPr>
        <w:t>000 and 10</w:t>
      </w:r>
      <w:r w:rsidR="009C073E" w:rsidRPr="00FD3043">
        <w:rPr>
          <w:rFonts w:ascii="Arial" w:hAnsi="Arial" w:cs="Arial"/>
          <w:sz w:val="22"/>
          <w:szCs w:val="22"/>
        </w:rPr>
        <w:t>,</w:t>
      </w:r>
      <w:r w:rsidRPr="00FD3043">
        <w:rPr>
          <w:rFonts w:ascii="Arial" w:hAnsi="Arial" w:cs="Arial"/>
          <w:sz w:val="22"/>
          <w:szCs w:val="22"/>
        </w:rPr>
        <w:t xml:space="preserve">000 cells/well in LabTek II chamber slides (Nunc). Cells were incubated in presence of </w:t>
      </w:r>
      <w:r w:rsidR="009C073E" w:rsidRPr="00FD3043">
        <w:rPr>
          <w:rFonts w:ascii="Arial" w:hAnsi="Arial" w:cs="Arial"/>
          <w:sz w:val="22"/>
          <w:szCs w:val="22"/>
        </w:rPr>
        <w:t xml:space="preserve">5 kBq/mL </w:t>
      </w:r>
      <w:r w:rsidRPr="00FD3043">
        <w:rPr>
          <w:rFonts w:ascii="Arial" w:hAnsi="Arial" w:cs="Arial"/>
          <w:sz w:val="22"/>
          <w:szCs w:val="22"/>
        </w:rPr>
        <w:t xml:space="preserve">BAY 2287411 </w:t>
      </w:r>
      <w:r w:rsidR="009C073E" w:rsidRPr="00FD3043">
        <w:rPr>
          <w:rFonts w:ascii="Arial" w:hAnsi="Arial" w:cs="Arial"/>
          <w:sz w:val="22"/>
          <w:szCs w:val="22"/>
        </w:rPr>
        <w:t xml:space="preserve">or non-radiolabeled BAY 2287409 </w:t>
      </w:r>
      <w:r w:rsidRPr="00FD3043">
        <w:rPr>
          <w:rFonts w:ascii="Arial" w:hAnsi="Arial" w:cs="Arial"/>
          <w:sz w:val="22"/>
          <w:szCs w:val="22"/>
        </w:rPr>
        <w:t>for 4 days. The medium was removed and cells were washed with PBS (Ca</w:t>
      </w:r>
      <w:r w:rsidRPr="00FD3043">
        <w:rPr>
          <w:rFonts w:ascii="Arial" w:hAnsi="Arial" w:cs="Arial"/>
          <w:sz w:val="22"/>
          <w:szCs w:val="22"/>
          <w:vertAlign w:val="superscript"/>
        </w:rPr>
        <w:t>2+</w:t>
      </w:r>
      <w:r w:rsidRPr="00FD3043">
        <w:rPr>
          <w:rFonts w:ascii="Arial" w:hAnsi="Arial" w:cs="Arial"/>
          <w:sz w:val="22"/>
          <w:szCs w:val="22"/>
        </w:rPr>
        <w:t>/Mg</w:t>
      </w:r>
      <w:r w:rsidRPr="00FD3043">
        <w:rPr>
          <w:rFonts w:ascii="Arial" w:hAnsi="Arial" w:cs="Arial"/>
          <w:sz w:val="22"/>
          <w:szCs w:val="22"/>
          <w:vertAlign w:val="superscript"/>
        </w:rPr>
        <w:t>2+</w:t>
      </w:r>
      <w:r w:rsidRPr="00FD3043">
        <w:rPr>
          <w:rFonts w:ascii="Arial" w:hAnsi="Arial" w:cs="Arial"/>
          <w:sz w:val="22"/>
          <w:szCs w:val="22"/>
        </w:rPr>
        <w:t>) and subsequently fixed using PFA (3.7 % (v/v)). Cell</w:t>
      </w:r>
      <w:r w:rsidR="00C11767">
        <w:rPr>
          <w:rFonts w:ascii="Arial" w:hAnsi="Arial" w:cs="Arial"/>
          <w:sz w:val="22"/>
          <w:szCs w:val="22"/>
        </w:rPr>
        <w:t>s</w:t>
      </w:r>
      <w:r w:rsidRPr="00FD3043">
        <w:rPr>
          <w:rFonts w:ascii="Arial" w:hAnsi="Arial" w:cs="Arial"/>
          <w:sz w:val="22"/>
          <w:szCs w:val="22"/>
        </w:rPr>
        <w:t xml:space="preserve"> were permeabilized using PBS, supplemented with Triton</w:t>
      </w:r>
      <w:r w:rsidR="00890758" w:rsidRPr="00FD3043">
        <w:rPr>
          <w:rFonts w:ascii="Arial" w:hAnsi="Arial" w:cs="Arial"/>
          <w:sz w:val="22"/>
          <w:szCs w:val="22"/>
        </w:rPr>
        <w:t xml:space="preserve"> </w:t>
      </w:r>
      <w:r w:rsidRPr="00FD3043">
        <w:rPr>
          <w:rFonts w:ascii="Arial" w:hAnsi="Arial" w:cs="Arial"/>
          <w:sz w:val="22"/>
          <w:szCs w:val="22"/>
        </w:rPr>
        <w:t>X</w:t>
      </w:r>
      <w:r w:rsidR="00890758" w:rsidRPr="00FD3043">
        <w:rPr>
          <w:rFonts w:ascii="Arial" w:hAnsi="Arial" w:cs="Arial"/>
          <w:sz w:val="22"/>
          <w:szCs w:val="22"/>
        </w:rPr>
        <w:t>-</w:t>
      </w:r>
      <w:r w:rsidRPr="00FD3043">
        <w:rPr>
          <w:rFonts w:ascii="Arial" w:hAnsi="Arial" w:cs="Arial"/>
          <w:sz w:val="22"/>
          <w:szCs w:val="22"/>
        </w:rPr>
        <w:t xml:space="preserve">100 (0.25 % (v/v)), washed and blocked using Odyssee blocking solution (Licor). </w:t>
      </w:r>
      <w:r w:rsidR="00890758" w:rsidRPr="00FD3043">
        <w:rPr>
          <w:rFonts w:ascii="Arial" w:hAnsi="Arial" w:cs="Arial"/>
          <w:sz w:val="22"/>
          <w:szCs w:val="22"/>
        </w:rPr>
        <w:t xml:space="preserve">Cells were incubated with </w:t>
      </w:r>
      <w:r w:rsidRPr="00FD3043">
        <w:rPr>
          <w:rFonts w:ascii="Arial" w:hAnsi="Arial" w:cs="Arial"/>
          <w:sz w:val="22"/>
          <w:szCs w:val="22"/>
        </w:rPr>
        <w:t xml:space="preserve">Anti-Cytochrome C antibody (mouse, clone 37BA11, Abcam) </w:t>
      </w:r>
      <w:r w:rsidR="00890758" w:rsidRPr="00FD3043">
        <w:rPr>
          <w:rFonts w:ascii="Arial" w:hAnsi="Arial" w:cs="Arial"/>
          <w:sz w:val="22"/>
          <w:szCs w:val="22"/>
        </w:rPr>
        <w:t>and</w:t>
      </w:r>
      <w:r w:rsidRPr="00FD3043">
        <w:rPr>
          <w:rFonts w:ascii="Arial" w:hAnsi="Arial" w:cs="Arial"/>
          <w:sz w:val="22"/>
          <w:szCs w:val="22"/>
        </w:rPr>
        <w:t xml:space="preserve"> anti-γH2AX antibody (rabbit, 2OE3, Cell Signaling) for </w:t>
      </w:r>
      <w:r w:rsidR="00890758" w:rsidRPr="00FD3043">
        <w:rPr>
          <w:rFonts w:ascii="Arial" w:hAnsi="Arial" w:cs="Arial"/>
          <w:sz w:val="22"/>
          <w:szCs w:val="22"/>
        </w:rPr>
        <w:t>1</w:t>
      </w:r>
      <w:r w:rsidRPr="00FD3043">
        <w:rPr>
          <w:rFonts w:ascii="Arial" w:hAnsi="Arial" w:cs="Arial"/>
          <w:sz w:val="22"/>
          <w:szCs w:val="22"/>
        </w:rPr>
        <w:t xml:space="preserve"> h and subsequently washed using PBS-Tween (0.05 %(v/v)). Samples were incubated with Alexa Fluor goat anti-mouse IgG Plus 488 (Invitrogen) and Alexa Fluor goat anti-rabbit IgG Plus 647 (Invitrogen) antibodies for </w:t>
      </w:r>
      <w:r w:rsidR="00890758" w:rsidRPr="00FD3043">
        <w:rPr>
          <w:rFonts w:ascii="Arial" w:hAnsi="Arial" w:cs="Arial"/>
          <w:sz w:val="22"/>
          <w:szCs w:val="22"/>
        </w:rPr>
        <w:t>1 h</w:t>
      </w:r>
      <w:r w:rsidRPr="00FD3043">
        <w:rPr>
          <w:rFonts w:ascii="Arial" w:hAnsi="Arial" w:cs="Arial"/>
          <w:sz w:val="22"/>
          <w:szCs w:val="22"/>
        </w:rPr>
        <w:t xml:space="preserve"> and washed using PBS-Tween (0.05 %(v/v)). Cells were further incubated in ProLong™ Diamond Antifade Mountant with DAPI (Invitrogen). </w:t>
      </w:r>
      <w:r w:rsidR="00890758" w:rsidRPr="00FD3043">
        <w:rPr>
          <w:rFonts w:ascii="Arial" w:hAnsi="Arial" w:cs="Arial"/>
          <w:sz w:val="22"/>
          <w:szCs w:val="22"/>
        </w:rPr>
        <w:t xml:space="preserve">Images </w:t>
      </w:r>
      <w:r w:rsidRPr="00FD3043">
        <w:rPr>
          <w:rFonts w:ascii="Arial" w:hAnsi="Arial" w:cs="Arial"/>
          <w:sz w:val="22"/>
          <w:szCs w:val="22"/>
        </w:rPr>
        <w:t xml:space="preserve">were </w:t>
      </w:r>
      <w:r w:rsidR="00890758" w:rsidRPr="00FD3043">
        <w:rPr>
          <w:rFonts w:ascii="Arial" w:hAnsi="Arial" w:cs="Arial"/>
          <w:sz w:val="22"/>
          <w:szCs w:val="22"/>
        </w:rPr>
        <w:t>obtained with</w:t>
      </w:r>
      <w:r w:rsidRPr="00FD3043">
        <w:rPr>
          <w:rFonts w:ascii="Arial" w:hAnsi="Arial" w:cs="Arial"/>
          <w:sz w:val="22"/>
          <w:szCs w:val="22"/>
        </w:rPr>
        <w:t xml:space="preserve"> Axio Scan-Z1 microscope (Zeiss) using the respective fluorescence filters. In parallel, an additional set of cells, seeded and treated under the same conditions</w:t>
      </w:r>
      <w:r w:rsidR="00890758" w:rsidRPr="00FD3043">
        <w:rPr>
          <w:rFonts w:ascii="Arial" w:hAnsi="Arial" w:cs="Arial"/>
          <w:sz w:val="22"/>
          <w:szCs w:val="22"/>
        </w:rPr>
        <w:t>,</w:t>
      </w:r>
      <w:r w:rsidRPr="00FD3043">
        <w:rPr>
          <w:rFonts w:ascii="Arial" w:hAnsi="Arial" w:cs="Arial"/>
          <w:sz w:val="22"/>
          <w:szCs w:val="22"/>
        </w:rPr>
        <w:t xml:space="preserve"> were stained for alive cells, apoptosis and necrosis using the </w:t>
      </w:r>
      <w:r w:rsidR="00890758" w:rsidRPr="00FD3043">
        <w:rPr>
          <w:rFonts w:ascii="Arial" w:hAnsi="Arial" w:cs="Arial"/>
          <w:sz w:val="22"/>
          <w:szCs w:val="22"/>
        </w:rPr>
        <w:t>A</w:t>
      </w:r>
      <w:r w:rsidRPr="00FD3043">
        <w:rPr>
          <w:rFonts w:ascii="Arial" w:hAnsi="Arial" w:cs="Arial"/>
          <w:sz w:val="22"/>
          <w:szCs w:val="22"/>
        </w:rPr>
        <w:t>poptosis/</w:t>
      </w:r>
      <w:r w:rsidR="00890758" w:rsidRPr="00FD3043">
        <w:rPr>
          <w:rFonts w:ascii="Arial" w:hAnsi="Arial" w:cs="Arial"/>
          <w:sz w:val="22"/>
          <w:szCs w:val="22"/>
        </w:rPr>
        <w:t>N</w:t>
      </w:r>
      <w:r w:rsidRPr="00FD3043">
        <w:rPr>
          <w:rFonts w:ascii="Arial" w:hAnsi="Arial" w:cs="Arial"/>
          <w:sz w:val="22"/>
          <w:szCs w:val="22"/>
        </w:rPr>
        <w:t xml:space="preserve">ecrosis </w:t>
      </w:r>
      <w:r w:rsidR="00890758" w:rsidRPr="00FD3043">
        <w:rPr>
          <w:rFonts w:ascii="Arial" w:hAnsi="Arial" w:cs="Arial"/>
          <w:sz w:val="22"/>
          <w:szCs w:val="22"/>
        </w:rPr>
        <w:t>D</w:t>
      </w:r>
      <w:r w:rsidRPr="00FD3043">
        <w:rPr>
          <w:rFonts w:ascii="Arial" w:hAnsi="Arial" w:cs="Arial"/>
          <w:sz w:val="22"/>
          <w:szCs w:val="22"/>
        </w:rPr>
        <w:t xml:space="preserve">etection kit (Abcam). </w:t>
      </w:r>
    </w:p>
    <w:p w14:paraId="1CB01C80" w14:textId="2B420CB4" w:rsidR="0021731B" w:rsidRPr="00FD3043" w:rsidRDefault="0021731B" w:rsidP="00FE40AD">
      <w:pPr>
        <w:pStyle w:val="StyleBodytextVerdana10Justified"/>
        <w:spacing w:line="480" w:lineRule="auto"/>
        <w:rPr>
          <w:rFonts w:ascii="Arial" w:hAnsi="Arial" w:cs="Arial"/>
          <w:sz w:val="22"/>
          <w:szCs w:val="22"/>
        </w:rPr>
      </w:pPr>
    </w:p>
    <w:p w14:paraId="1729E6BD" w14:textId="77777777" w:rsidR="0069367B" w:rsidRPr="00FD3043" w:rsidRDefault="0069367B" w:rsidP="00FE40AD">
      <w:pPr>
        <w:pStyle w:val="StyleBodytextVerdana10Justified"/>
        <w:spacing w:line="480" w:lineRule="auto"/>
        <w:rPr>
          <w:rFonts w:ascii="Arial" w:hAnsi="Arial" w:cs="Arial"/>
          <w:b/>
          <w:sz w:val="22"/>
          <w:szCs w:val="22"/>
        </w:rPr>
      </w:pPr>
      <w:r w:rsidRPr="00FD3043">
        <w:rPr>
          <w:rFonts w:ascii="Arial" w:hAnsi="Arial" w:cs="Arial"/>
          <w:b/>
          <w:i/>
          <w:sz w:val="22"/>
          <w:szCs w:val="22"/>
        </w:rPr>
        <w:t>In vivo</w:t>
      </w:r>
      <w:r w:rsidRPr="00FD3043">
        <w:rPr>
          <w:rFonts w:ascii="Arial" w:hAnsi="Arial" w:cs="Arial"/>
          <w:b/>
          <w:sz w:val="22"/>
          <w:szCs w:val="22"/>
        </w:rPr>
        <w:t xml:space="preserve"> antitumor efficacy studies</w:t>
      </w:r>
    </w:p>
    <w:p w14:paraId="3D85AE70" w14:textId="42FBC484" w:rsidR="0069367B" w:rsidRPr="00FD3043" w:rsidRDefault="0069367B" w:rsidP="00FE40AD">
      <w:pPr>
        <w:spacing w:after="120" w:line="480" w:lineRule="auto"/>
        <w:jc w:val="both"/>
        <w:rPr>
          <w:rFonts w:ascii="Arial" w:hAnsi="Arial" w:cs="Arial"/>
          <w:color w:val="000000"/>
          <w:sz w:val="22"/>
          <w:szCs w:val="22"/>
          <w:lang w:val="en-US"/>
        </w:rPr>
      </w:pPr>
      <w:r w:rsidRPr="00FD3043">
        <w:rPr>
          <w:rFonts w:ascii="Arial" w:hAnsi="Arial" w:cs="Arial"/>
          <w:color w:val="000000"/>
          <w:sz w:val="22"/>
          <w:szCs w:val="22"/>
          <w:lang w:val="en-US"/>
        </w:rPr>
        <w:lastRenderedPageBreak/>
        <w:t>Female BomTac:NMRI-</w:t>
      </w:r>
      <w:r w:rsidRPr="00FD3043">
        <w:rPr>
          <w:rFonts w:ascii="Arial" w:hAnsi="Arial" w:cs="Arial"/>
          <w:i/>
          <w:color w:val="000000"/>
          <w:sz w:val="22"/>
          <w:szCs w:val="22"/>
          <w:lang w:val="en-US"/>
        </w:rPr>
        <w:t>Foxn1</w:t>
      </w:r>
      <w:r w:rsidRPr="00FD3043">
        <w:rPr>
          <w:rFonts w:ascii="Arial" w:hAnsi="Arial" w:cs="Arial"/>
          <w:i/>
          <w:color w:val="000000"/>
          <w:sz w:val="22"/>
          <w:szCs w:val="22"/>
          <w:vertAlign w:val="superscript"/>
          <w:lang w:val="en-US"/>
        </w:rPr>
        <w:t>nu</w:t>
      </w:r>
      <w:r w:rsidRPr="00FD3043">
        <w:rPr>
          <w:rFonts w:ascii="Arial" w:hAnsi="Arial" w:cs="Arial"/>
          <w:color w:val="000000"/>
          <w:sz w:val="22"/>
          <w:szCs w:val="22"/>
          <w:lang w:val="en-US"/>
        </w:rPr>
        <w:t xml:space="preserve"> nude mice (20–25</w:t>
      </w:r>
      <w:r w:rsidR="00CE63E1" w:rsidRPr="00FD3043">
        <w:rPr>
          <w:rFonts w:ascii="Arial" w:hAnsi="Arial" w:cs="Arial"/>
          <w:color w:val="000000"/>
          <w:sz w:val="22"/>
          <w:szCs w:val="22"/>
          <w:lang w:val="en-US"/>
        </w:rPr>
        <w:t> </w:t>
      </w:r>
      <w:r w:rsidRPr="00FD3043">
        <w:rPr>
          <w:rFonts w:ascii="Arial" w:hAnsi="Arial" w:cs="Arial"/>
          <w:color w:val="000000"/>
          <w:sz w:val="22"/>
          <w:szCs w:val="22"/>
          <w:lang w:val="en-US"/>
        </w:rPr>
        <w:t>g, 6–8</w:t>
      </w:r>
      <w:r w:rsidR="00CE63E1" w:rsidRPr="00FD3043">
        <w:rPr>
          <w:rFonts w:ascii="Arial" w:hAnsi="Arial" w:cs="Arial"/>
          <w:color w:val="000000"/>
          <w:sz w:val="22"/>
          <w:szCs w:val="22"/>
          <w:lang w:val="en-US"/>
        </w:rPr>
        <w:t> </w:t>
      </w:r>
      <w:r w:rsidRPr="00FD3043">
        <w:rPr>
          <w:rFonts w:ascii="Arial" w:hAnsi="Arial" w:cs="Arial"/>
          <w:color w:val="000000"/>
          <w:sz w:val="22"/>
          <w:szCs w:val="22"/>
          <w:lang w:val="en-US"/>
        </w:rPr>
        <w:t>weeks, Taconic</w:t>
      </w:r>
      <w:r w:rsidR="00A83D6C" w:rsidRPr="00FD3043">
        <w:rPr>
          <w:rFonts w:ascii="Arial" w:hAnsi="Arial" w:cs="Arial"/>
          <w:color w:val="000000"/>
          <w:sz w:val="22"/>
          <w:szCs w:val="22"/>
          <w:lang w:val="en-US"/>
        </w:rPr>
        <w:t>-Europe, Germany</w:t>
      </w:r>
      <w:r w:rsidRPr="00FD3043">
        <w:rPr>
          <w:rFonts w:ascii="Arial" w:hAnsi="Arial" w:cs="Arial"/>
          <w:color w:val="000000"/>
          <w:sz w:val="22"/>
          <w:szCs w:val="22"/>
          <w:lang w:val="en-US"/>
        </w:rPr>
        <w:t xml:space="preserve">) were </w:t>
      </w:r>
      <w:r w:rsidRPr="00FD3043">
        <w:rPr>
          <w:rFonts w:ascii="Arial" w:hAnsi="Arial" w:cs="Arial"/>
          <w:sz w:val="22"/>
          <w:szCs w:val="22"/>
          <w:lang w:val="en-US"/>
        </w:rPr>
        <w:t>inoculated subcutaneously with 2 x 10</w:t>
      </w:r>
      <w:r w:rsidRPr="00FD3043">
        <w:rPr>
          <w:rFonts w:ascii="Arial" w:hAnsi="Arial" w:cs="Arial"/>
          <w:sz w:val="22"/>
          <w:szCs w:val="22"/>
          <w:vertAlign w:val="superscript"/>
          <w:lang w:val="en-US"/>
        </w:rPr>
        <w:t>6</w:t>
      </w:r>
      <w:r w:rsidR="00CE63E1" w:rsidRPr="00FD3043">
        <w:rPr>
          <w:rFonts w:ascii="Arial" w:hAnsi="Arial" w:cs="Arial"/>
          <w:sz w:val="22"/>
          <w:szCs w:val="22"/>
          <w:lang w:val="en-US"/>
        </w:rPr>
        <w:t> </w:t>
      </w:r>
      <w:r w:rsidRPr="00FD3043">
        <w:rPr>
          <w:rFonts w:ascii="Arial" w:hAnsi="Arial" w:cs="Arial"/>
          <w:sz w:val="22"/>
          <w:szCs w:val="22"/>
          <w:lang w:val="en-US"/>
        </w:rPr>
        <w:t>BxPC-3 human pancreatic cancer cells (n=10 mice/group). In addition, mice were similarly inoculated for a separate pharmacokinetic experiment (n=3 mice/group for each time point). For the efficacy study, the mice were subsequently injected i.v. with vehicle, BAY 2287411 (100, 250 or 500 kBq/kg), or BAY 2473626 (250 kBq/kg), at a</w:t>
      </w:r>
      <w:r w:rsidR="00C17478" w:rsidRPr="00FD3043">
        <w:rPr>
          <w:rFonts w:ascii="Arial" w:hAnsi="Arial" w:cs="Arial"/>
          <w:sz w:val="22"/>
          <w:szCs w:val="22"/>
          <w:lang w:val="en-US"/>
        </w:rPr>
        <w:t xml:space="preserve"> total </w:t>
      </w:r>
      <w:r w:rsidR="00471726" w:rsidRPr="00FD3043">
        <w:rPr>
          <w:rFonts w:ascii="Arial" w:hAnsi="Arial" w:cs="Arial"/>
          <w:sz w:val="22"/>
          <w:szCs w:val="22"/>
          <w:lang w:val="en-US"/>
        </w:rPr>
        <w:t>antibody</w:t>
      </w:r>
      <w:r w:rsidRPr="00FD3043">
        <w:rPr>
          <w:rFonts w:ascii="Arial" w:hAnsi="Arial" w:cs="Arial"/>
          <w:sz w:val="22"/>
          <w:szCs w:val="22"/>
          <w:lang w:val="en-US"/>
        </w:rPr>
        <w:t xml:space="preserve"> dose of 0.14 mg/kg at an average tumor size 60 mm</w:t>
      </w:r>
      <w:r w:rsidRPr="00FD3043">
        <w:rPr>
          <w:rFonts w:ascii="Arial" w:hAnsi="Arial" w:cs="Arial"/>
          <w:sz w:val="22"/>
          <w:szCs w:val="22"/>
          <w:vertAlign w:val="superscript"/>
          <w:lang w:val="en-US"/>
        </w:rPr>
        <w:t>3</w:t>
      </w:r>
      <w:r w:rsidRPr="00FD3043">
        <w:rPr>
          <w:rFonts w:ascii="Arial" w:hAnsi="Arial" w:cs="Arial"/>
          <w:sz w:val="22"/>
          <w:szCs w:val="22"/>
          <w:lang w:val="en-US"/>
        </w:rPr>
        <w:t>. In the pharmacokinetic experiment, the mice were dosed with a single dose of vehicle, BAY 2287411 (500 kBq/kg), or BAY</w:t>
      </w:r>
      <w:r w:rsidR="00CE63E1" w:rsidRPr="00FD3043">
        <w:rPr>
          <w:rFonts w:ascii="Arial" w:hAnsi="Arial" w:cs="Arial"/>
          <w:sz w:val="22"/>
          <w:szCs w:val="22"/>
          <w:lang w:val="en-US"/>
        </w:rPr>
        <w:t> </w:t>
      </w:r>
      <w:r w:rsidRPr="00FD3043">
        <w:rPr>
          <w:rFonts w:ascii="Arial" w:hAnsi="Arial" w:cs="Arial"/>
          <w:sz w:val="22"/>
          <w:szCs w:val="22"/>
          <w:lang w:val="en-US"/>
        </w:rPr>
        <w:t>2473626 (250 kBq/kg), both at a</w:t>
      </w:r>
      <w:r w:rsidR="00C17478" w:rsidRPr="00FD3043">
        <w:rPr>
          <w:rFonts w:ascii="Arial" w:hAnsi="Arial" w:cs="Arial"/>
          <w:sz w:val="22"/>
          <w:szCs w:val="22"/>
          <w:lang w:val="en-US"/>
        </w:rPr>
        <w:t xml:space="preserve"> total </w:t>
      </w:r>
      <w:r w:rsidR="00471726" w:rsidRPr="00FD3043">
        <w:rPr>
          <w:rFonts w:ascii="Arial" w:hAnsi="Arial" w:cs="Arial"/>
          <w:sz w:val="22"/>
          <w:szCs w:val="22"/>
          <w:lang w:val="en-US"/>
        </w:rPr>
        <w:t>antibody</w:t>
      </w:r>
      <w:r w:rsidRPr="00FD3043">
        <w:rPr>
          <w:rFonts w:ascii="Arial" w:hAnsi="Arial" w:cs="Arial"/>
          <w:sz w:val="22"/>
          <w:szCs w:val="22"/>
          <w:lang w:val="en-US"/>
        </w:rPr>
        <w:t xml:space="preserve"> dose of 0.14 mg/kg at an average tumor size of 200</w:t>
      </w:r>
      <w:r w:rsidR="00CE63E1" w:rsidRPr="00FD3043">
        <w:rPr>
          <w:rFonts w:ascii="Arial" w:hAnsi="Arial" w:cs="Arial"/>
          <w:sz w:val="22"/>
          <w:szCs w:val="22"/>
          <w:lang w:val="en-US"/>
        </w:rPr>
        <w:t>–</w:t>
      </w:r>
      <w:r w:rsidRPr="00FD3043">
        <w:rPr>
          <w:rFonts w:ascii="Arial" w:hAnsi="Arial" w:cs="Arial"/>
          <w:sz w:val="22"/>
          <w:szCs w:val="22"/>
          <w:lang w:val="en-US"/>
        </w:rPr>
        <w:t>300</w:t>
      </w:r>
      <w:r w:rsidR="00CE63E1" w:rsidRPr="00FD3043">
        <w:rPr>
          <w:rFonts w:ascii="Arial" w:hAnsi="Arial" w:cs="Arial"/>
          <w:sz w:val="22"/>
          <w:szCs w:val="22"/>
          <w:lang w:val="en-US"/>
        </w:rPr>
        <w:t> </w:t>
      </w:r>
      <w:r w:rsidRPr="00FD3043">
        <w:rPr>
          <w:rFonts w:ascii="Arial" w:hAnsi="Arial" w:cs="Arial"/>
          <w:sz w:val="22"/>
          <w:szCs w:val="22"/>
          <w:lang w:val="en-US"/>
        </w:rPr>
        <w:t>mm</w:t>
      </w:r>
      <w:r w:rsidRPr="00FD3043">
        <w:rPr>
          <w:rFonts w:ascii="Arial" w:hAnsi="Arial" w:cs="Arial"/>
          <w:sz w:val="22"/>
          <w:szCs w:val="22"/>
          <w:vertAlign w:val="superscript"/>
          <w:lang w:val="en-US"/>
        </w:rPr>
        <w:t>3</w:t>
      </w:r>
      <w:r w:rsidRPr="00FD3043">
        <w:rPr>
          <w:rFonts w:ascii="Arial" w:hAnsi="Arial" w:cs="Arial"/>
          <w:sz w:val="22"/>
          <w:szCs w:val="22"/>
          <w:lang w:val="en-US"/>
        </w:rPr>
        <w:t xml:space="preserve">. Subsequently, the tumors, blood, and intact femur were harvested from the mice and analyzed for remaining thorium-227 at time points </w:t>
      </w:r>
      <w:r w:rsidRPr="00FD3043">
        <w:rPr>
          <w:rFonts w:ascii="Arial" w:hAnsi="Arial" w:cs="Arial"/>
          <w:kern w:val="24"/>
          <w:sz w:val="22"/>
          <w:szCs w:val="22"/>
          <w:lang w:val="en-US"/>
        </w:rPr>
        <w:t>0.5 h, 2 h, 5 h, 24 h, 3 d, 7 d, and 14 d after dosing.</w:t>
      </w:r>
      <w:r w:rsidRPr="00FD3043">
        <w:rPr>
          <w:rFonts w:ascii="Arial" w:hAnsi="Arial" w:cs="Arial"/>
          <w:sz w:val="22"/>
          <w:szCs w:val="22"/>
          <w:lang w:val="en-US"/>
        </w:rPr>
        <w:t xml:space="preserve"> </w:t>
      </w:r>
    </w:p>
    <w:p w14:paraId="4C81C6FE" w14:textId="77777777" w:rsidR="002C242A" w:rsidRPr="00FD3043" w:rsidRDefault="002C242A" w:rsidP="00FE40AD">
      <w:pPr>
        <w:spacing w:after="120" w:line="480" w:lineRule="auto"/>
        <w:jc w:val="both"/>
        <w:rPr>
          <w:rFonts w:ascii="Arial" w:hAnsi="Arial" w:cs="Arial"/>
          <w:color w:val="000000"/>
          <w:sz w:val="22"/>
          <w:szCs w:val="22"/>
          <w:lang w:val="en-US"/>
        </w:rPr>
      </w:pPr>
    </w:p>
    <w:p w14:paraId="29BBE2FB" w14:textId="4FCD8C22" w:rsidR="0069367B" w:rsidRPr="00FD3043" w:rsidRDefault="0069367B" w:rsidP="00FE40AD">
      <w:pPr>
        <w:spacing w:after="120" w:line="480" w:lineRule="auto"/>
        <w:jc w:val="both"/>
        <w:rPr>
          <w:rFonts w:ascii="Arial" w:hAnsi="Arial" w:cs="Arial"/>
          <w:sz w:val="22"/>
          <w:szCs w:val="22"/>
          <w:lang w:val="en-US"/>
        </w:rPr>
      </w:pPr>
      <w:r w:rsidRPr="00FD3043">
        <w:rPr>
          <w:rFonts w:ascii="Arial" w:hAnsi="Arial" w:cs="Arial"/>
          <w:color w:val="000000"/>
          <w:sz w:val="22"/>
          <w:szCs w:val="22"/>
          <w:lang w:val="en-US"/>
        </w:rPr>
        <w:t>Female BALB/c-</w:t>
      </w:r>
      <w:r w:rsidRPr="00FD3043">
        <w:rPr>
          <w:rFonts w:ascii="Arial" w:hAnsi="Arial" w:cs="Arial"/>
          <w:i/>
          <w:color w:val="000000"/>
          <w:sz w:val="22"/>
          <w:szCs w:val="22"/>
          <w:lang w:val="en-US"/>
        </w:rPr>
        <w:t>nu</w:t>
      </w:r>
      <w:r w:rsidRPr="00FD3043">
        <w:rPr>
          <w:rFonts w:ascii="Arial" w:hAnsi="Arial" w:cs="Arial"/>
          <w:color w:val="000000"/>
          <w:sz w:val="22"/>
          <w:szCs w:val="22"/>
          <w:lang w:val="en-US"/>
        </w:rPr>
        <w:t xml:space="preserve"> nude mice (</w:t>
      </w:r>
      <w:r w:rsidR="00924889" w:rsidRPr="00FD3043">
        <w:rPr>
          <w:rFonts w:ascii="Arial" w:hAnsi="Arial" w:cs="Arial"/>
          <w:color w:val="000000"/>
          <w:sz w:val="22"/>
          <w:szCs w:val="22"/>
          <w:lang w:val="en-US"/>
        </w:rPr>
        <w:t>20</w:t>
      </w:r>
      <w:r w:rsidR="00CE63E1" w:rsidRPr="00FD3043">
        <w:rPr>
          <w:rFonts w:ascii="Arial" w:hAnsi="Arial" w:cs="Arial"/>
          <w:color w:val="000000"/>
          <w:sz w:val="22"/>
          <w:szCs w:val="22"/>
          <w:lang w:val="en-US"/>
        </w:rPr>
        <w:t> </w:t>
      </w:r>
      <w:r w:rsidRPr="00FD3043">
        <w:rPr>
          <w:rFonts w:ascii="Arial" w:hAnsi="Arial" w:cs="Arial"/>
          <w:color w:val="000000"/>
          <w:sz w:val="22"/>
          <w:szCs w:val="22"/>
          <w:lang w:val="en-US"/>
        </w:rPr>
        <w:t xml:space="preserve">g, 7–8 weeks, Janvier Labs, France) were </w:t>
      </w:r>
      <w:r w:rsidRPr="00FD3043">
        <w:rPr>
          <w:rFonts w:ascii="Arial" w:hAnsi="Arial" w:cs="Arial"/>
          <w:sz w:val="22"/>
          <w:szCs w:val="22"/>
          <w:lang w:val="en-US"/>
        </w:rPr>
        <w:t>inoculated subcutaneously with 1</w:t>
      </w:r>
      <w:r w:rsidR="00CE63E1" w:rsidRPr="00FD3043">
        <w:rPr>
          <w:rFonts w:ascii="Arial" w:hAnsi="Arial" w:cs="Arial"/>
          <w:sz w:val="22"/>
          <w:szCs w:val="22"/>
          <w:lang w:val="en-US"/>
        </w:rPr>
        <w:t> </w:t>
      </w:r>
      <w:r w:rsidRPr="00FD3043">
        <w:rPr>
          <w:rFonts w:ascii="Arial" w:hAnsi="Arial" w:cs="Arial"/>
          <w:sz w:val="22"/>
          <w:szCs w:val="22"/>
          <w:lang w:val="en-US"/>
        </w:rPr>
        <w:t>x</w:t>
      </w:r>
      <w:r w:rsidR="00CE63E1" w:rsidRPr="00FD3043">
        <w:rPr>
          <w:rFonts w:ascii="Arial" w:hAnsi="Arial" w:cs="Arial"/>
          <w:sz w:val="22"/>
          <w:szCs w:val="22"/>
          <w:lang w:val="en-US"/>
        </w:rPr>
        <w:t> </w:t>
      </w:r>
      <w:r w:rsidRPr="00FD3043">
        <w:rPr>
          <w:rFonts w:ascii="Arial" w:hAnsi="Arial" w:cs="Arial"/>
          <w:sz w:val="22"/>
          <w:szCs w:val="22"/>
          <w:lang w:val="en-US"/>
        </w:rPr>
        <w:t>10</w:t>
      </w:r>
      <w:r w:rsidRPr="00FD3043">
        <w:rPr>
          <w:rFonts w:ascii="Arial" w:hAnsi="Arial" w:cs="Arial"/>
          <w:sz w:val="22"/>
          <w:szCs w:val="22"/>
          <w:vertAlign w:val="superscript"/>
          <w:lang w:val="en-US"/>
        </w:rPr>
        <w:t>6</w:t>
      </w:r>
      <w:r w:rsidR="00CE63E1" w:rsidRPr="00FD3043">
        <w:rPr>
          <w:rFonts w:ascii="Arial" w:hAnsi="Arial" w:cs="Arial"/>
          <w:sz w:val="22"/>
          <w:szCs w:val="22"/>
          <w:lang w:val="en-US"/>
        </w:rPr>
        <w:t> </w:t>
      </w:r>
      <w:r w:rsidRPr="00FD3043">
        <w:rPr>
          <w:rFonts w:ascii="Arial" w:hAnsi="Arial" w:cs="Arial"/>
          <w:sz w:val="22"/>
          <w:szCs w:val="22"/>
          <w:lang w:val="en-US"/>
        </w:rPr>
        <w:t>Capan-2 human pancreatic cancer cells (n=10 mice/group). In addition, mice were similarly inoculated with 2.5</w:t>
      </w:r>
      <w:r w:rsidR="00CE63E1" w:rsidRPr="00FD3043">
        <w:rPr>
          <w:rFonts w:ascii="Arial" w:hAnsi="Arial" w:cs="Arial"/>
          <w:sz w:val="22"/>
          <w:szCs w:val="22"/>
          <w:lang w:val="en-US"/>
        </w:rPr>
        <w:t> </w:t>
      </w:r>
      <w:r w:rsidRPr="00FD3043">
        <w:rPr>
          <w:rFonts w:ascii="Arial" w:hAnsi="Arial" w:cs="Arial"/>
          <w:sz w:val="22"/>
          <w:szCs w:val="22"/>
          <w:lang w:val="en-US"/>
        </w:rPr>
        <w:t>x</w:t>
      </w:r>
      <w:r w:rsidR="00CE63E1" w:rsidRPr="00FD3043">
        <w:rPr>
          <w:rFonts w:ascii="Arial" w:hAnsi="Arial" w:cs="Arial"/>
          <w:sz w:val="22"/>
          <w:szCs w:val="22"/>
          <w:lang w:val="en-US"/>
        </w:rPr>
        <w:t> </w:t>
      </w:r>
      <w:r w:rsidRPr="00FD3043">
        <w:rPr>
          <w:rFonts w:ascii="Arial" w:hAnsi="Arial" w:cs="Arial"/>
          <w:sz w:val="22"/>
          <w:szCs w:val="22"/>
          <w:lang w:val="en-US"/>
        </w:rPr>
        <w:t>10</w:t>
      </w:r>
      <w:r w:rsidRPr="00FD3043">
        <w:rPr>
          <w:rFonts w:ascii="Arial" w:hAnsi="Arial" w:cs="Arial"/>
          <w:sz w:val="22"/>
          <w:szCs w:val="22"/>
          <w:vertAlign w:val="superscript"/>
          <w:lang w:val="en-US"/>
        </w:rPr>
        <w:t>6</w:t>
      </w:r>
      <w:r w:rsidR="00CE63E1" w:rsidRPr="00FD3043">
        <w:rPr>
          <w:rFonts w:ascii="Arial" w:hAnsi="Arial" w:cs="Arial"/>
          <w:sz w:val="22"/>
          <w:szCs w:val="22"/>
          <w:lang w:val="en-US"/>
        </w:rPr>
        <w:t> </w:t>
      </w:r>
      <w:r w:rsidRPr="00FD3043">
        <w:rPr>
          <w:rFonts w:ascii="Arial" w:hAnsi="Arial" w:cs="Arial"/>
          <w:sz w:val="22"/>
          <w:szCs w:val="22"/>
          <w:lang w:val="en-US"/>
        </w:rPr>
        <w:t>Capan-2 cells for a separate pharmacokinetic experiment (n=3 mice/group for each time point). For the efficacy study, the mice were subsequently injected intravenously (i.v.) with a single dose of vehicle, BAY 2287411 (125, 250 or 500 kBq/kg), BAY 2473626 (250 kBq/kg), or 4 x 125 kBq/kg (QW) or 2 x 250 kBq/kg (QW) of BAY 2287411 on day 14 (average tumor size 86 mm</w:t>
      </w:r>
      <w:r w:rsidRPr="00FD3043">
        <w:rPr>
          <w:rFonts w:ascii="Arial" w:hAnsi="Arial" w:cs="Arial"/>
          <w:sz w:val="22"/>
          <w:szCs w:val="22"/>
          <w:vertAlign w:val="superscript"/>
          <w:lang w:val="en-US"/>
        </w:rPr>
        <w:t>3</w:t>
      </w:r>
      <w:r w:rsidRPr="00FD3043">
        <w:rPr>
          <w:rFonts w:ascii="Arial" w:hAnsi="Arial" w:cs="Arial"/>
          <w:sz w:val="22"/>
          <w:szCs w:val="22"/>
          <w:lang w:val="en-US"/>
        </w:rPr>
        <w:t xml:space="preserve">). </w:t>
      </w:r>
      <w:r w:rsidR="00C3357E" w:rsidRPr="00FD3043">
        <w:rPr>
          <w:rFonts w:ascii="Arial" w:hAnsi="Arial" w:cs="Arial"/>
          <w:sz w:val="22"/>
          <w:szCs w:val="22"/>
          <w:lang w:val="en-US"/>
        </w:rPr>
        <w:t xml:space="preserve">Repeated dosings were performed at weekly intervals. </w:t>
      </w:r>
      <w:r w:rsidRPr="00FD3043">
        <w:rPr>
          <w:rFonts w:ascii="Arial" w:hAnsi="Arial" w:cs="Arial"/>
          <w:sz w:val="22"/>
          <w:szCs w:val="22"/>
          <w:lang w:val="en-US"/>
        </w:rPr>
        <w:t>Blood samples were collected before dosing and at two-week intervals up to and including termination and analyzed for platelet, red blood cell and white blood cell counts. In the pharmacokinetic experiment, the mice were dosed with a single dose of vehicle, BAY 2287411,</w:t>
      </w:r>
      <w:r w:rsidRPr="00FD3043" w:rsidDel="004E56E1">
        <w:rPr>
          <w:rFonts w:ascii="Arial" w:hAnsi="Arial" w:cs="Arial"/>
          <w:sz w:val="22"/>
          <w:szCs w:val="22"/>
          <w:lang w:val="en-US"/>
        </w:rPr>
        <w:t xml:space="preserve"> </w:t>
      </w:r>
      <w:r w:rsidRPr="00FD3043">
        <w:rPr>
          <w:rFonts w:ascii="Arial" w:hAnsi="Arial" w:cs="Arial"/>
          <w:sz w:val="22"/>
          <w:szCs w:val="22"/>
          <w:lang w:val="en-US"/>
        </w:rPr>
        <w:t>or a BAY 2673626 (both at 500 kBq/kg, at a</w:t>
      </w:r>
      <w:r w:rsidR="00C17478" w:rsidRPr="00FD3043">
        <w:rPr>
          <w:rFonts w:ascii="Arial" w:hAnsi="Arial" w:cs="Arial"/>
          <w:sz w:val="22"/>
          <w:szCs w:val="22"/>
          <w:lang w:val="en-US"/>
        </w:rPr>
        <w:t xml:space="preserve"> total</w:t>
      </w:r>
      <w:r w:rsidRPr="00FD3043">
        <w:rPr>
          <w:rFonts w:ascii="Arial" w:hAnsi="Arial" w:cs="Arial"/>
          <w:sz w:val="22"/>
          <w:szCs w:val="22"/>
          <w:lang w:val="en-US"/>
        </w:rPr>
        <w:t xml:space="preserve"> </w:t>
      </w:r>
      <w:r w:rsidR="00471726" w:rsidRPr="00FD3043">
        <w:rPr>
          <w:rFonts w:ascii="Arial" w:hAnsi="Arial" w:cs="Arial"/>
          <w:sz w:val="22"/>
          <w:szCs w:val="22"/>
          <w:lang w:val="en-US"/>
        </w:rPr>
        <w:t>antibody</w:t>
      </w:r>
      <w:r w:rsidRPr="00FD3043">
        <w:rPr>
          <w:rFonts w:ascii="Arial" w:hAnsi="Arial" w:cs="Arial"/>
          <w:sz w:val="22"/>
          <w:szCs w:val="22"/>
          <w:lang w:val="en-US"/>
        </w:rPr>
        <w:t xml:space="preserve"> dose of 0.14 mg/kg) on day 16 (average tumor size 86 mm</w:t>
      </w:r>
      <w:r w:rsidRPr="00FD3043">
        <w:rPr>
          <w:rFonts w:ascii="Arial" w:hAnsi="Arial" w:cs="Arial"/>
          <w:sz w:val="22"/>
          <w:szCs w:val="22"/>
          <w:vertAlign w:val="superscript"/>
          <w:lang w:val="en-US"/>
        </w:rPr>
        <w:t>3</w:t>
      </w:r>
      <w:r w:rsidRPr="00FD3043">
        <w:rPr>
          <w:rFonts w:ascii="Arial" w:hAnsi="Arial" w:cs="Arial"/>
          <w:sz w:val="22"/>
          <w:szCs w:val="22"/>
          <w:lang w:val="en-US"/>
        </w:rPr>
        <w:t xml:space="preserve">). Subsequently, tumors and blood were harvested and analyzed for remaining thorium-227 at time points </w:t>
      </w:r>
      <w:r w:rsidRPr="00FD3043">
        <w:rPr>
          <w:rFonts w:ascii="Arial" w:hAnsi="Arial" w:cs="Arial"/>
          <w:kern w:val="24"/>
          <w:sz w:val="22"/>
          <w:szCs w:val="22"/>
          <w:lang w:val="en-US"/>
        </w:rPr>
        <w:t>24 h, 3 d, 7 d, 14 d, and 21</w:t>
      </w:r>
      <w:r w:rsidR="00CE63E1" w:rsidRPr="00FD3043">
        <w:rPr>
          <w:rFonts w:ascii="Arial" w:hAnsi="Arial" w:cs="Arial"/>
          <w:kern w:val="24"/>
          <w:sz w:val="22"/>
          <w:szCs w:val="22"/>
          <w:lang w:val="en-US"/>
        </w:rPr>
        <w:t> </w:t>
      </w:r>
      <w:r w:rsidRPr="00FD3043">
        <w:rPr>
          <w:rFonts w:ascii="Arial" w:hAnsi="Arial" w:cs="Arial"/>
          <w:kern w:val="24"/>
          <w:sz w:val="22"/>
          <w:szCs w:val="22"/>
          <w:lang w:val="en-US"/>
        </w:rPr>
        <w:t xml:space="preserve">d after </w:t>
      </w:r>
      <w:r w:rsidR="00C3357E" w:rsidRPr="00FD3043">
        <w:rPr>
          <w:rFonts w:ascii="Arial" w:hAnsi="Arial" w:cs="Arial"/>
          <w:kern w:val="24"/>
          <w:sz w:val="22"/>
          <w:szCs w:val="22"/>
          <w:lang w:val="en-US"/>
        </w:rPr>
        <w:t xml:space="preserve">last </w:t>
      </w:r>
      <w:r w:rsidRPr="00FD3043">
        <w:rPr>
          <w:rFonts w:ascii="Arial" w:hAnsi="Arial" w:cs="Arial"/>
          <w:kern w:val="24"/>
          <w:sz w:val="22"/>
          <w:szCs w:val="22"/>
          <w:lang w:val="en-US"/>
        </w:rPr>
        <w:t>dosing.</w:t>
      </w:r>
      <w:r w:rsidRPr="00FD3043">
        <w:rPr>
          <w:rFonts w:ascii="Arial" w:hAnsi="Arial" w:cs="Arial"/>
          <w:sz w:val="22"/>
          <w:szCs w:val="22"/>
          <w:lang w:val="en-US"/>
        </w:rPr>
        <w:t xml:space="preserve"> </w:t>
      </w:r>
    </w:p>
    <w:p w14:paraId="27FF6F75" w14:textId="77777777" w:rsidR="002C242A" w:rsidRPr="00FD3043" w:rsidRDefault="002C242A" w:rsidP="00FE40AD">
      <w:pPr>
        <w:spacing w:after="120" w:line="480" w:lineRule="auto"/>
        <w:jc w:val="both"/>
        <w:rPr>
          <w:rFonts w:ascii="Arial" w:hAnsi="Arial" w:cs="Arial"/>
          <w:color w:val="000000"/>
          <w:sz w:val="22"/>
          <w:szCs w:val="22"/>
          <w:lang w:val="en-US"/>
        </w:rPr>
      </w:pPr>
    </w:p>
    <w:p w14:paraId="0D639ECB" w14:textId="040BF586" w:rsidR="0069367B" w:rsidRPr="00FD3043" w:rsidRDefault="0069367B" w:rsidP="00FE40AD">
      <w:pPr>
        <w:spacing w:after="120" w:line="480" w:lineRule="auto"/>
        <w:jc w:val="both"/>
        <w:rPr>
          <w:rFonts w:ascii="Arial" w:hAnsi="Arial" w:cs="Arial"/>
          <w:i/>
          <w:sz w:val="22"/>
          <w:szCs w:val="22"/>
          <w:lang w:val="en-US"/>
        </w:rPr>
      </w:pPr>
      <w:r w:rsidRPr="00FD3043">
        <w:rPr>
          <w:rFonts w:ascii="Arial" w:hAnsi="Arial" w:cs="Arial"/>
          <w:color w:val="000000"/>
          <w:sz w:val="22"/>
          <w:szCs w:val="22"/>
          <w:lang w:val="en-US"/>
        </w:rPr>
        <w:t>Female BomTac:NMRI-</w:t>
      </w:r>
      <w:r w:rsidRPr="00FD3043">
        <w:rPr>
          <w:rFonts w:ascii="Arial" w:hAnsi="Arial" w:cs="Arial"/>
          <w:i/>
          <w:color w:val="000000"/>
          <w:sz w:val="22"/>
          <w:szCs w:val="22"/>
          <w:lang w:val="en-US"/>
        </w:rPr>
        <w:t>Fox1nu</w:t>
      </w:r>
      <w:r w:rsidRPr="00FD3043">
        <w:rPr>
          <w:rFonts w:ascii="Arial" w:hAnsi="Arial" w:cs="Arial"/>
          <w:color w:val="000000"/>
          <w:sz w:val="22"/>
          <w:szCs w:val="22"/>
          <w:lang w:val="en-US"/>
        </w:rPr>
        <w:t xml:space="preserve"> nude mice (20–25</w:t>
      </w:r>
      <w:r w:rsidR="00CE63E1" w:rsidRPr="00FD3043">
        <w:rPr>
          <w:rFonts w:ascii="Arial" w:hAnsi="Arial" w:cs="Arial"/>
          <w:color w:val="000000"/>
          <w:sz w:val="22"/>
          <w:szCs w:val="22"/>
          <w:lang w:val="en-US"/>
        </w:rPr>
        <w:t> </w:t>
      </w:r>
      <w:r w:rsidRPr="00FD3043">
        <w:rPr>
          <w:rFonts w:ascii="Arial" w:hAnsi="Arial" w:cs="Arial"/>
          <w:color w:val="000000"/>
          <w:sz w:val="22"/>
          <w:szCs w:val="22"/>
          <w:lang w:val="en-US"/>
        </w:rPr>
        <w:t xml:space="preserve">g, 6–8 weeks, Taconic-Europe, Denmark) were </w:t>
      </w:r>
      <w:r w:rsidRPr="00FD3043">
        <w:rPr>
          <w:rFonts w:ascii="Arial" w:hAnsi="Arial" w:cs="Arial"/>
          <w:sz w:val="22"/>
          <w:szCs w:val="22"/>
          <w:lang w:val="en-US"/>
        </w:rPr>
        <w:t>inoculated subcutaneously with 1</w:t>
      </w:r>
      <w:r w:rsidR="00CE63E1" w:rsidRPr="00FD3043">
        <w:rPr>
          <w:rFonts w:ascii="Arial" w:hAnsi="Arial" w:cs="Arial"/>
          <w:sz w:val="22"/>
          <w:szCs w:val="22"/>
          <w:lang w:val="en-US"/>
        </w:rPr>
        <w:t> </w:t>
      </w:r>
      <w:r w:rsidRPr="00FD3043">
        <w:rPr>
          <w:rFonts w:ascii="Arial" w:hAnsi="Arial" w:cs="Arial"/>
          <w:sz w:val="22"/>
          <w:szCs w:val="22"/>
          <w:lang w:val="en-US"/>
        </w:rPr>
        <w:t>x</w:t>
      </w:r>
      <w:r w:rsidR="00CE63E1" w:rsidRPr="00FD3043">
        <w:rPr>
          <w:rFonts w:ascii="Arial" w:hAnsi="Arial" w:cs="Arial"/>
          <w:sz w:val="22"/>
          <w:szCs w:val="22"/>
          <w:lang w:val="en-US"/>
        </w:rPr>
        <w:t> </w:t>
      </w:r>
      <w:r w:rsidRPr="00FD3043">
        <w:rPr>
          <w:rFonts w:ascii="Arial" w:hAnsi="Arial" w:cs="Arial"/>
          <w:sz w:val="22"/>
          <w:szCs w:val="22"/>
          <w:lang w:val="en-US"/>
        </w:rPr>
        <w:t>10</w:t>
      </w:r>
      <w:r w:rsidRPr="00FD3043">
        <w:rPr>
          <w:rFonts w:ascii="Arial" w:hAnsi="Arial" w:cs="Arial"/>
          <w:sz w:val="22"/>
          <w:szCs w:val="22"/>
          <w:vertAlign w:val="superscript"/>
          <w:lang w:val="en-US"/>
        </w:rPr>
        <w:t>6</w:t>
      </w:r>
      <w:r w:rsidR="00CE63E1" w:rsidRPr="00FD3043">
        <w:rPr>
          <w:rFonts w:ascii="Arial" w:hAnsi="Arial" w:cs="Arial"/>
          <w:sz w:val="22"/>
          <w:szCs w:val="22"/>
          <w:lang w:val="en-US"/>
        </w:rPr>
        <w:t> </w:t>
      </w:r>
      <w:r w:rsidRPr="00FD3043">
        <w:rPr>
          <w:rFonts w:ascii="Arial" w:hAnsi="Arial" w:cs="Arial"/>
          <w:sz w:val="22"/>
          <w:szCs w:val="22"/>
          <w:lang w:val="en-US"/>
        </w:rPr>
        <w:t xml:space="preserve">HT29-MSLN human colorectal cancer cells </w:t>
      </w:r>
      <w:r w:rsidRPr="00FD3043">
        <w:rPr>
          <w:rFonts w:ascii="Arial" w:hAnsi="Arial" w:cs="Arial"/>
          <w:sz w:val="22"/>
          <w:szCs w:val="22"/>
          <w:lang w:val="en-US"/>
        </w:rPr>
        <w:lastRenderedPageBreak/>
        <w:t>(n=12 mice/group). In addition, mice were similarly inoculated with 2.5</w:t>
      </w:r>
      <w:r w:rsidR="00CE63E1" w:rsidRPr="00FD3043">
        <w:rPr>
          <w:rFonts w:ascii="Arial" w:hAnsi="Arial" w:cs="Arial"/>
          <w:sz w:val="22"/>
          <w:szCs w:val="22"/>
          <w:lang w:val="en-US"/>
        </w:rPr>
        <w:t> </w:t>
      </w:r>
      <w:r w:rsidRPr="00FD3043">
        <w:rPr>
          <w:rFonts w:ascii="Arial" w:hAnsi="Arial" w:cs="Arial"/>
          <w:sz w:val="22"/>
          <w:szCs w:val="22"/>
          <w:lang w:val="en-US"/>
        </w:rPr>
        <w:t>x</w:t>
      </w:r>
      <w:r w:rsidR="00CE63E1" w:rsidRPr="00FD3043">
        <w:rPr>
          <w:rFonts w:ascii="Arial" w:hAnsi="Arial" w:cs="Arial"/>
          <w:sz w:val="22"/>
          <w:szCs w:val="22"/>
          <w:lang w:val="en-US"/>
        </w:rPr>
        <w:t> </w:t>
      </w:r>
      <w:r w:rsidRPr="00FD3043">
        <w:rPr>
          <w:rFonts w:ascii="Arial" w:hAnsi="Arial" w:cs="Arial"/>
          <w:sz w:val="22"/>
          <w:szCs w:val="22"/>
          <w:lang w:val="en-US"/>
        </w:rPr>
        <w:t>10</w:t>
      </w:r>
      <w:r w:rsidRPr="00FD3043">
        <w:rPr>
          <w:rFonts w:ascii="Arial" w:hAnsi="Arial" w:cs="Arial"/>
          <w:sz w:val="22"/>
          <w:szCs w:val="22"/>
          <w:vertAlign w:val="superscript"/>
          <w:lang w:val="en-US"/>
        </w:rPr>
        <w:t>6</w:t>
      </w:r>
      <w:r w:rsidR="00CE63E1" w:rsidRPr="00FD3043">
        <w:rPr>
          <w:rFonts w:ascii="Arial" w:hAnsi="Arial" w:cs="Arial"/>
          <w:sz w:val="22"/>
          <w:szCs w:val="22"/>
          <w:lang w:val="en-US"/>
        </w:rPr>
        <w:t> </w:t>
      </w:r>
      <w:r w:rsidRPr="00FD3043">
        <w:rPr>
          <w:rFonts w:ascii="Arial" w:hAnsi="Arial" w:cs="Arial"/>
          <w:sz w:val="22"/>
          <w:szCs w:val="22"/>
          <w:lang w:val="en-US"/>
        </w:rPr>
        <w:t>HT29-MSLN cells for a separate pharmacokinetic experiment (n=6 mice/group for each time point). For the efficacy study, the mice were subsequently injected i.v. with vehicle, BAY 2287411</w:t>
      </w:r>
      <w:r w:rsidRPr="00FD3043" w:rsidDel="004E56E1">
        <w:rPr>
          <w:rFonts w:ascii="Arial" w:hAnsi="Arial" w:cs="Arial"/>
          <w:sz w:val="22"/>
          <w:szCs w:val="22"/>
          <w:lang w:val="en-US"/>
        </w:rPr>
        <w:t xml:space="preserve"> </w:t>
      </w:r>
      <w:r w:rsidRPr="00FD3043">
        <w:rPr>
          <w:rFonts w:ascii="Arial" w:hAnsi="Arial" w:cs="Arial"/>
          <w:sz w:val="22"/>
          <w:szCs w:val="22"/>
          <w:lang w:val="en-US"/>
        </w:rPr>
        <w:t>(100, 250 or 500 kBq/kg), BAY 2473626 (100, 250 or 500 kBq/kg), or BAY 2287409 on day 5 (average tumor size 100–250 mm</w:t>
      </w:r>
      <w:r w:rsidRPr="00FD3043">
        <w:rPr>
          <w:rFonts w:ascii="Arial" w:hAnsi="Arial" w:cs="Arial"/>
          <w:sz w:val="22"/>
          <w:szCs w:val="22"/>
          <w:vertAlign w:val="superscript"/>
          <w:lang w:val="en-US"/>
        </w:rPr>
        <w:t>3</w:t>
      </w:r>
      <w:r w:rsidRPr="00FD3043">
        <w:rPr>
          <w:rFonts w:ascii="Arial" w:hAnsi="Arial" w:cs="Arial"/>
          <w:sz w:val="22"/>
          <w:szCs w:val="22"/>
          <w:lang w:val="en-US"/>
        </w:rPr>
        <w:t>), all at a</w:t>
      </w:r>
      <w:r w:rsidR="00C17478" w:rsidRPr="00FD3043">
        <w:rPr>
          <w:rFonts w:ascii="Arial" w:hAnsi="Arial" w:cs="Arial"/>
          <w:sz w:val="22"/>
          <w:szCs w:val="22"/>
          <w:lang w:val="en-US"/>
        </w:rPr>
        <w:t xml:space="preserve"> total</w:t>
      </w:r>
      <w:r w:rsidRPr="00FD3043">
        <w:rPr>
          <w:rFonts w:ascii="Arial" w:hAnsi="Arial" w:cs="Arial"/>
          <w:sz w:val="22"/>
          <w:szCs w:val="22"/>
          <w:lang w:val="en-US"/>
        </w:rPr>
        <w:t xml:space="preserve"> </w:t>
      </w:r>
      <w:r w:rsidR="00471726" w:rsidRPr="00FD3043">
        <w:rPr>
          <w:rFonts w:ascii="Arial" w:hAnsi="Arial" w:cs="Arial"/>
          <w:sz w:val="22"/>
          <w:szCs w:val="22"/>
          <w:lang w:val="en-US"/>
        </w:rPr>
        <w:t>antibody</w:t>
      </w:r>
      <w:r w:rsidRPr="00FD3043">
        <w:rPr>
          <w:rFonts w:ascii="Arial" w:hAnsi="Arial" w:cs="Arial"/>
          <w:sz w:val="22"/>
          <w:szCs w:val="22"/>
          <w:lang w:val="en-US"/>
        </w:rPr>
        <w:t xml:space="preserve"> dose of 0.14 mg/kg. In the pharmacokinetic experiment, the mice were dosed with a single dose of vehicle, BAY 2287411</w:t>
      </w:r>
      <w:r w:rsidRPr="00FD3043" w:rsidDel="004E56E1">
        <w:rPr>
          <w:rFonts w:ascii="Arial" w:hAnsi="Arial" w:cs="Arial"/>
          <w:sz w:val="22"/>
          <w:szCs w:val="22"/>
          <w:lang w:val="en-US"/>
        </w:rPr>
        <w:t xml:space="preserve"> </w:t>
      </w:r>
      <w:r w:rsidRPr="00FD3043">
        <w:rPr>
          <w:rFonts w:ascii="Arial" w:hAnsi="Arial" w:cs="Arial"/>
          <w:sz w:val="22"/>
          <w:szCs w:val="22"/>
          <w:lang w:val="en-US"/>
        </w:rPr>
        <w:t xml:space="preserve">(500 kBq/kg, at </w:t>
      </w:r>
      <w:r w:rsidR="00471726" w:rsidRPr="00FD3043">
        <w:rPr>
          <w:rFonts w:ascii="Arial" w:hAnsi="Arial" w:cs="Arial"/>
          <w:sz w:val="22"/>
          <w:szCs w:val="22"/>
          <w:lang w:val="en-US"/>
        </w:rPr>
        <w:t>a</w:t>
      </w:r>
      <w:r w:rsidR="00C17478" w:rsidRPr="00FD3043">
        <w:rPr>
          <w:rFonts w:ascii="Arial" w:hAnsi="Arial" w:cs="Arial"/>
          <w:sz w:val="22"/>
          <w:szCs w:val="22"/>
          <w:lang w:val="en-US"/>
        </w:rPr>
        <w:t xml:space="preserve"> total</w:t>
      </w:r>
      <w:r w:rsidR="00471726" w:rsidRPr="00FD3043">
        <w:rPr>
          <w:rFonts w:ascii="Arial" w:hAnsi="Arial" w:cs="Arial"/>
          <w:sz w:val="22"/>
          <w:szCs w:val="22"/>
          <w:lang w:val="en-US"/>
        </w:rPr>
        <w:t xml:space="preserve"> antibody</w:t>
      </w:r>
      <w:r w:rsidRPr="00FD3043">
        <w:rPr>
          <w:rFonts w:ascii="Arial" w:hAnsi="Arial" w:cs="Arial"/>
          <w:sz w:val="22"/>
          <w:szCs w:val="22"/>
          <w:lang w:val="en-US"/>
        </w:rPr>
        <w:t xml:space="preserve"> doses of 0.029, 0.14 or 0.75 mg/kg) or BAY 2473626 (500 kBq/kg, at </w:t>
      </w:r>
      <w:r w:rsidR="00471726" w:rsidRPr="00FD3043">
        <w:rPr>
          <w:rFonts w:ascii="Arial" w:hAnsi="Arial" w:cs="Arial"/>
          <w:sz w:val="22"/>
          <w:szCs w:val="22"/>
          <w:lang w:val="en-US"/>
        </w:rPr>
        <w:t>a</w:t>
      </w:r>
      <w:r w:rsidR="00C17478" w:rsidRPr="00FD3043">
        <w:rPr>
          <w:rFonts w:ascii="Arial" w:hAnsi="Arial" w:cs="Arial"/>
          <w:sz w:val="22"/>
          <w:szCs w:val="22"/>
          <w:lang w:val="en-US"/>
        </w:rPr>
        <w:t xml:space="preserve"> total</w:t>
      </w:r>
      <w:r w:rsidR="00471726" w:rsidRPr="00FD3043">
        <w:rPr>
          <w:rFonts w:ascii="Arial" w:hAnsi="Arial" w:cs="Arial"/>
          <w:sz w:val="22"/>
          <w:szCs w:val="22"/>
          <w:lang w:val="en-US"/>
        </w:rPr>
        <w:t xml:space="preserve"> antibody</w:t>
      </w:r>
      <w:r w:rsidRPr="00FD3043">
        <w:rPr>
          <w:rFonts w:ascii="Arial" w:hAnsi="Arial" w:cs="Arial"/>
          <w:sz w:val="22"/>
          <w:szCs w:val="22"/>
          <w:lang w:val="en-US"/>
        </w:rPr>
        <w:t xml:space="preserve"> dose of 0.14 mg/kg) on day 5 (average tumor size 100–250 mm</w:t>
      </w:r>
      <w:r w:rsidRPr="00FD3043">
        <w:rPr>
          <w:rFonts w:ascii="Arial" w:hAnsi="Arial" w:cs="Arial"/>
          <w:sz w:val="22"/>
          <w:szCs w:val="22"/>
          <w:vertAlign w:val="superscript"/>
          <w:lang w:val="en-US"/>
        </w:rPr>
        <w:t>3</w:t>
      </w:r>
      <w:r w:rsidRPr="00FD3043">
        <w:rPr>
          <w:rFonts w:ascii="Arial" w:hAnsi="Arial" w:cs="Arial"/>
          <w:sz w:val="22"/>
          <w:szCs w:val="22"/>
          <w:lang w:val="en-US"/>
        </w:rPr>
        <w:t xml:space="preserve">). Subsequently, the tumors, blood, lungs, kidneys, liver, spleen, intestines, femur and muscle, heart, and tail were harvested and analyzed for remaining thorium-227 at time points </w:t>
      </w:r>
      <w:r w:rsidR="00C11767">
        <w:rPr>
          <w:rFonts w:ascii="Arial" w:hAnsi="Arial" w:cs="Arial"/>
          <w:sz w:val="22"/>
          <w:szCs w:val="22"/>
          <w:lang w:val="en-US"/>
        </w:rPr>
        <w:t>up to 21 d</w:t>
      </w:r>
      <w:r w:rsidRPr="00FD3043">
        <w:rPr>
          <w:rFonts w:ascii="Arial" w:hAnsi="Arial" w:cs="Arial"/>
          <w:kern w:val="24"/>
          <w:sz w:val="22"/>
          <w:szCs w:val="22"/>
          <w:lang w:val="en-US"/>
        </w:rPr>
        <w:t xml:space="preserve"> after dosing.</w:t>
      </w:r>
    </w:p>
    <w:p w14:paraId="41CF8991" w14:textId="77777777" w:rsidR="003534CB" w:rsidRPr="00FD3043" w:rsidRDefault="003534CB" w:rsidP="00FE40AD">
      <w:pPr>
        <w:spacing w:after="120" w:line="480" w:lineRule="auto"/>
        <w:jc w:val="both"/>
        <w:rPr>
          <w:rFonts w:ascii="Arial" w:hAnsi="Arial" w:cs="Arial"/>
          <w:color w:val="000000"/>
          <w:sz w:val="22"/>
          <w:szCs w:val="22"/>
          <w:lang w:val="en-US"/>
        </w:rPr>
      </w:pPr>
    </w:p>
    <w:p w14:paraId="51DD65E1" w14:textId="1410B3DF" w:rsidR="0069367B" w:rsidRPr="00FD3043" w:rsidRDefault="0069367B" w:rsidP="00FE40AD">
      <w:pPr>
        <w:spacing w:after="120" w:line="480" w:lineRule="auto"/>
        <w:jc w:val="both"/>
        <w:rPr>
          <w:rFonts w:ascii="Arial" w:hAnsi="Arial" w:cs="Arial"/>
          <w:sz w:val="22"/>
          <w:szCs w:val="22"/>
          <w:lang w:val="en-US"/>
        </w:rPr>
      </w:pPr>
      <w:r w:rsidRPr="00FD3043">
        <w:rPr>
          <w:rFonts w:ascii="Arial" w:hAnsi="Arial" w:cs="Arial"/>
          <w:color w:val="000000"/>
          <w:sz w:val="22"/>
          <w:szCs w:val="22"/>
          <w:lang w:val="en-US"/>
        </w:rPr>
        <w:t>To assess</w:t>
      </w:r>
      <w:r w:rsidR="003534CB" w:rsidRPr="00FD3043">
        <w:rPr>
          <w:rFonts w:ascii="Arial" w:hAnsi="Arial" w:cs="Arial"/>
          <w:color w:val="000000"/>
          <w:sz w:val="22"/>
          <w:szCs w:val="22"/>
          <w:lang w:val="en-US"/>
        </w:rPr>
        <w:t xml:space="preserve"> the crossfire effect of BAY</w:t>
      </w:r>
      <w:r w:rsidR="00CE63E1" w:rsidRPr="00FD3043">
        <w:rPr>
          <w:rFonts w:ascii="Arial" w:hAnsi="Arial" w:cs="Arial"/>
          <w:color w:val="000000"/>
          <w:sz w:val="22"/>
          <w:szCs w:val="22"/>
          <w:lang w:val="en-US"/>
        </w:rPr>
        <w:t> </w:t>
      </w:r>
      <w:r w:rsidR="003534CB" w:rsidRPr="00FD3043">
        <w:rPr>
          <w:rFonts w:ascii="Arial" w:hAnsi="Arial" w:cs="Arial"/>
          <w:color w:val="000000"/>
          <w:sz w:val="22"/>
          <w:szCs w:val="22"/>
          <w:lang w:val="en-US"/>
        </w:rPr>
        <w:t xml:space="preserve">2287411, </w:t>
      </w:r>
      <w:r w:rsidR="002C242A" w:rsidRPr="00FD3043">
        <w:rPr>
          <w:rFonts w:ascii="Arial" w:hAnsi="Arial" w:cs="Arial"/>
          <w:color w:val="000000"/>
          <w:sz w:val="22"/>
          <w:szCs w:val="22"/>
          <w:lang w:val="en-US"/>
        </w:rPr>
        <w:t>i.e., the cells inaccessible to the targeting antibody being nevertheless eradicated by the ionizing radiation even at a distance, f</w:t>
      </w:r>
      <w:r w:rsidRPr="00FD3043">
        <w:rPr>
          <w:rFonts w:ascii="Arial" w:hAnsi="Arial" w:cs="Arial"/>
          <w:color w:val="000000"/>
          <w:sz w:val="22"/>
          <w:szCs w:val="22"/>
          <w:lang w:val="en-US"/>
        </w:rPr>
        <w:t>emale BomTac:NMRI-</w:t>
      </w:r>
      <w:r w:rsidRPr="00FD3043">
        <w:rPr>
          <w:rFonts w:ascii="Arial" w:hAnsi="Arial" w:cs="Arial"/>
          <w:i/>
          <w:color w:val="000000"/>
          <w:sz w:val="22"/>
          <w:szCs w:val="22"/>
          <w:lang w:val="en-US"/>
        </w:rPr>
        <w:t>Foxn1</w:t>
      </w:r>
      <w:r w:rsidRPr="00FD3043">
        <w:rPr>
          <w:rFonts w:ascii="Arial" w:hAnsi="Arial" w:cs="Arial"/>
          <w:i/>
          <w:color w:val="000000"/>
          <w:sz w:val="22"/>
          <w:szCs w:val="22"/>
          <w:vertAlign w:val="superscript"/>
          <w:lang w:val="en-US"/>
        </w:rPr>
        <w:t>nu</w:t>
      </w:r>
      <w:r w:rsidRPr="00FD3043">
        <w:rPr>
          <w:rFonts w:ascii="Arial" w:hAnsi="Arial" w:cs="Arial"/>
          <w:color w:val="000000"/>
          <w:sz w:val="22"/>
          <w:szCs w:val="22"/>
          <w:lang w:val="en-US"/>
        </w:rPr>
        <w:t xml:space="preserve"> nude mice (20–25 g, 6-8 weeks, Taconic-Europe, Germany) were </w:t>
      </w:r>
      <w:r w:rsidRPr="00FD3043">
        <w:rPr>
          <w:rFonts w:ascii="Arial" w:hAnsi="Arial" w:cs="Arial"/>
          <w:sz w:val="22"/>
          <w:szCs w:val="22"/>
          <w:lang w:val="en-US"/>
        </w:rPr>
        <w:t xml:space="preserve">inoculated subcutaneously with </w:t>
      </w:r>
      <w:r w:rsidR="003534CB" w:rsidRPr="00FD3043">
        <w:rPr>
          <w:rFonts w:ascii="Arial" w:hAnsi="Arial" w:cs="Arial"/>
          <w:sz w:val="22"/>
          <w:szCs w:val="22"/>
          <w:lang w:val="en-US"/>
        </w:rPr>
        <w:t xml:space="preserve">cell mixtures of </w:t>
      </w:r>
      <w:r w:rsidRPr="00FD3043">
        <w:rPr>
          <w:rFonts w:ascii="Arial" w:hAnsi="Arial" w:cs="Arial"/>
          <w:sz w:val="22"/>
          <w:szCs w:val="22"/>
          <w:lang w:val="en-US"/>
        </w:rPr>
        <w:t xml:space="preserve">MSLN-transfected HT29-MSLN colorectal cancer cells and the parental, non-transfected MSLN-negative HT29 cells at </w:t>
      </w:r>
      <w:r w:rsidR="003534CB" w:rsidRPr="00FD3043">
        <w:rPr>
          <w:rFonts w:ascii="Arial" w:hAnsi="Arial" w:cs="Arial"/>
          <w:sz w:val="22"/>
          <w:szCs w:val="22"/>
          <w:lang w:val="en-US"/>
        </w:rPr>
        <w:t>various d</w:t>
      </w:r>
      <w:r w:rsidRPr="00FD3043">
        <w:rPr>
          <w:rFonts w:ascii="Arial" w:hAnsi="Arial" w:cs="Arial"/>
          <w:sz w:val="22"/>
          <w:szCs w:val="22"/>
          <w:lang w:val="en-US"/>
        </w:rPr>
        <w:t>ifferent ratios, 1 x 10</w:t>
      </w:r>
      <w:r w:rsidRPr="00FD3043">
        <w:rPr>
          <w:rFonts w:ascii="Arial" w:hAnsi="Arial" w:cs="Arial"/>
          <w:sz w:val="22"/>
          <w:szCs w:val="22"/>
          <w:vertAlign w:val="superscript"/>
          <w:lang w:val="en-US"/>
        </w:rPr>
        <w:t>6</w:t>
      </w:r>
      <w:r w:rsidRPr="00FD3043">
        <w:rPr>
          <w:rFonts w:ascii="Arial" w:hAnsi="Arial" w:cs="Arial"/>
          <w:sz w:val="22"/>
          <w:szCs w:val="22"/>
          <w:lang w:val="en-US"/>
        </w:rPr>
        <w:t xml:space="preserve"> cells in total (n=10 mice/group). The mice were subsequently injected i.v. with a single dose of vehicle, </w:t>
      </w:r>
      <w:r w:rsidR="00C11767">
        <w:rPr>
          <w:rFonts w:ascii="Arial" w:hAnsi="Arial" w:cs="Arial"/>
          <w:sz w:val="22"/>
          <w:szCs w:val="22"/>
          <w:lang w:val="en-US"/>
        </w:rPr>
        <w:t xml:space="preserve">or </w:t>
      </w:r>
      <w:r w:rsidRPr="00FD3043">
        <w:rPr>
          <w:rFonts w:ascii="Arial" w:hAnsi="Arial" w:cs="Arial"/>
          <w:sz w:val="22"/>
          <w:szCs w:val="22"/>
          <w:lang w:val="en-US"/>
        </w:rPr>
        <w:t>BAY 2287411</w:t>
      </w:r>
      <w:r w:rsidRPr="00FD3043" w:rsidDel="004E56E1">
        <w:rPr>
          <w:rFonts w:ascii="Arial" w:hAnsi="Arial" w:cs="Arial"/>
          <w:sz w:val="22"/>
          <w:szCs w:val="22"/>
          <w:lang w:val="en-US"/>
        </w:rPr>
        <w:t xml:space="preserve"> </w:t>
      </w:r>
      <w:r w:rsidRPr="00FD3043">
        <w:rPr>
          <w:rFonts w:ascii="Arial" w:hAnsi="Arial" w:cs="Arial"/>
          <w:sz w:val="22"/>
          <w:szCs w:val="22"/>
          <w:lang w:val="en-US"/>
        </w:rPr>
        <w:t>(500 kBq/kg</w:t>
      </w:r>
      <w:r w:rsidR="00C11767">
        <w:rPr>
          <w:rFonts w:ascii="Arial" w:hAnsi="Arial" w:cs="Arial"/>
          <w:sz w:val="22"/>
          <w:szCs w:val="22"/>
          <w:lang w:val="en-US"/>
        </w:rPr>
        <w:t xml:space="preserve">; </w:t>
      </w:r>
      <w:r w:rsidR="004B7B12" w:rsidRPr="00FD3043">
        <w:rPr>
          <w:rFonts w:ascii="Arial" w:hAnsi="Arial" w:cs="Arial"/>
          <w:sz w:val="22"/>
          <w:szCs w:val="22"/>
          <w:lang w:val="en-US"/>
        </w:rPr>
        <w:t>total</w:t>
      </w:r>
      <w:r w:rsidR="00471726" w:rsidRPr="00FD3043">
        <w:rPr>
          <w:rFonts w:ascii="Arial" w:hAnsi="Arial" w:cs="Arial"/>
          <w:sz w:val="22"/>
          <w:szCs w:val="22"/>
          <w:lang w:val="en-US"/>
        </w:rPr>
        <w:t xml:space="preserve"> antibody</w:t>
      </w:r>
      <w:r w:rsidRPr="00FD3043">
        <w:rPr>
          <w:rFonts w:ascii="Arial" w:hAnsi="Arial" w:cs="Arial"/>
          <w:sz w:val="22"/>
          <w:szCs w:val="22"/>
          <w:lang w:val="en-US"/>
        </w:rPr>
        <w:t xml:space="preserve"> dose of 0.14 mg/kg) on day 10 (average tumor size 44 mm</w:t>
      </w:r>
      <w:r w:rsidRPr="00FD3043">
        <w:rPr>
          <w:rFonts w:ascii="Arial" w:hAnsi="Arial" w:cs="Arial"/>
          <w:sz w:val="22"/>
          <w:szCs w:val="22"/>
          <w:vertAlign w:val="superscript"/>
          <w:lang w:val="en-US"/>
        </w:rPr>
        <w:t>3</w:t>
      </w:r>
      <w:r w:rsidRPr="00FD3043">
        <w:rPr>
          <w:rFonts w:ascii="Arial" w:hAnsi="Arial" w:cs="Arial"/>
          <w:sz w:val="22"/>
          <w:szCs w:val="22"/>
          <w:lang w:val="en-US"/>
        </w:rPr>
        <w:t xml:space="preserve">). </w:t>
      </w:r>
    </w:p>
    <w:p w14:paraId="359A394A" w14:textId="77777777" w:rsidR="003534CB" w:rsidRPr="00FD3043" w:rsidRDefault="003534CB" w:rsidP="00FE40AD">
      <w:pPr>
        <w:pStyle w:val="StyleBodytextVerdana10Justified"/>
        <w:spacing w:line="480" w:lineRule="auto"/>
        <w:rPr>
          <w:rFonts w:ascii="Arial" w:hAnsi="Arial" w:cs="Arial"/>
          <w:sz w:val="22"/>
          <w:szCs w:val="22"/>
        </w:rPr>
      </w:pPr>
    </w:p>
    <w:p w14:paraId="78948979" w14:textId="1F98466F" w:rsidR="0069367B" w:rsidRPr="00FD3043" w:rsidRDefault="001D3303" w:rsidP="00FE40AD">
      <w:pPr>
        <w:pStyle w:val="StyleBodytextVerdana10Justified"/>
        <w:spacing w:line="480" w:lineRule="auto"/>
        <w:rPr>
          <w:rFonts w:ascii="Arial" w:hAnsi="Arial" w:cs="Arial"/>
          <w:sz w:val="22"/>
          <w:szCs w:val="22"/>
        </w:rPr>
      </w:pPr>
      <w:r w:rsidRPr="00FD3043">
        <w:rPr>
          <w:rFonts w:ascii="Arial" w:hAnsi="Arial" w:cs="Arial"/>
          <w:sz w:val="22"/>
          <w:szCs w:val="22"/>
        </w:rPr>
        <w:t xml:space="preserve">The </w:t>
      </w:r>
      <w:r w:rsidR="0095424E" w:rsidRPr="00FD3043">
        <w:rPr>
          <w:rFonts w:ascii="Arial" w:hAnsi="Arial" w:cs="Arial"/>
          <w:sz w:val="22"/>
          <w:szCs w:val="22"/>
        </w:rPr>
        <w:t xml:space="preserve">disseminated model using </w:t>
      </w:r>
      <w:r w:rsidR="0069367B" w:rsidRPr="00FD3043">
        <w:rPr>
          <w:rFonts w:ascii="Arial" w:hAnsi="Arial" w:cs="Arial"/>
          <w:sz w:val="22"/>
          <w:szCs w:val="22"/>
        </w:rPr>
        <w:t>NCI-H226-</w:t>
      </w:r>
      <w:r w:rsidR="0069367B" w:rsidRPr="00FD3043">
        <w:rPr>
          <w:rFonts w:ascii="Arial" w:hAnsi="Arial" w:cs="Arial"/>
          <w:i/>
          <w:sz w:val="22"/>
          <w:szCs w:val="22"/>
        </w:rPr>
        <w:t>luc</w:t>
      </w:r>
      <w:r w:rsidR="0069367B" w:rsidRPr="00FD3043">
        <w:rPr>
          <w:rFonts w:ascii="Arial" w:hAnsi="Arial" w:cs="Arial"/>
          <w:sz w:val="22"/>
          <w:szCs w:val="22"/>
        </w:rPr>
        <w:t xml:space="preserve"> </w:t>
      </w:r>
      <w:r w:rsidRPr="00FD3043">
        <w:rPr>
          <w:rFonts w:ascii="Arial" w:hAnsi="Arial" w:cs="Arial"/>
          <w:sz w:val="22"/>
          <w:szCs w:val="22"/>
        </w:rPr>
        <w:t xml:space="preserve">(NMI, Tuebingen/Germany) </w:t>
      </w:r>
      <w:r w:rsidR="0069367B" w:rsidRPr="00FD3043">
        <w:rPr>
          <w:rFonts w:ascii="Arial" w:hAnsi="Arial" w:cs="Arial"/>
          <w:sz w:val="22"/>
          <w:szCs w:val="22"/>
        </w:rPr>
        <w:t xml:space="preserve">human lung cancer cells was used to mimic metastasized (or disseminated) lung cancer in patients. </w:t>
      </w:r>
      <w:r w:rsidR="0069367B" w:rsidRPr="00FD3043">
        <w:rPr>
          <w:rFonts w:ascii="Arial" w:hAnsi="Arial" w:cs="Arial"/>
          <w:color w:val="000000"/>
          <w:sz w:val="22"/>
          <w:szCs w:val="22"/>
        </w:rPr>
        <w:t>Female HsdCpb athymic Nude-</w:t>
      </w:r>
      <w:r w:rsidR="0069367B" w:rsidRPr="00FD3043">
        <w:rPr>
          <w:rFonts w:ascii="Arial" w:hAnsi="Arial" w:cs="Arial"/>
          <w:i/>
          <w:color w:val="000000"/>
          <w:sz w:val="22"/>
          <w:szCs w:val="22"/>
        </w:rPr>
        <w:t>Foxn1</w:t>
      </w:r>
      <w:r w:rsidR="0069367B" w:rsidRPr="00FD3043">
        <w:rPr>
          <w:rFonts w:ascii="Arial" w:hAnsi="Arial" w:cs="Arial"/>
          <w:i/>
          <w:color w:val="000000"/>
          <w:sz w:val="22"/>
          <w:szCs w:val="22"/>
          <w:vertAlign w:val="superscript"/>
        </w:rPr>
        <w:t>nu</w:t>
      </w:r>
      <w:r w:rsidR="0069367B" w:rsidRPr="00FD3043">
        <w:rPr>
          <w:rFonts w:ascii="Arial" w:hAnsi="Arial" w:cs="Arial"/>
          <w:color w:val="000000"/>
          <w:sz w:val="22"/>
          <w:szCs w:val="22"/>
        </w:rPr>
        <w:t xml:space="preserve"> nude mice (18–21 g, 6 weeks, Harlan, The Netherlands) were </w:t>
      </w:r>
      <w:r w:rsidR="0069367B" w:rsidRPr="00FD3043">
        <w:rPr>
          <w:rFonts w:ascii="Arial" w:hAnsi="Arial" w:cs="Arial"/>
          <w:sz w:val="22"/>
          <w:szCs w:val="22"/>
        </w:rPr>
        <w:t>inoculated i.v. with 2.5 x 10</w:t>
      </w:r>
      <w:r w:rsidR="0069367B" w:rsidRPr="00FD3043">
        <w:rPr>
          <w:rFonts w:ascii="Arial" w:hAnsi="Arial" w:cs="Arial"/>
          <w:sz w:val="22"/>
          <w:szCs w:val="22"/>
          <w:vertAlign w:val="superscript"/>
        </w:rPr>
        <w:t>5</w:t>
      </w:r>
      <w:r w:rsidR="0069367B" w:rsidRPr="00FD3043">
        <w:rPr>
          <w:rFonts w:ascii="Arial" w:hAnsi="Arial" w:cs="Arial"/>
          <w:sz w:val="22"/>
          <w:szCs w:val="22"/>
        </w:rPr>
        <w:t xml:space="preserve"> NCI-H226-</w:t>
      </w:r>
      <w:r w:rsidR="0069367B" w:rsidRPr="00FD3043">
        <w:rPr>
          <w:rFonts w:ascii="Arial" w:hAnsi="Arial" w:cs="Arial"/>
          <w:i/>
          <w:sz w:val="22"/>
          <w:szCs w:val="22"/>
        </w:rPr>
        <w:t>luc</w:t>
      </w:r>
      <w:r w:rsidR="0069367B" w:rsidRPr="00FD3043">
        <w:rPr>
          <w:rFonts w:ascii="Arial" w:hAnsi="Arial" w:cs="Arial"/>
          <w:sz w:val="22"/>
          <w:szCs w:val="22"/>
        </w:rPr>
        <w:t xml:space="preserve"> lung cancer cells (n=10 mice/group). The mice were subsequently injected intravenously (i.v.) with vehicle, BAY 2287411</w:t>
      </w:r>
      <w:r w:rsidR="0069367B" w:rsidRPr="00FD3043" w:rsidDel="004E56E1">
        <w:rPr>
          <w:rFonts w:ascii="Arial" w:hAnsi="Arial" w:cs="Arial"/>
          <w:sz w:val="22"/>
          <w:szCs w:val="22"/>
        </w:rPr>
        <w:t xml:space="preserve"> </w:t>
      </w:r>
      <w:r w:rsidR="0069367B" w:rsidRPr="00FD3043">
        <w:rPr>
          <w:rFonts w:ascii="Arial" w:hAnsi="Arial" w:cs="Arial"/>
          <w:sz w:val="22"/>
          <w:szCs w:val="22"/>
        </w:rPr>
        <w:t>(100, 250 or 500 kBq/kg), BAY 2473626 (250 kBq/kg), or BAY 2287409 on day 8 (average tumor size 2.45 x 10</w:t>
      </w:r>
      <w:r w:rsidR="0069367B" w:rsidRPr="00FD3043">
        <w:rPr>
          <w:rFonts w:ascii="Arial" w:hAnsi="Arial" w:cs="Arial"/>
          <w:sz w:val="22"/>
          <w:szCs w:val="22"/>
          <w:vertAlign w:val="superscript"/>
        </w:rPr>
        <w:t>-8</w:t>
      </w:r>
      <w:r w:rsidR="0069367B" w:rsidRPr="00FD3043">
        <w:rPr>
          <w:rFonts w:ascii="Arial" w:hAnsi="Arial" w:cs="Arial"/>
          <w:sz w:val="22"/>
          <w:szCs w:val="22"/>
        </w:rPr>
        <w:t> p/s/m</w:t>
      </w:r>
      <w:r w:rsidR="0069367B" w:rsidRPr="00FD3043">
        <w:rPr>
          <w:rFonts w:ascii="Arial" w:hAnsi="Arial" w:cs="Arial"/>
          <w:sz w:val="22"/>
          <w:szCs w:val="22"/>
          <w:vertAlign w:val="superscript"/>
        </w:rPr>
        <w:t>2</w:t>
      </w:r>
      <w:r w:rsidR="0069367B" w:rsidRPr="00FD3043">
        <w:rPr>
          <w:rFonts w:ascii="Arial" w:hAnsi="Arial" w:cs="Arial"/>
          <w:sz w:val="22"/>
          <w:szCs w:val="22"/>
        </w:rPr>
        <w:t xml:space="preserve">/sr, as measured by </w:t>
      </w:r>
      <w:r w:rsidR="0069367B" w:rsidRPr="00FD3043">
        <w:rPr>
          <w:rFonts w:ascii="Arial" w:hAnsi="Arial" w:cs="Arial"/>
          <w:sz w:val="22"/>
          <w:szCs w:val="22"/>
        </w:rPr>
        <w:lastRenderedPageBreak/>
        <w:t xml:space="preserve">BLI), all at </w:t>
      </w:r>
      <w:r w:rsidR="004B7B12" w:rsidRPr="00FD3043">
        <w:rPr>
          <w:rFonts w:ascii="Arial" w:hAnsi="Arial" w:cs="Arial"/>
          <w:sz w:val="22"/>
          <w:szCs w:val="22"/>
        </w:rPr>
        <w:t xml:space="preserve">total </w:t>
      </w:r>
      <w:r w:rsidR="00471726" w:rsidRPr="00FD3043">
        <w:rPr>
          <w:rFonts w:ascii="Arial" w:hAnsi="Arial" w:cs="Arial"/>
          <w:sz w:val="22"/>
          <w:szCs w:val="22"/>
        </w:rPr>
        <w:t>antibody</w:t>
      </w:r>
      <w:r w:rsidR="0069367B" w:rsidRPr="00FD3043">
        <w:rPr>
          <w:rFonts w:ascii="Arial" w:hAnsi="Arial" w:cs="Arial"/>
          <w:sz w:val="22"/>
          <w:szCs w:val="22"/>
        </w:rPr>
        <w:t xml:space="preserve"> doses of 0.14 mg/kg. To evaluate tumor burden, animals were subjected to weekly BLI measurements using PerkinElmer Quantum imaging system and Living Image software. </w:t>
      </w:r>
    </w:p>
    <w:p w14:paraId="756ACCA2" w14:textId="77777777" w:rsidR="003534CB" w:rsidRPr="00FD3043" w:rsidRDefault="003534CB" w:rsidP="00FE40AD">
      <w:pPr>
        <w:spacing w:after="120" w:line="480" w:lineRule="auto"/>
        <w:jc w:val="both"/>
        <w:rPr>
          <w:rFonts w:ascii="Arial" w:hAnsi="Arial" w:cs="Arial"/>
          <w:color w:val="000000"/>
          <w:sz w:val="22"/>
          <w:szCs w:val="22"/>
          <w:lang w:val="en-US"/>
        </w:rPr>
      </w:pPr>
    </w:p>
    <w:p w14:paraId="1D394F6D" w14:textId="527851A1" w:rsidR="0069367B" w:rsidRPr="00FD3043" w:rsidRDefault="0069367B" w:rsidP="00FE40AD">
      <w:pPr>
        <w:spacing w:after="120" w:line="480" w:lineRule="auto"/>
        <w:jc w:val="both"/>
        <w:rPr>
          <w:rFonts w:ascii="Arial" w:hAnsi="Arial" w:cs="Arial"/>
          <w:i/>
          <w:sz w:val="22"/>
          <w:szCs w:val="22"/>
          <w:lang w:val="en-US"/>
        </w:rPr>
      </w:pPr>
      <w:r w:rsidRPr="00FD3043">
        <w:rPr>
          <w:rFonts w:ascii="Arial" w:hAnsi="Arial" w:cs="Arial"/>
          <w:color w:val="000000"/>
          <w:sz w:val="22"/>
          <w:szCs w:val="22"/>
          <w:lang w:val="en-US"/>
        </w:rPr>
        <w:t>Female BomTac:NMRI-</w:t>
      </w:r>
      <w:r w:rsidRPr="00FD3043">
        <w:rPr>
          <w:rFonts w:ascii="Arial" w:hAnsi="Arial" w:cs="Arial"/>
          <w:i/>
          <w:color w:val="000000"/>
          <w:sz w:val="22"/>
          <w:szCs w:val="22"/>
          <w:lang w:val="en-US"/>
        </w:rPr>
        <w:t>Fox1</w:t>
      </w:r>
      <w:r w:rsidRPr="00FD3043">
        <w:rPr>
          <w:rFonts w:ascii="Arial" w:hAnsi="Arial" w:cs="Arial"/>
          <w:i/>
          <w:color w:val="000000"/>
          <w:sz w:val="22"/>
          <w:szCs w:val="22"/>
          <w:vertAlign w:val="superscript"/>
          <w:lang w:val="en-US"/>
        </w:rPr>
        <w:t>nu</w:t>
      </w:r>
      <w:r w:rsidRPr="00FD3043">
        <w:rPr>
          <w:rFonts w:ascii="Arial" w:hAnsi="Arial" w:cs="Arial"/>
          <w:color w:val="000000"/>
          <w:sz w:val="22"/>
          <w:szCs w:val="22"/>
          <w:lang w:val="en-US"/>
        </w:rPr>
        <w:t xml:space="preserve"> nude mice (20–25 g, 6–8 weeks, Taconic-Europe, Germany) were </w:t>
      </w:r>
      <w:r w:rsidRPr="00FD3043">
        <w:rPr>
          <w:rFonts w:ascii="Arial" w:hAnsi="Arial" w:cs="Arial"/>
          <w:sz w:val="22"/>
          <w:szCs w:val="22"/>
          <w:lang w:val="en-US"/>
        </w:rPr>
        <w:t>inoculated subcutaneously with 3 x 10</w:t>
      </w:r>
      <w:r w:rsidRPr="00FD3043">
        <w:rPr>
          <w:rFonts w:ascii="Arial" w:hAnsi="Arial" w:cs="Arial"/>
          <w:sz w:val="22"/>
          <w:szCs w:val="22"/>
          <w:vertAlign w:val="superscript"/>
          <w:lang w:val="en-US"/>
        </w:rPr>
        <w:t>6</w:t>
      </w:r>
      <w:r w:rsidRPr="00FD3043">
        <w:rPr>
          <w:rFonts w:ascii="Arial" w:hAnsi="Arial" w:cs="Arial"/>
          <w:sz w:val="22"/>
          <w:szCs w:val="22"/>
          <w:lang w:val="en-US"/>
        </w:rPr>
        <w:t xml:space="preserve"> OVCAR-3 human ovarian cancer cells (n=10 mice/group). In addition, mice were similarly inoculated (n=3 mice/group for each time point) for a separate pharmacokinetic experiment. For the efficacy study, the mice were subsequently injected i.v. with a single dose of vehicle, BAY 2287411 (250 kBq/kg, at </w:t>
      </w:r>
      <w:r w:rsidR="004B7B12" w:rsidRPr="00FD3043">
        <w:rPr>
          <w:rFonts w:ascii="Arial" w:hAnsi="Arial" w:cs="Arial"/>
          <w:sz w:val="22"/>
          <w:szCs w:val="22"/>
          <w:lang w:val="en-US"/>
        </w:rPr>
        <w:t xml:space="preserve">total </w:t>
      </w:r>
      <w:r w:rsidR="00471726" w:rsidRPr="00FD3043">
        <w:rPr>
          <w:rFonts w:ascii="Arial" w:hAnsi="Arial" w:cs="Arial"/>
          <w:sz w:val="22"/>
          <w:szCs w:val="22"/>
          <w:lang w:val="en-US"/>
        </w:rPr>
        <w:t>antibody</w:t>
      </w:r>
      <w:r w:rsidRPr="00FD3043">
        <w:rPr>
          <w:rFonts w:ascii="Arial" w:hAnsi="Arial" w:cs="Arial"/>
          <w:sz w:val="22"/>
          <w:szCs w:val="22"/>
          <w:lang w:val="en-US"/>
        </w:rPr>
        <w:t xml:space="preserve"> doses of 0.14 or 0.75 mg/kg), or BAY 2473626 (250 kBq/kg, at a</w:t>
      </w:r>
      <w:r w:rsidR="004B7B12" w:rsidRPr="00FD3043">
        <w:rPr>
          <w:rFonts w:ascii="Arial" w:hAnsi="Arial" w:cs="Arial"/>
          <w:sz w:val="22"/>
          <w:szCs w:val="22"/>
          <w:lang w:val="en-US"/>
        </w:rPr>
        <w:t xml:space="preserve"> total</w:t>
      </w:r>
      <w:r w:rsidRPr="00FD3043">
        <w:rPr>
          <w:rFonts w:ascii="Arial" w:hAnsi="Arial" w:cs="Arial"/>
          <w:sz w:val="22"/>
          <w:szCs w:val="22"/>
          <w:lang w:val="en-US"/>
        </w:rPr>
        <w:t xml:space="preserve"> </w:t>
      </w:r>
      <w:r w:rsidR="00471726" w:rsidRPr="00FD3043">
        <w:rPr>
          <w:rFonts w:ascii="Arial" w:hAnsi="Arial" w:cs="Arial"/>
          <w:sz w:val="22"/>
          <w:szCs w:val="22"/>
          <w:lang w:val="en-US"/>
        </w:rPr>
        <w:t>antibody</w:t>
      </w:r>
      <w:r w:rsidRPr="00FD3043">
        <w:rPr>
          <w:rFonts w:ascii="Arial" w:hAnsi="Arial" w:cs="Arial"/>
          <w:sz w:val="22"/>
          <w:szCs w:val="22"/>
          <w:lang w:val="en-US"/>
        </w:rPr>
        <w:t xml:space="preserve"> dose of 0.75 mg/kg) at an average tumor size of 36 mm</w:t>
      </w:r>
      <w:r w:rsidRPr="00FD3043">
        <w:rPr>
          <w:rFonts w:ascii="Arial" w:hAnsi="Arial" w:cs="Arial"/>
          <w:sz w:val="22"/>
          <w:szCs w:val="22"/>
          <w:vertAlign w:val="superscript"/>
          <w:lang w:val="en-US"/>
        </w:rPr>
        <w:t>3</w:t>
      </w:r>
      <w:r w:rsidRPr="00FD3043">
        <w:rPr>
          <w:rFonts w:ascii="Arial" w:hAnsi="Arial" w:cs="Arial"/>
          <w:sz w:val="22"/>
          <w:szCs w:val="22"/>
          <w:lang w:val="en-US"/>
        </w:rPr>
        <w:t xml:space="preserve">. For the pharmacokinetic experiment, the mice were subsequently injected i.v. with a single dose of vehicle, BAY 2287411 (500 kBq/kg, at </w:t>
      </w:r>
      <w:r w:rsidR="004B7B12" w:rsidRPr="00FD3043">
        <w:rPr>
          <w:rFonts w:ascii="Arial" w:hAnsi="Arial" w:cs="Arial"/>
          <w:sz w:val="22"/>
          <w:szCs w:val="22"/>
          <w:lang w:val="en-US"/>
        </w:rPr>
        <w:t xml:space="preserve">total </w:t>
      </w:r>
      <w:r w:rsidR="00471726" w:rsidRPr="00FD3043">
        <w:rPr>
          <w:rFonts w:ascii="Arial" w:hAnsi="Arial" w:cs="Arial"/>
          <w:sz w:val="22"/>
          <w:szCs w:val="22"/>
          <w:lang w:val="en-US"/>
        </w:rPr>
        <w:t>antibody</w:t>
      </w:r>
      <w:r w:rsidRPr="00FD3043">
        <w:rPr>
          <w:rFonts w:ascii="Arial" w:hAnsi="Arial" w:cs="Arial"/>
          <w:sz w:val="22"/>
          <w:szCs w:val="22"/>
          <w:lang w:val="en-US"/>
        </w:rPr>
        <w:t xml:space="preserve"> doses of 0.14 or 0.75 mg/kg), or BAY 2473626 (250 kBq/kg, at a</w:t>
      </w:r>
      <w:r w:rsidR="004B7B12" w:rsidRPr="00FD3043">
        <w:rPr>
          <w:rFonts w:ascii="Arial" w:hAnsi="Arial" w:cs="Arial"/>
          <w:sz w:val="22"/>
          <w:szCs w:val="22"/>
          <w:lang w:val="en-US"/>
        </w:rPr>
        <w:t xml:space="preserve"> total</w:t>
      </w:r>
      <w:r w:rsidRPr="00FD3043">
        <w:rPr>
          <w:rFonts w:ascii="Arial" w:hAnsi="Arial" w:cs="Arial"/>
          <w:sz w:val="22"/>
          <w:szCs w:val="22"/>
          <w:lang w:val="en-US"/>
        </w:rPr>
        <w:t xml:space="preserve"> </w:t>
      </w:r>
      <w:r w:rsidR="00471726" w:rsidRPr="00FD3043">
        <w:rPr>
          <w:rFonts w:ascii="Arial" w:hAnsi="Arial" w:cs="Arial"/>
          <w:sz w:val="22"/>
          <w:szCs w:val="22"/>
          <w:lang w:val="en-US"/>
        </w:rPr>
        <w:t>antibody</w:t>
      </w:r>
      <w:r w:rsidRPr="00FD3043">
        <w:rPr>
          <w:rFonts w:ascii="Arial" w:hAnsi="Arial" w:cs="Arial"/>
          <w:sz w:val="22"/>
          <w:szCs w:val="22"/>
          <w:lang w:val="en-US"/>
        </w:rPr>
        <w:t xml:space="preserve"> dose of 0.75 mg/kg) at an average tumor size of 200</w:t>
      </w:r>
      <w:r w:rsidR="00CE63E1" w:rsidRPr="00FD3043">
        <w:rPr>
          <w:rFonts w:ascii="Arial" w:hAnsi="Arial" w:cs="Arial"/>
          <w:sz w:val="22"/>
          <w:szCs w:val="22"/>
          <w:lang w:val="en-US"/>
        </w:rPr>
        <w:t>–</w:t>
      </w:r>
      <w:r w:rsidRPr="00FD3043">
        <w:rPr>
          <w:rFonts w:ascii="Arial" w:hAnsi="Arial" w:cs="Arial"/>
          <w:sz w:val="22"/>
          <w:szCs w:val="22"/>
          <w:lang w:val="en-US"/>
        </w:rPr>
        <w:t>300 mm</w:t>
      </w:r>
      <w:r w:rsidRPr="00FD3043">
        <w:rPr>
          <w:rFonts w:ascii="Arial" w:hAnsi="Arial" w:cs="Arial"/>
          <w:sz w:val="22"/>
          <w:szCs w:val="22"/>
          <w:vertAlign w:val="superscript"/>
          <w:lang w:val="en-US"/>
        </w:rPr>
        <w:t>3</w:t>
      </w:r>
      <w:r w:rsidRPr="00FD3043">
        <w:rPr>
          <w:rFonts w:ascii="Arial" w:hAnsi="Arial" w:cs="Arial"/>
          <w:sz w:val="22"/>
          <w:szCs w:val="22"/>
          <w:lang w:val="en-US"/>
        </w:rPr>
        <w:t xml:space="preserve">). The tumors and blood were harvested and analyzed for remaining thorium-227 at time points </w:t>
      </w:r>
      <w:r w:rsidRPr="00FD3043">
        <w:rPr>
          <w:rFonts w:ascii="Arial" w:hAnsi="Arial" w:cs="Arial"/>
          <w:kern w:val="24"/>
          <w:sz w:val="22"/>
          <w:szCs w:val="22"/>
          <w:lang w:val="en-US"/>
        </w:rPr>
        <w:t>24 h, 3 d, 7 d and 21 d after dosing.</w:t>
      </w:r>
    </w:p>
    <w:p w14:paraId="3AA8C3B7" w14:textId="77777777" w:rsidR="003534CB" w:rsidRPr="00FD3043" w:rsidRDefault="003534CB" w:rsidP="00FE40AD">
      <w:pPr>
        <w:spacing w:after="120" w:line="480" w:lineRule="auto"/>
        <w:jc w:val="both"/>
        <w:rPr>
          <w:rFonts w:ascii="Arial" w:hAnsi="Arial" w:cs="Arial"/>
          <w:color w:val="000000"/>
          <w:sz w:val="22"/>
          <w:szCs w:val="22"/>
          <w:lang w:val="en-US"/>
        </w:rPr>
      </w:pPr>
    </w:p>
    <w:p w14:paraId="77692961" w14:textId="5FD126E9" w:rsidR="0069367B" w:rsidRPr="00FD3043" w:rsidRDefault="0069367B" w:rsidP="00FE40AD">
      <w:pPr>
        <w:spacing w:after="120" w:line="480" w:lineRule="auto"/>
        <w:jc w:val="both"/>
        <w:rPr>
          <w:rFonts w:ascii="Arial" w:hAnsi="Arial" w:cs="Arial"/>
          <w:sz w:val="22"/>
          <w:szCs w:val="22"/>
          <w:lang w:val="en-US"/>
        </w:rPr>
      </w:pPr>
      <w:r w:rsidRPr="00FD3043">
        <w:rPr>
          <w:rFonts w:ascii="Arial" w:hAnsi="Arial" w:cs="Arial"/>
          <w:color w:val="000000"/>
          <w:sz w:val="22"/>
          <w:szCs w:val="22"/>
          <w:lang w:val="en-US"/>
        </w:rPr>
        <w:t>Female RjOrI:NMRI-</w:t>
      </w:r>
      <w:r w:rsidRPr="00FD3043">
        <w:rPr>
          <w:rFonts w:ascii="Arial" w:hAnsi="Arial" w:cs="Arial"/>
          <w:i/>
          <w:color w:val="000000"/>
          <w:sz w:val="22"/>
          <w:szCs w:val="22"/>
          <w:lang w:val="en-US"/>
        </w:rPr>
        <w:t>Foxn1</w:t>
      </w:r>
      <w:r w:rsidRPr="00FD3043">
        <w:rPr>
          <w:rFonts w:ascii="Arial" w:hAnsi="Arial" w:cs="Arial"/>
          <w:i/>
          <w:color w:val="000000"/>
          <w:sz w:val="22"/>
          <w:szCs w:val="22"/>
          <w:vertAlign w:val="superscript"/>
          <w:lang w:val="en-US"/>
        </w:rPr>
        <w:t>nu</w:t>
      </w:r>
      <w:r w:rsidRPr="00FD3043">
        <w:rPr>
          <w:rFonts w:ascii="Arial" w:hAnsi="Arial" w:cs="Arial"/>
          <w:i/>
          <w:color w:val="000000"/>
          <w:sz w:val="22"/>
          <w:szCs w:val="22"/>
          <w:lang w:val="en-US"/>
        </w:rPr>
        <w:t>/Foxn1</w:t>
      </w:r>
      <w:r w:rsidRPr="00FD3043">
        <w:rPr>
          <w:rFonts w:ascii="Arial" w:hAnsi="Arial" w:cs="Arial"/>
          <w:i/>
          <w:color w:val="000000"/>
          <w:sz w:val="22"/>
          <w:szCs w:val="22"/>
          <w:vertAlign w:val="superscript"/>
          <w:lang w:val="en-US"/>
        </w:rPr>
        <w:t xml:space="preserve">nu </w:t>
      </w:r>
      <w:r w:rsidRPr="00FD3043">
        <w:rPr>
          <w:rFonts w:ascii="Arial" w:hAnsi="Arial" w:cs="Arial"/>
          <w:color w:val="000000"/>
          <w:sz w:val="22"/>
          <w:szCs w:val="22"/>
          <w:lang w:val="en-US"/>
        </w:rPr>
        <w:t xml:space="preserve">nude mice (24–30 g, 6 weeks, Janvier Labs, France) were </w:t>
      </w:r>
      <w:r w:rsidRPr="00FD3043">
        <w:rPr>
          <w:rFonts w:ascii="Arial" w:hAnsi="Arial" w:cs="Arial"/>
          <w:sz w:val="22"/>
          <w:szCs w:val="22"/>
          <w:lang w:val="en-US"/>
        </w:rPr>
        <w:t>implanted subcutaneously with patient-derived ST103 human ovarian tumor fragments (n=10 mice/group)</w:t>
      </w:r>
      <w:r w:rsidR="001D3303" w:rsidRPr="00FD3043">
        <w:rPr>
          <w:rFonts w:ascii="Arial" w:hAnsi="Arial" w:cs="Arial"/>
          <w:sz w:val="22"/>
          <w:szCs w:val="22"/>
          <w:lang w:val="en-US"/>
        </w:rPr>
        <w:t>, provided by START (South Texas Accelerated Research Technology, Houston/USA)</w:t>
      </w:r>
      <w:r w:rsidRPr="00FD3043">
        <w:rPr>
          <w:rFonts w:ascii="Arial" w:hAnsi="Arial" w:cs="Arial"/>
          <w:sz w:val="22"/>
          <w:szCs w:val="22"/>
          <w:lang w:val="en-US"/>
        </w:rPr>
        <w:t>. In addition, mice were similarly implanted for a separate pharmacokinetic experiment (n=3 mice/group for each time point). For the efficacy study, the mice were subsequently injected i.v. with a single dose of vehicle, BAY 2287411</w:t>
      </w:r>
      <w:r w:rsidRPr="00FD3043" w:rsidDel="004E56E1">
        <w:rPr>
          <w:rFonts w:ascii="Arial" w:hAnsi="Arial" w:cs="Arial"/>
          <w:sz w:val="22"/>
          <w:szCs w:val="22"/>
          <w:lang w:val="en-US"/>
        </w:rPr>
        <w:t xml:space="preserve"> </w:t>
      </w:r>
      <w:r w:rsidRPr="00FD3043">
        <w:rPr>
          <w:rFonts w:ascii="Arial" w:hAnsi="Arial" w:cs="Arial"/>
          <w:sz w:val="22"/>
          <w:szCs w:val="22"/>
          <w:lang w:val="en-US"/>
        </w:rPr>
        <w:t>(125, 250 or 500 kBq/kg), BAY 2473626 (250 kBq/kg), or BAY 2287409, or 2 x 250 kBq/kg or 4 x 125 kBq/kg BAY 2287411, all at a</w:t>
      </w:r>
      <w:r w:rsidR="004B7B12" w:rsidRPr="00FD3043">
        <w:rPr>
          <w:rFonts w:ascii="Arial" w:hAnsi="Arial" w:cs="Arial"/>
          <w:sz w:val="22"/>
          <w:szCs w:val="22"/>
          <w:lang w:val="en-US"/>
        </w:rPr>
        <w:t xml:space="preserve"> total</w:t>
      </w:r>
      <w:r w:rsidRPr="00FD3043">
        <w:rPr>
          <w:rFonts w:ascii="Arial" w:hAnsi="Arial" w:cs="Arial"/>
          <w:sz w:val="22"/>
          <w:szCs w:val="22"/>
          <w:lang w:val="en-US"/>
        </w:rPr>
        <w:t xml:space="preserve"> </w:t>
      </w:r>
      <w:r w:rsidR="00471726" w:rsidRPr="00FD3043">
        <w:rPr>
          <w:rFonts w:ascii="Arial" w:hAnsi="Arial" w:cs="Arial"/>
          <w:sz w:val="22"/>
          <w:szCs w:val="22"/>
          <w:lang w:val="en-US"/>
        </w:rPr>
        <w:t>antibody</w:t>
      </w:r>
      <w:r w:rsidRPr="00FD3043">
        <w:rPr>
          <w:rFonts w:ascii="Arial" w:hAnsi="Arial" w:cs="Arial"/>
          <w:sz w:val="22"/>
          <w:szCs w:val="22"/>
          <w:lang w:val="en-US"/>
        </w:rPr>
        <w:t xml:space="preserve"> dose of 0.14 mg/kg at an average tumor size of 213 mm</w:t>
      </w:r>
      <w:r w:rsidRPr="00FD3043">
        <w:rPr>
          <w:rFonts w:ascii="Arial" w:hAnsi="Arial" w:cs="Arial"/>
          <w:sz w:val="22"/>
          <w:szCs w:val="22"/>
          <w:vertAlign w:val="superscript"/>
          <w:lang w:val="en-US"/>
        </w:rPr>
        <w:t>3</w:t>
      </w:r>
      <w:r w:rsidRPr="00FD3043">
        <w:rPr>
          <w:rFonts w:ascii="Arial" w:hAnsi="Arial" w:cs="Arial"/>
          <w:sz w:val="22"/>
          <w:szCs w:val="22"/>
          <w:lang w:val="en-US"/>
        </w:rPr>
        <w:t xml:space="preserve">. </w:t>
      </w:r>
      <w:r w:rsidR="00C3357E" w:rsidRPr="00FD3043">
        <w:rPr>
          <w:rFonts w:ascii="Arial" w:hAnsi="Arial" w:cs="Arial"/>
          <w:sz w:val="22"/>
          <w:szCs w:val="22"/>
          <w:lang w:val="en-US"/>
        </w:rPr>
        <w:t xml:space="preserve">Repeated dosings were performed at weekly intervals. </w:t>
      </w:r>
      <w:r w:rsidRPr="00FD3043">
        <w:rPr>
          <w:rFonts w:ascii="Arial" w:hAnsi="Arial" w:cs="Arial"/>
          <w:sz w:val="22"/>
          <w:szCs w:val="22"/>
          <w:lang w:val="en-US"/>
        </w:rPr>
        <w:t>In the pharmacokinetic experiment, the mice were dosed with a single dose of BAY 2287411</w:t>
      </w:r>
      <w:r w:rsidRPr="00FD3043" w:rsidDel="004E56E1">
        <w:rPr>
          <w:rFonts w:ascii="Arial" w:hAnsi="Arial" w:cs="Arial"/>
          <w:sz w:val="22"/>
          <w:szCs w:val="22"/>
          <w:lang w:val="en-US"/>
        </w:rPr>
        <w:t xml:space="preserve"> </w:t>
      </w:r>
      <w:r w:rsidRPr="00FD3043">
        <w:rPr>
          <w:rFonts w:ascii="Arial" w:hAnsi="Arial" w:cs="Arial"/>
          <w:sz w:val="22"/>
          <w:szCs w:val="22"/>
          <w:lang w:val="en-US"/>
        </w:rPr>
        <w:t>(500 kBq/kg) or BAY 2473626 (500 kBq/kg), both at a</w:t>
      </w:r>
      <w:r w:rsidR="004B7B12" w:rsidRPr="00FD3043">
        <w:rPr>
          <w:rFonts w:ascii="Arial" w:hAnsi="Arial" w:cs="Arial"/>
          <w:sz w:val="22"/>
          <w:szCs w:val="22"/>
          <w:lang w:val="en-US"/>
        </w:rPr>
        <w:t xml:space="preserve"> total</w:t>
      </w:r>
      <w:r w:rsidRPr="00FD3043">
        <w:rPr>
          <w:rFonts w:ascii="Arial" w:hAnsi="Arial" w:cs="Arial"/>
          <w:sz w:val="22"/>
          <w:szCs w:val="22"/>
          <w:lang w:val="en-US"/>
        </w:rPr>
        <w:t xml:space="preserve"> </w:t>
      </w:r>
      <w:r w:rsidR="00471726" w:rsidRPr="00FD3043">
        <w:rPr>
          <w:rFonts w:ascii="Arial" w:hAnsi="Arial" w:cs="Arial"/>
          <w:sz w:val="22"/>
          <w:szCs w:val="22"/>
          <w:lang w:val="en-US"/>
        </w:rPr>
        <w:t>antibody</w:t>
      </w:r>
      <w:r w:rsidRPr="00FD3043">
        <w:rPr>
          <w:rFonts w:ascii="Arial" w:hAnsi="Arial" w:cs="Arial"/>
          <w:sz w:val="22"/>
          <w:szCs w:val="22"/>
          <w:lang w:val="en-US"/>
        </w:rPr>
        <w:t xml:space="preserve"> dose of 0.14 mg/kg at an average tumor size of 200-300 mm</w:t>
      </w:r>
      <w:r w:rsidRPr="00FD3043">
        <w:rPr>
          <w:rFonts w:ascii="Arial" w:hAnsi="Arial" w:cs="Arial"/>
          <w:sz w:val="22"/>
          <w:szCs w:val="22"/>
          <w:vertAlign w:val="superscript"/>
          <w:lang w:val="en-US"/>
        </w:rPr>
        <w:t>3</w:t>
      </w:r>
      <w:r w:rsidRPr="00FD3043">
        <w:rPr>
          <w:rFonts w:ascii="Arial" w:hAnsi="Arial" w:cs="Arial"/>
          <w:sz w:val="22"/>
          <w:szCs w:val="22"/>
          <w:lang w:val="en-US"/>
        </w:rPr>
        <w:t xml:space="preserve">). Subsequently, tumors, blood, heart, liver, </w:t>
      </w:r>
      <w:r w:rsidRPr="00FD3043">
        <w:rPr>
          <w:rFonts w:ascii="Arial" w:hAnsi="Arial" w:cs="Arial"/>
          <w:sz w:val="22"/>
          <w:szCs w:val="22"/>
          <w:lang w:val="en-US"/>
        </w:rPr>
        <w:lastRenderedPageBreak/>
        <w:t xml:space="preserve">spleen, and femurs were harvested and analyzed for remaining thorium-227 at time points </w:t>
      </w:r>
      <w:r w:rsidRPr="00FD3043">
        <w:rPr>
          <w:rFonts w:ascii="Arial" w:hAnsi="Arial" w:cs="Arial"/>
          <w:kern w:val="24"/>
          <w:sz w:val="22"/>
          <w:szCs w:val="22"/>
          <w:lang w:val="en-US"/>
        </w:rPr>
        <w:t xml:space="preserve">0.5 h, 24 h, 3 d, 7 d, 14 d, 21 d, and 28 d after </w:t>
      </w:r>
      <w:r w:rsidR="00C3357E" w:rsidRPr="00FD3043">
        <w:rPr>
          <w:rFonts w:ascii="Arial" w:hAnsi="Arial" w:cs="Arial"/>
          <w:kern w:val="24"/>
          <w:sz w:val="22"/>
          <w:szCs w:val="22"/>
          <w:lang w:val="en-US"/>
        </w:rPr>
        <w:t xml:space="preserve">last </w:t>
      </w:r>
      <w:r w:rsidRPr="00FD3043">
        <w:rPr>
          <w:rFonts w:ascii="Arial" w:hAnsi="Arial" w:cs="Arial"/>
          <w:kern w:val="24"/>
          <w:sz w:val="22"/>
          <w:szCs w:val="22"/>
          <w:lang w:val="en-US"/>
        </w:rPr>
        <w:t>dosing.</w:t>
      </w:r>
      <w:r w:rsidRPr="00FD3043">
        <w:rPr>
          <w:rFonts w:ascii="Arial" w:hAnsi="Arial" w:cs="Arial"/>
          <w:sz w:val="22"/>
          <w:szCs w:val="22"/>
          <w:lang w:val="en-US"/>
        </w:rPr>
        <w:t xml:space="preserve"> </w:t>
      </w:r>
    </w:p>
    <w:p w14:paraId="18656FA4" w14:textId="77777777" w:rsidR="003534CB" w:rsidRPr="00FD3043" w:rsidRDefault="003534CB" w:rsidP="00FE40AD">
      <w:pPr>
        <w:spacing w:after="120" w:line="480" w:lineRule="auto"/>
        <w:jc w:val="both"/>
        <w:rPr>
          <w:rFonts w:ascii="Arial" w:hAnsi="Arial" w:cs="Arial"/>
          <w:color w:val="000000"/>
          <w:sz w:val="22"/>
          <w:szCs w:val="22"/>
          <w:lang w:val="en-US"/>
        </w:rPr>
      </w:pPr>
    </w:p>
    <w:p w14:paraId="0678B4BB" w14:textId="0F817E73" w:rsidR="0069367B" w:rsidRPr="00FD3043" w:rsidRDefault="0069367B" w:rsidP="00FE40AD">
      <w:pPr>
        <w:spacing w:after="120" w:line="480" w:lineRule="auto"/>
        <w:jc w:val="both"/>
        <w:rPr>
          <w:rFonts w:ascii="Arial" w:hAnsi="Arial" w:cs="Arial"/>
          <w:sz w:val="22"/>
          <w:szCs w:val="22"/>
          <w:lang w:val="en-US"/>
        </w:rPr>
      </w:pPr>
      <w:r w:rsidRPr="00FD3043">
        <w:rPr>
          <w:rFonts w:ascii="Arial" w:hAnsi="Arial" w:cs="Arial"/>
          <w:color w:val="000000"/>
          <w:sz w:val="22"/>
          <w:szCs w:val="22"/>
          <w:lang w:val="en-US"/>
        </w:rPr>
        <w:t>Female RjOrI:NMRI-</w:t>
      </w:r>
      <w:r w:rsidRPr="00FD3043">
        <w:rPr>
          <w:rFonts w:ascii="Arial" w:hAnsi="Arial" w:cs="Arial"/>
          <w:i/>
          <w:color w:val="000000"/>
          <w:sz w:val="22"/>
          <w:szCs w:val="22"/>
          <w:lang w:val="en-US"/>
        </w:rPr>
        <w:t>Fox1</w:t>
      </w:r>
      <w:r w:rsidRPr="00FD3043">
        <w:rPr>
          <w:rFonts w:ascii="Arial" w:hAnsi="Arial" w:cs="Arial"/>
          <w:i/>
          <w:color w:val="000000"/>
          <w:sz w:val="22"/>
          <w:szCs w:val="22"/>
          <w:vertAlign w:val="superscript"/>
          <w:lang w:val="en-US"/>
        </w:rPr>
        <w:t>nu</w:t>
      </w:r>
      <w:r w:rsidRPr="00FD3043">
        <w:rPr>
          <w:rFonts w:ascii="Arial" w:hAnsi="Arial" w:cs="Arial"/>
          <w:i/>
          <w:color w:val="000000"/>
          <w:sz w:val="22"/>
          <w:szCs w:val="22"/>
          <w:lang w:val="en-US"/>
        </w:rPr>
        <w:t>/Fox1</w:t>
      </w:r>
      <w:r w:rsidRPr="00FD3043">
        <w:rPr>
          <w:rFonts w:ascii="Arial" w:hAnsi="Arial" w:cs="Arial"/>
          <w:i/>
          <w:color w:val="000000"/>
          <w:sz w:val="22"/>
          <w:szCs w:val="22"/>
          <w:vertAlign w:val="superscript"/>
          <w:lang w:val="en-US"/>
        </w:rPr>
        <w:t>nu</w:t>
      </w:r>
      <w:r w:rsidRPr="00FD3043">
        <w:rPr>
          <w:rFonts w:ascii="Arial" w:hAnsi="Arial" w:cs="Arial"/>
          <w:color w:val="000000"/>
          <w:sz w:val="22"/>
          <w:szCs w:val="22"/>
          <w:lang w:val="en-US"/>
        </w:rPr>
        <w:t xml:space="preserve"> nude mice (24-30 g, 6 weeks, Janvier Labs, France) were </w:t>
      </w:r>
      <w:r w:rsidRPr="00FD3043">
        <w:rPr>
          <w:rFonts w:ascii="Arial" w:hAnsi="Arial" w:cs="Arial"/>
          <w:sz w:val="22"/>
          <w:szCs w:val="22"/>
          <w:lang w:val="en-US"/>
        </w:rPr>
        <w:t>implanted subcutaneously with patient-derived ST2185B TNBC fragments (n=10 mice/group)</w:t>
      </w:r>
      <w:r w:rsidR="001D3303" w:rsidRPr="00FD3043">
        <w:rPr>
          <w:rFonts w:ascii="Arial" w:hAnsi="Arial" w:cs="Arial"/>
          <w:sz w:val="22"/>
          <w:szCs w:val="22"/>
          <w:lang w:val="en-US"/>
        </w:rPr>
        <w:t>, provided by START</w:t>
      </w:r>
      <w:r w:rsidRPr="00FD3043">
        <w:rPr>
          <w:rFonts w:ascii="Arial" w:hAnsi="Arial" w:cs="Arial"/>
          <w:sz w:val="22"/>
          <w:szCs w:val="22"/>
          <w:lang w:val="en-US"/>
        </w:rPr>
        <w:t>. In addition, mice were similarly inoculated for a separate pharmacokinetic experiment (n=3 mice/group for each time point). For the efficacy study, the mice were subsequently injected i.v. with a single dose of vehicle, BAY 2287411</w:t>
      </w:r>
      <w:r w:rsidRPr="00FD3043" w:rsidDel="004E56E1">
        <w:rPr>
          <w:rFonts w:ascii="Arial" w:hAnsi="Arial" w:cs="Arial"/>
          <w:sz w:val="22"/>
          <w:szCs w:val="22"/>
          <w:lang w:val="en-US"/>
        </w:rPr>
        <w:t xml:space="preserve"> </w:t>
      </w:r>
      <w:r w:rsidRPr="00FD3043">
        <w:rPr>
          <w:rFonts w:ascii="Arial" w:hAnsi="Arial" w:cs="Arial"/>
          <w:sz w:val="22"/>
          <w:szCs w:val="22"/>
          <w:lang w:val="en-US"/>
        </w:rPr>
        <w:t>(125, 250 or 500 kBq/kg), BAY 2473626 (250 kBq/kg), or BAY 2287409, or 2 x 250 kBq/kg or 4 x 125 kBq/kg BAY 2287411, all at a</w:t>
      </w:r>
      <w:r w:rsidR="004B7B12" w:rsidRPr="00FD3043">
        <w:rPr>
          <w:rFonts w:ascii="Arial" w:hAnsi="Arial" w:cs="Arial"/>
          <w:sz w:val="22"/>
          <w:szCs w:val="22"/>
          <w:lang w:val="en-US"/>
        </w:rPr>
        <w:t xml:space="preserve"> total</w:t>
      </w:r>
      <w:r w:rsidRPr="00FD3043">
        <w:rPr>
          <w:rFonts w:ascii="Arial" w:hAnsi="Arial" w:cs="Arial"/>
          <w:sz w:val="22"/>
          <w:szCs w:val="22"/>
          <w:lang w:val="en-US"/>
        </w:rPr>
        <w:t xml:space="preserve"> </w:t>
      </w:r>
      <w:r w:rsidR="00471726" w:rsidRPr="00FD3043">
        <w:rPr>
          <w:rFonts w:ascii="Arial" w:hAnsi="Arial" w:cs="Arial"/>
          <w:sz w:val="22"/>
          <w:szCs w:val="22"/>
          <w:lang w:val="en-US"/>
        </w:rPr>
        <w:t>antibody</w:t>
      </w:r>
      <w:r w:rsidRPr="00FD3043">
        <w:rPr>
          <w:rFonts w:ascii="Arial" w:hAnsi="Arial" w:cs="Arial"/>
          <w:sz w:val="22"/>
          <w:szCs w:val="22"/>
          <w:lang w:val="en-US"/>
        </w:rPr>
        <w:t xml:space="preserve"> dose of 0.14 mg/kg at an average tumor size of 96 mm</w:t>
      </w:r>
      <w:r w:rsidRPr="00FD3043">
        <w:rPr>
          <w:rFonts w:ascii="Arial" w:hAnsi="Arial" w:cs="Arial"/>
          <w:sz w:val="22"/>
          <w:szCs w:val="22"/>
          <w:vertAlign w:val="superscript"/>
          <w:lang w:val="en-US"/>
        </w:rPr>
        <w:t>3</w:t>
      </w:r>
      <w:r w:rsidRPr="00FD3043">
        <w:rPr>
          <w:rFonts w:ascii="Arial" w:hAnsi="Arial" w:cs="Arial"/>
          <w:sz w:val="22"/>
          <w:szCs w:val="22"/>
          <w:lang w:val="en-US"/>
        </w:rPr>
        <w:t>. Repeated dosings were performed at weekly intervals. Blood samples were collected before dosing and at two-week intervals and at sacrifice. In the pharmacokinetic experiment, the mice were dosed with a single i.v. dose of BAY 2287411</w:t>
      </w:r>
      <w:r w:rsidRPr="00FD3043" w:rsidDel="004E56E1">
        <w:rPr>
          <w:rFonts w:ascii="Arial" w:hAnsi="Arial" w:cs="Arial"/>
          <w:sz w:val="22"/>
          <w:szCs w:val="22"/>
          <w:lang w:val="en-US"/>
        </w:rPr>
        <w:t xml:space="preserve"> </w:t>
      </w:r>
      <w:r w:rsidRPr="00FD3043">
        <w:rPr>
          <w:rFonts w:ascii="Arial" w:hAnsi="Arial" w:cs="Arial"/>
          <w:sz w:val="22"/>
          <w:szCs w:val="22"/>
          <w:lang w:val="en-US"/>
        </w:rPr>
        <w:t>(500 kBq/kg) or BAY 2473626 (5</w:t>
      </w:r>
      <w:r w:rsidR="00C11767">
        <w:rPr>
          <w:rFonts w:ascii="Arial" w:hAnsi="Arial" w:cs="Arial"/>
          <w:sz w:val="22"/>
          <w:szCs w:val="22"/>
          <w:lang w:val="en-US"/>
        </w:rPr>
        <w:t>0</w:t>
      </w:r>
      <w:r w:rsidRPr="00FD3043">
        <w:rPr>
          <w:rFonts w:ascii="Arial" w:hAnsi="Arial" w:cs="Arial"/>
          <w:sz w:val="22"/>
          <w:szCs w:val="22"/>
          <w:lang w:val="en-US"/>
        </w:rPr>
        <w:t>0 kBq/kg), both at a</w:t>
      </w:r>
      <w:r w:rsidR="004B7B12" w:rsidRPr="00FD3043">
        <w:rPr>
          <w:rFonts w:ascii="Arial" w:hAnsi="Arial" w:cs="Arial"/>
          <w:sz w:val="22"/>
          <w:szCs w:val="22"/>
          <w:lang w:val="en-US"/>
        </w:rPr>
        <w:t xml:space="preserve"> total</w:t>
      </w:r>
      <w:r w:rsidRPr="00FD3043">
        <w:rPr>
          <w:rFonts w:ascii="Arial" w:hAnsi="Arial" w:cs="Arial"/>
          <w:sz w:val="22"/>
          <w:szCs w:val="22"/>
          <w:lang w:val="en-US"/>
        </w:rPr>
        <w:t xml:space="preserve"> </w:t>
      </w:r>
      <w:r w:rsidR="00471726" w:rsidRPr="00FD3043">
        <w:rPr>
          <w:rFonts w:ascii="Arial" w:hAnsi="Arial" w:cs="Arial"/>
          <w:sz w:val="22"/>
          <w:szCs w:val="22"/>
          <w:lang w:val="en-US"/>
        </w:rPr>
        <w:t>antibody</w:t>
      </w:r>
      <w:r w:rsidRPr="00FD3043">
        <w:rPr>
          <w:rFonts w:ascii="Arial" w:hAnsi="Arial" w:cs="Arial"/>
          <w:sz w:val="22"/>
          <w:szCs w:val="22"/>
          <w:lang w:val="en-US"/>
        </w:rPr>
        <w:t xml:space="preserve"> dose of 0.14 mg/kg at an average tumor size of 200</w:t>
      </w:r>
      <w:r w:rsidR="00CE63E1" w:rsidRPr="00FD3043">
        <w:rPr>
          <w:rFonts w:ascii="Arial" w:hAnsi="Arial" w:cs="Arial"/>
          <w:sz w:val="22"/>
          <w:szCs w:val="22"/>
          <w:lang w:val="en-US"/>
        </w:rPr>
        <w:t>–</w:t>
      </w:r>
      <w:r w:rsidRPr="00FD3043">
        <w:rPr>
          <w:rFonts w:ascii="Arial" w:hAnsi="Arial" w:cs="Arial"/>
          <w:sz w:val="22"/>
          <w:szCs w:val="22"/>
          <w:lang w:val="en-US"/>
        </w:rPr>
        <w:t>300 mm</w:t>
      </w:r>
      <w:r w:rsidRPr="00FD3043">
        <w:rPr>
          <w:rFonts w:ascii="Arial" w:hAnsi="Arial" w:cs="Arial"/>
          <w:sz w:val="22"/>
          <w:szCs w:val="22"/>
          <w:vertAlign w:val="superscript"/>
          <w:lang w:val="en-US"/>
        </w:rPr>
        <w:t>3</w:t>
      </w:r>
      <w:r w:rsidRPr="00FD3043">
        <w:rPr>
          <w:rFonts w:ascii="Arial" w:hAnsi="Arial" w:cs="Arial"/>
          <w:sz w:val="22"/>
          <w:szCs w:val="22"/>
          <w:lang w:val="en-US"/>
        </w:rPr>
        <w:t xml:space="preserve">. Subsequently, tumors and blood were harvested and analyzed for remaining thorium-227 at time points </w:t>
      </w:r>
      <w:r w:rsidRPr="00FD3043">
        <w:rPr>
          <w:rFonts w:ascii="Arial" w:hAnsi="Arial" w:cs="Arial"/>
          <w:kern w:val="24"/>
          <w:sz w:val="22"/>
          <w:szCs w:val="22"/>
          <w:lang w:val="en-US"/>
        </w:rPr>
        <w:t xml:space="preserve">24 h, 3 d, 14 d, and 21 d after </w:t>
      </w:r>
      <w:r w:rsidR="00C3357E" w:rsidRPr="00FD3043">
        <w:rPr>
          <w:rFonts w:ascii="Arial" w:hAnsi="Arial" w:cs="Arial"/>
          <w:kern w:val="24"/>
          <w:sz w:val="22"/>
          <w:szCs w:val="22"/>
          <w:lang w:val="en-US"/>
        </w:rPr>
        <w:t xml:space="preserve">last </w:t>
      </w:r>
      <w:r w:rsidRPr="00FD3043">
        <w:rPr>
          <w:rFonts w:ascii="Arial" w:hAnsi="Arial" w:cs="Arial"/>
          <w:kern w:val="24"/>
          <w:sz w:val="22"/>
          <w:szCs w:val="22"/>
          <w:lang w:val="en-US"/>
        </w:rPr>
        <w:t>dosing.</w:t>
      </w:r>
      <w:r w:rsidRPr="00FD3043">
        <w:rPr>
          <w:rFonts w:ascii="Arial" w:hAnsi="Arial" w:cs="Arial"/>
          <w:sz w:val="22"/>
          <w:szCs w:val="22"/>
          <w:lang w:val="en-US"/>
        </w:rPr>
        <w:t xml:space="preserve"> </w:t>
      </w:r>
    </w:p>
    <w:p w14:paraId="5FBA2EB7" w14:textId="77777777" w:rsidR="003534CB" w:rsidRPr="00FD3043" w:rsidRDefault="003534CB" w:rsidP="00FE40AD">
      <w:pPr>
        <w:spacing w:after="120" w:line="480" w:lineRule="auto"/>
        <w:jc w:val="both"/>
        <w:outlineLvl w:val="0"/>
        <w:rPr>
          <w:rFonts w:ascii="Arial" w:hAnsi="Arial" w:cs="Arial"/>
          <w:sz w:val="22"/>
          <w:szCs w:val="22"/>
          <w:lang w:val="en-US"/>
        </w:rPr>
      </w:pPr>
    </w:p>
    <w:p w14:paraId="049F18F2" w14:textId="77777777" w:rsidR="002C59AB" w:rsidRPr="00FD3043" w:rsidRDefault="002C59AB" w:rsidP="00FE40AD">
      <w:pPr>
        <w:spacing w:after="120" w:line="480" w:lineRule="auto"/>
        <w:jc w:val="both"/>
        <w:rPr>
          <w:rFonts w:ascii="Arial" w:hAnsi="Arial" w:cs="Arial"/>
          <w:b/>
          <w:sz w:val="22"/>
          <w:szCs w:val="22"/>
          <w:lang w:val="en-US"/>
        </w:rPr>
      </w:pPr>
      <w:r w:rsidRPr="00FD3043">
        <w:rPr>
          <w:rFonts w:ascii="Arial" w:hAnsi="Arial" w:cs="Arial"/>
          <w:b/>
          <w:sz w:val="22"/>
          <w:szCs w:val="22"/>
          <w:lang w:val="en-US"/>
        </w:rPr>
        <w:t xml:space="preserve">Measurement of </w:t>
      </w:r>
      <w:r w:rsidR="001D3303" w:rsidRPr="00FD3043">
        <w:rPr>
          <w:rFonts w:ascii="Arial" w:hAnsi="Arial" w:cs="Arial"/>
          <w:b/>
          <w:sz w:val="22"/>
          <w:szCs w:val="22"/>
          <w:lang w:val="en-US"/>
        </w:rPr>
        <w:t xml:space="preserve">accumulated </w:t>
      </w:r>
      <w:r w:rsidRPr="00FD3043">
        <w:rPr>
          <w:rFonts w:ascii="Arial" w:hAnsi="Arial" w:cs="Arial"/>
          <w:b/>
          <w:sz w:val="22"/>
          <w:szCs w:val="22"/>
          <w:lang w:val="en-US"/>
        </w:rPr>
        <w:t>radioactivity in biodistribution studies</w:t>
      </w:r>
    </w:p>
    <w:p w14:paraId="668CB60E" w14:textId="530EB2DC" w:rsidR="002C59AB" w:rsidRPr="00FD3043" w:rsidRDefault="002C59AB" w:rsidP="00FE40AD">
      <w:pPr>
        <w:spacing w:after="120" w:line="480" w:lineRule="auto"/>
        <w:jc w:val="both"/>
        <w:rPr>
          <w:rFonts w:ascii="Arial" w:hAnsi="Arial" w:cs="Arial"/>
          <w:sz w:val="22"/>
          <w:szCs w:val="22"/>
          <w:lang w:val="en-US"/>
        </w:rPr>
      </w:pPr>
      <w:r w:rsidRPr="00FD3043">
        <w:rPr>
          <w:rFonts w:ascii="Arial" w:hAnsi="Arial" w:cs="Arial"/>
          <w:sz w:val="22"/>
          <w:szCs w:val="22"/>
          <w:lang w:val="en-US"/>
        </w:rPr>
        <w:t xml:space="preserve">The accumulated radioactivity was counted using a high-purity germanium detector (HPGe) linked to an autosampler (Gamma Data). To identify thorium-227, the GammaVision software and Npp32 analysis engine (Reg. Guide 4.16 detection limit method) were used. For thorium-227 measurement, the 235.96 keV (abundance 12.90%), 256.23 keV (abundance 7.00%), 329.85 keV (2.90% abundance), 286.09 keV (abundance 1.74%), 304.50 keV (abundance 1.15%), 334.37 keV (abundance 1.14%), and 299.98 keV (abundance 2.21%) gamma peaks were used. Thorium-227 counts were corrected to the time of injection and expressed as percentage (%) of injected dose of thorium-227 per gram (% ID/g). </w:t>
      </w:r>
    </w:p>
    <w:p w14:paraId="3F31357E" w14:textId="77777777" w:rsidR="002C59AB" w:rsidRPr="00FD3043" w:rsidRDefault="002C59AB" w:rsidP="00FE40AD">
      <w:pPr>
        <w:pStyle w:val="StyleBodytextVerdana10Justified"/>
        <w:spacing w:line="480" w:lineRule="auto"/>
        <w:rPr>
          <w:rFonts w:ascii="Arial" w:hAnsi="Arial" w:cs="Arial"/>
          <w:sz w:val="22"/>
          <w:szCs w:val="22"/>
        </w:rPr>
      </w:pPr>
    </w:p>
    <w:p w14:paraId="5DDDE6A8" w14:textId="2EC2A476" w:rsidR="001423EC" w:rsidRPr="00FD3043" w:rsidRDefault="001423EC" w:rsidP="00FE40AD">
      <w:pPr>
        <w:pStyle w:val="StyleBodytextVerdana10Justified"/>
        <w:spacing w:line="480" w:lineRule="auto"/>
        <w:outlineLvl w:val="0"/>
        <w:rPr>
          <w:rFonts w:ascii="Arial" w:hAnsi="Arial" w:cs="Arial"/>
          <w:b/>
          <w:sz w:val="22"/>
          <w:szCs w:val="22"/>
        </w:rPr>
      </w:pPr>
      <w:r w:rsidRPr="00FD3043">
        <w:rPr>
          <w:rFonts w:ascii="Arial" w:hAnsi="Arial" w:cs="Arial"/>
          <w:b/>
          <w:sz w:val="22"/>
          <w:szCs w:val="22"/>
        </w:rPr>
        <w:t>Immunohistochemistry</w:t>
      </w:r>
      <w:r w:rsidR="00751B91" w:rsidRPr="00FD3043">
        <w:rPr>
          <w:rFonts w:ascii="Arial" w:hAnsi="Arial" w:cs="Arial"/>
          <w:b/>
          <w:sz w:val="22"/>
          <w:szCs w:val="22"/>
        </w:rPr>
        <w:t xml:space="preserve"> on tumor sections</w:t>
      </w:r>
    </w:p>
    <w:p w14:paraId="5BCE751B" w14:textId="77777777" w:rsidR="00574071" w:rsidRPr="00FD3043" w:rsidRDefault="001423EC" w:rsidP="00FE40AD">
      <w:pPr>
        <w:pStyle w:val="StyleBodytextVerdana10Justified"/>
        <w:spacing w:line="480" w:lineRule="auto"/>
        <w:rPr>
          <w:rFonts w:ascii="Arial" w:hAnsi="Arial" w:cs="Arial"/>
          <w:sz w:val="22"/>
          <w:szCs w:val="22"/>
        </w:rPr>
      </w:pPr>
      <w:r w:rsidRPr="00FD3043">
        <w:rPr>
          <w:rFonts w:ascii="Arial" w:hAnsi="Arial" w:cs="Arial"/>
          <w:sz w:val="22"/>
          <w:szCs w:val="22"/>
        </w:rPr>
        <w:t>For generation of formalin-fixed, paraffin-embedded (FFPE) samples of cell line and patient-derived xenograft models, tumor sections were fixed in 10% buffered formalin for 24 h following dehydration and embedded in paraffin using a Leica ASP200S tissue processor. Automated IHC was performed on 4 µm histological FFPE sections on a Ventana Discovery autostainer using DAB detection chemistry with anti-rabbit-HQ and anti-MSLN antibody (clone SP74, Spring Biosciences) at 0.25</w:t>
      </w:r>
      <w:r w:rsidR="00A5732C" w:rsidRPr="00FD3043">
        <w:rPr>
          <w:rFonts w:ascii="Arial" w:hAnsi="Arial" w:cs="Arial"/>
          <w:sz w:val="22"/>
          <w:szCs w:val="22"/>
        </w:rPr>
        <w:t> </w:t>
      </w:r>
      <w:r w:rsidRPr="00FD3043">
        <w:rPr>
          <w:rFonts w:ascii="Arial" w:hAnsi="Arial" w:cs="Arial"/>
          <w:sz w:val="22"/>
          <w:szCs w:val="22"/>
        </w:rPr>
        <w:t>µg/mL antibody concentration.</w:t>
      </w:r>
      <w:r w:rsidR="00574071" w:rsidRPr="00FD3043">
        <w:rPr>
          <w:rFonts w:ascii="Arial" w:hAnsi="Arial" w:cs="Arial"/>
          <w:sz w:val="22"/>
          <w:szCs w:val="22"/>
        </w:rPr>
        <w:t xml:space="preserve"> </w:t>
      </w:r>
    </w:p>
    <w:p w14:paraId="79A4BF7C" w14:textId="63CD12B5" w:rsidR="00574071" w:rsidRPr="00FD3043" w:rsidRDefault="00574071" w:rsidP="00FE40AD">
      <w:pPr>
        <w:pStyle w:val="StyleBodytextVerdana10Justified"/>
        <w:spacing w:line="480" w:lineRule="auto"/>
        <w:rPr>
          <w:rFonts w:ascii="Arial" w:hAnsi="Arial" w:cs="Arial"/>
          <w:sz w:val="22"/>
          <w:szCs w:val="22"/>
        </w:rPr>
      </w:pPr>
      <w:r w:rsidRPr="00FD3043">
        <w:rPr>
          <w:rFonts w:ascii="Arial" w:hAnsi="Arial" w:cs="Arial"/>
          <w:sz w:val="22"/>
          <w:szCs w:val="22"/>
        </w:rPr>
        <w:t>Percentage of tumor cells staining positive for MSLN at each intensity level (0, 1, 2, or 3) was calculated and an H-score was calculated as described previously</w:t>
      </w:r>
      <w:r w:rsidR="001C445A" w:rsidRPr="00FD3043">
        <w:rPr>
          <w:rFonts w:ascii="Arial" w:hAnsi="Arial" w:cs="Arial"/>
          <w:sz w:val="22"/>
          <w:szCs w:val="22"/>
        </w:rPr>
        <w:t xml:space="preserve"> </w:t>
      </w:r>
      <w:r w:rsidR="001C445A" w:rsidRPr="00FD3043">
        <w:rPr>
          <w:rFonts w:ascii="Arial" w:hAnsi="Arial" w:cs="Arial"/>
          <w:sz w:val="22"/>
          <w:szCs w:val="22"/>
        </w:rPr>
        <w:fldChar w:fldCharType="begin"/>
      </w:r>
      <w:r w:rsidR="001C445A" w:rsidRPr="00FD3043">
        <w:rPr>
          <w:rFonts w:ascii="Arial" w:hAnsi="Arial" w:cs="Arial"/>
          <w:sz w:val="22"/>
          <w:szCs w:val="22"/>
        </w:rPr>
        <w:instrText xml:space="preserve"> ADDIN EN.CITE &lt;EndNote&gt;&lt;Cite&gt;&lt;Author&gt;Yamashita&lt;/Author&gt;&lt;Year&gt;1999&lt;/Year&gt;&lt;RecNum&gt;31&lt;/RecNum&gt;&lt;DisplayText&gt;(1)&lt;/DisplayText&gt;&lt;record&gt;&lt;rec-number&gt;31&lt;/rec-number&gt;&lt;foreign-keys&gt;&lt;key app="EN" db-id="av9frwafs095wye9dt5p2vsq995stvr2esd2" timestamp="1535729975"&gt;31&lt;/key&gt;&lt;/foreign-keys&gt;&lt;ref-type name="Journal Article"&gt;17&lt;/ref-type&gt;&lt;contributors&gt;&lt;authors&gt;&lt;author&gt;Yamashita, H.&lt;/author&gt;&lt;author&gt;Otsuki, Y.&lt;/author&gt;&lt;author&gt;Matsumoto, K.&lt;/author&gt;&lt;author&gt;Ueki, K.&lt;/author&gt;&lt;author&gt;Ueki, M.&lt;/author&gt;&lt;/authors&gt;&lt;/contributors&gt;&lt;titles&gt;&lt;title&gt;Fas ligand, Fas antigen and Bcl-2 expression in human endometrium during the menstrual cycle&lt;/title&gt;&lt;secondary-title&gt;Mol Hum Reprod&lt;/secondary-title&gt;&lt;/titles&gt;&lt;periodical&gt;&lt;full-title&gt;Mol Hum Reprod&lt;/full-title&gt;&lt;/periodical&gt;&lt;pages&gt;358-64&lt;/pages&gt;&lt;volume&gt;5&lt;/volume&gt;&lt;dates&gt;&lt;year&gt;1999&lt;/year&gt;&lt;/dates&gt;&lt;urls&gt;&lt;/urls&gt;&lt;/record&gt;&lt;/Cite&gt;&lt;/EndNote&gt;</w:instrText>
      </w:r>
      <w:r w:rsidR="001C445A" w:rsidRPr="00FD3043">
        <w:rPr>
          <w:rFonts w:ascii="Arial" w:hAnsi="Arial" w:cs="Arial"/>
          <w:sz w:val="22"/>
          <w:szCs w:val="22"/>
        </w:rPr>
        <w:fldChar w:fldCharType="separate"/>
      </w:r>
      <w:r w:rsidR="001C445A" w:rsidRPr="00FD3043">
        <w:rPr>
          <w:rFonts w:ascii="Arial" w:hAnsi="Arial" w:cs="Arial"/>
          <w:noProof/>
          <w:sz w:val="22"/>
          <w:szCs w:val="22"/>
        </w:rPr>
        <w:t>(1)</w:t>
      </w:r>
      <w:r w:rsidR="001C445A" w:rsidRPr="00FD3043">
        <w:rPr>
          <w:rFonts w:ascii="Arial" w:hAnsi="Arial" w:cs="Arial"/>
          <w:sz w:val="22"/>
          <w:szCs w:val="22"/>
        </w:rPr>
        <w:fldChar w:fldCharType="end"/>
      </w:r>
      <w:r w:rsidRPr="00FD3043">
        <w:rPr>
          <w:rFonts w:ascii="Arial" w:hAnsi="Arial" w:cs="Arial"/>
          <w:sz w:val="22"/>
          <w:szCs w:val="22"/>
        </w:rPr>
        <w:t xml:space="preserve">. </w:t>
      </w:r>
    </w:p>
    <w:p w14:paraId="2C972EC7" w14:textId="42CD47BF" w:rsidR="00837E36" w:rsidRPr="00FD3043" w:rsidRDefault="00ED707B" w:rsidP="00FE40AD">
      <w:pPr>
        <w:pStyle w:val="StyleBodytextVerdana10Justified"/>
        <w:spacing w:line="480" w:lineRule="auto"/>
        <w:rPr>
          <w:rFonts w:ascii="Arial" w:hAnsi="Arial" w:cs="Arial"/>
          <w:sz w:val="22"/>
          <w:szCs w:val="22"/>
          <w:lang w:val="en-GB"/>
        </w:rPr>
      </w:pPr>
      <w:r w:rsidRPr="00FD3043">
        <w:rPr>
          <w:rFonts w:ascii="Arial" w:hAnsi="Arial" w:cs="Arial"/>
          <w:sz w:val="22"/>
          <w:szCs w:val="22"/>
        </w:rPr>
        <w:t xml:space="preserve">Similarly, </w:t>
      </w:r>
      <w:r w:rsidR="001B29A9" w:rsidRPr="00FD3043">
        <w:rPr>
          <w:rFonts w:ascii="Arial" w:hAnsi="Arial" w:cs="Arial"/>
          <w:sz w:val="22"/>
          <w:szCs w:val="22"/>
        </w:rPr>
        <w:t xml:space="preserve">frozen tumor tissue sections </w:t>
      </w:r>
      <w:r w:rsidR="00837E36" w:rsidRPr="00FD3043">
        <w:rPr>
          <w:rFonts w:ascii="Arial" w:hAnsi="Arial" w:cs="Arial"/>
          <w:sz w:val="22"/>
          <w:szCs w:val="22"/>
        </w:rPr>
        <w:t xml:space="preserve">isolated from the Capan-2 xenograft model </w:t>
      </w:r>
      <w:r w:rsidR="001B29A9" w:rsidRPr="00FD3043">
        <w:rPr>
          <w:rFonts w:ascii="Arial" w:hAnsi="Arial" w:cs="Arial"/>
          <w:sz w:val="22"/>
          <w:szCs w:val="22"/>
        </w:rPr>
        <w:t xml:space="preserve">were prepared from </w:t>
      </w:r>
      <w:r w:rsidRPr="00FD3043">
        <w:rPr>
          <w:rFonts w:ascii="Arial" w:hAnsi="Arial" w:cs="Arial"/>
          <w:sz w:val="22"/>
          <w:szCs w:val="22"/>
        </w:rPr>
        <w:t>animals treated with vehicle, radiolabeled isotype control (250 kBq/kg), BAY 2287411 (</w:t>
      </w:r>
      <w:r w:rsidR="00CB48B1" w:rsidRPr="00FD3043">
        <w:rPr>
          <w:rFonts w:ascii="Arial" w:hAnsi="Arial" w:cs="Arial"/>
          <w:sz w:val="22"/>
          <w:szCs w:val="22"/>
        </w:rPr>
        <w:t xml:space="preserve">a single dose of </w:t>
      </w:r>
      <w:r w:rsidRPr="00FD3043">
        <w:rPr>
          <w:rFonts w:ascii="Arial" w:hAnsi="Arial" w:cs="Arial"/>
          <w:sz w:val="22"/>
          <w:szCs w:val="22"/>
        </w:rPr>
        <w:t>500</w:t>
      </w:r>
      <w:r w:rsidR="00CB48B1" w:rsidRPr="00FD3043">
        <w:rPr>
          <w:rFonts w:ascii="Arial" w:hAnsi="Arial" w:cs="Arial"/>
          <w:sz w:val="22"/>
          <w:szCs w:val="22"/>
        </w:rPr>
        <w:t> </w:t>
      </w:r>
      <w:r w:rsidRPr="00FD3043">
        <w:rPr>
          <w:rFonts w:ascii="Arial" w:hAnsi="Arial" w:cs="Arial"/>
          <w:sz w:val="22"/>
          <w:szCs w:val="22"/>
        </w:rPr>
        <w:t>kBq/kg</w:t>
      </w:r>
      <w:r w:rsidR="00CB48B1" w:rsidRPr="00FD3043">
        <w:rPr>
          <w:rFonts w:ascii="Arial" w:hAnsi="Arial" w:cs="Arial"/>
          <w:sz w:val="22"/>
          <w:szCs w:val="22"/>
        </w:rPr>
        <w:t>,</w:t>
      </w:r>
      <w:r w:rsidRPr="00FD3043">
        <w:rPr>
          <w:rFonts w:ascii="Arial" w:hAnsi="Arial" w:cs="Arial"/>
          <w:sz w:val="22"/>
          <w:szCs w:val="22"/>
        </w:rPr>
        <w:t xml:space="preserve"> </w:t>
      </w:r>
      <w:r w:rsidR="00CB48B1" w:rsidRPr="00FD3043">
        <w:rPr>
          <w:rFonts w:ascii="Arial" w:hAnsi="Arial" w:cs="Arial"/>
          <w:sz w:val="22"/>
          <w:szCs w:val="22"/>
        </w:rPr>
        <w:t>or</w:t>
      </w:r>
      <w:r w:rsidRPr="00FD3043">
        <w:rPr>
          <w:rFonts w:ascii="Arial" w:hAnsi="Arial" w:cs="Arial"/>
          <w:sz w:val="22"/>
          <w:szCs w:val="22"/>
        </w:rPr>
        <w:t xml:space="preserve"> 4x125 kBq/kg</w:t>
      </w:r>
      <w:r w:rsidR="00CB48B1" w:rsidRPr="00FD3043">
        <w:rPr>
          <w:rFonts w:ascii="Arial" w:hAnsi="Arial" w:cs="Arial"/>
          <w:sz w:val="22"/>
          <w:szCs w:val="22"/>
        </w:rPr>
        <w:t>,</w:t>
      </w:r>
      <w:r w:rsidRPr="00FD3043">
        <w:rPr>
          <w:rFonts w:ascii="Arial" w:hAnsi="Arial" w:cs="Arial"/>
          <w:sz w:val="22"/>
          <w:szCs w:val="22"/>
        </w:rPr>
        <w:t xml:space="preserve"> Q7D)</w:t>
      </w:r>
      <w:r w:rsidR="00837E36" w:rsidRPr="00FD3043">
        <w:rPr>
          <w:rFonts w:ascii="Arial" w:hAnsi="Arial" w:cs="Arial"/>
          <w:sz w:val="22"/>
          <w:szCs w:val="22"/>
        </w:rPr>
        <w:t xml:space="preserve"> and stained using an </w:t>
      </w:r>
      <w:r w:rsidR="00837E36" w:rsidRPr="00FD3043">
        <w:rPr>
          <w:rFonts w:ascii="Arial" w:hAnsi="Arial" w:cs="Arial"/>
          <w:sz w:val="22"/>
          <w:szCs w:val="22"/>
          <w:lang w:val="en-GB"/>
        </w:rPr>
        <w:t>anti-MSLN antibody (SP74, Spring Biosciences).</w:t>
      </w:r>
    </w:p>
    <w:p w14:paraId="2D27C6F5" w14:textId="4C8969A8" w:rsidR="001B29A9" w:rsidRPr="00FD3043" w:rsidRDefault="00837E36" w:rsidP="00FE40AD">
      <w:pPr>
        <w:pStyle w:val="StyleBodytextVerdana10Justified"/>
        <w:spacing w:line="480" w:lineRule="auto"/>
        <w:rPr>
          <w:rFonts w:ascii="Arial" w:hAnsi="Arial" w:cs="Arial"/>
          <w:sz w:val="22"/>
          <w:szCs w:val="22"/>
        </w:rPr>
      </w:pPr>
      <w:r w:rsidRPr="00FD3043">
        <w:rPr>
          <w:rFonts w:ascii="Arial" w:hAnsi="Arial" w:cs="Arial"/>
          <w:sz w:val="22"/>
          <w:szCs w:val="22"/>
          <w:lang w:val="en-GB"/>
        </w:rPr>
        <w:t>Paraffin</w:t>
      </w:r>
      <w:r w:rsidR="00CB48B1" w:rsidRPr="00FD3043">
        <w:rPr>
          <w:rFonts w:ascii="Arial" w:hAnsi="Arial" w:cs="Arial"/>
          <w:sz w:val="22"/>
          <w:szCs w:val="22"/>
          <w:lang w:val="en-GB"/>
        </w:rPr>
        <w:t>-</w:t>
      </w:r>
      <w:r w:rsidRPr="00FD3043">
        <w:rPr>
          <w:rFonts w:ascii="Arial" w:hAnsi="Arial" w:cs="Arial"/>
          <w:sz w:val="22"/>
          <w:szCs w:val="22"/>
          <w:lang w:val="en-GB"/>
        </w:rPr>
        <w:t>embedded sections isolated from the HT29-MSLN xenograft model were prepared f</w:t>
      </w:r>
      <w:r w:rsidR="00CB48B1" w:rsidRPr="00FD3043">
        <w:rPr>
          <w:rFonts w:ascii="Arial" w:hAnsi="Arial" w:cs="Arial"/>
          <w:sz w:val="22"/>
          <w:szCs w:val="22"/>
          <w:lang w:val="en-GB"/>
        </w:rPr>
        <w:t>ro</w:t>
      </w:r>
      <w:r w:rsidRPr="00FD3043">
        <w:rPr>
          <w:rFonts w:ascii="Arial" w:hAnsi="Arial" w:cs="Arial"/>
          <w:sz w:val="22"/>
          <w:szCs w:val="22"/>
          <w:lang w:val="en-GB"/>
        </w:rPr>
        <w:t xml:space="preserve">m animals treated with BAY 2287411 at 100, 250 and 500 kBq/kg. </w:t>
      </w:r>
      <w:r w:rsidR="00F03E18" w:rsidRPr="00FD3043">
        <w:rPr>
          <w:rFonts w:ascii="Arial" w:hAnsi="Arial" w:cs="Arial"/>
          <w:sz w:val="22"/>
          <w:szCs w:val="22"/>
          <w:lang w:val="en-GB"/>
        </w:rPr>
        <w:t xml:space="preserve">Sections were </w:t>
      </w:r>
      <w:r w:rsidR="001B29A9" w:rsidRPr="00FD3043">
        <w:rPr>
          <w:rFonts w:ascii="Arial" w:hAnsi="Arial" w:cs="Arial"/>
          <w:sz w:val="22"/>
          <w:szCs w:val="22"/>
        </w:rPr>
        <w:t>fixed at 4°C for 5</w:t>
      </w:r>
      <w:r w:rsidR="00CB48B1" w:rsidRPr="00FD3043">
        <w:rPr>
          <w:rFonts w:ascii="Arial" w:hAnsi="Arial" w:cs="Arial"/>
          <w:sz w:val="22"/>
          <w:szCs w:val="22"/>
        </w:rPr>
        <w:t> </w:t>
      </w:r>
      <w:r w:rsidR="001B29A9" w:rsidRPr="00FD3043">
        <w:rPr>
          <w:rFonts w:ascii="Arial" w:hAnsi="Arial" w:cs="Arial"/>
          <w:sz w:val="22"/>
          <w:szCs w:val="22"/>
        </w:rPr>
        <w:t>min, air</w:t>
      </w:r>
      <w:r w:rsidR="00CB48B1" w:rsidRPr="00FD3043">
        <w:rPr>
          <w:rFonts w:ascii="Arial" w:hAnsi="Arial" w:cs="Arial"/>
          <w:sz w:val="22"/>
          <w:szCs w:val="22"/>
        </w:rPr>
        <w:t>-</w:t>
      </w:r>
      <w:r w:rsidR="001B29A9" w:rsidRPr="00FD3043">
        <w:rPr>
          <w:rFonts w:ascii="Arial" w:hAnsi="Arial" w:cs="Arial"/>
          <w:sz w:val="22"/>
          <w:szCs w:val="22"/>
        </w:rPr>
        <w:t>dried and washed with H</w:t>
      </w:r>
      <w:r w:rsidR="001B29A9" w:rsidRPr="00FD3043">
        <w:rPr>
          <w:rFonts w:ascii="Arial" w:hAnsi="Arial" w:cs="Arial"/>
          <w:sz w:val="22"/>
          <w:szCs w:val="22"/>
          <w:vertAlign w:val="subscript"/>
        </w:rPr>
        <w:t>2</w:t>
      </w:r>
      <w:r w:rsidR="001B29A9" w:rsidRPr="00FD3043">
        <w:rPr>
          <w:rFonts w:ascii="Arial" w:hAnsi="Arial" w:cs="Arial"/>
          <w:sz w:val="22"/>
          <w:szCs w:val="22"/>
        </w:rPr>
        <w:t>O</w:t>
      </w:r>
      <w:r w:rsidR="001B29A9" w:rsidRPr="00FD3043">
        <w:rPr>
          <w:rFonts w:ascii="Arial" w:hAnsi="Arial" w:cs="Arial"/>
          <w:sz w:val="22"/>
          <w:szCs w:val="22"/>
          <w:vertAlign w:val="subscript"/>
        </w:rPr>
        <w:t>dd</w:t>
      </w:r>
      <w:r w:rsidR="001B29A9" w:rsidRPr="00FD3043">
        <w:rPr>
          <w:rFonts w:ascii="Arial" w:hAnsi="Arial" w:cs="Arial"/>
          <w:sz w:val="22"/>
          <w:szCs w:val="22"/>
        </w:rPr>
        <w:t xml:space="preserve"> before incubation (10 min, room temperature) with DAKO blocking solution. Sections were washed subsequently with Tris buffer </w:t>
      </w:r>
      <w:r w:rsidR="00E546AF" w:rsidRPr="00FD3043">
        <w:rPr>
          <w:rFonts w:ascii="Arial" w:hAnsi="Arial" w:cs="Arial"/>
          <w:sz w:val="22"/>
          <w:szCs w:val="22"/>
        </w:rPr>
        <w:t>saline and</w:t>
      </w:r>
      <w:r w:rsidR="001B29A9" w:rsidRPr="00FD3043">
        <w:rPr>
          <w:rFonts w:ascii="Arial" w:hAnsi="Arial" w:cs="Arial"/>
          <w:sz w:val="22"/>
          <w:szCs w:val="22"/>
        </w:rPr>
        <w:t xml:space="preserve"> incubated with the γH2AX </w:t>
      </w:r>
      <w:r w:rsidR="00F03E18" w:rsidRPr="00FD3043">
        <w:rPr>
          <w:rFonts w:ascii="Arial" w:hAnsi="Arial" w:cs="Arial"/>
          <w:sz w:val="22"/>
          <w:szCs w:val="22"/>
        </w:rPr>
        <w:t>antibody (</w:t>
      </w:r>
      <w:r w:rsidR="001B29A9" w:rsidRPr="00FD3043">
        <w:rPr>
          <w:rFonts w:ascii="Arial" w:hAnsi="Arial" w:cs="Arial"/>
          <w:sz w:val="22"/>
          <w:szCs w:val="22"/>
        </w:rPr>
        <w:t>Mi</w:t>
      </w:r>
      <w:r w:rsidR="00CB48B1" w:rsidRPr="00FD3043">
        <w:rPr>
          <w:rFonts w:ascii="Arial" w:hAnsi="Arial" w:cs="Arial"/>
          <w:sz w:val="22"/>
          <w:szCs w:val="22"/>
        </w:rPr>
        <w:t>l</w:t>
      </w:r>
      <w:r w:rsidR="001B29A9" w:rsidRPr="00FD3043">
        <w:rPr>
          <w:rFonts w:ascii="Arial" w:hAnsi="Arial" w:cs="Arial"/>
          <w:sz w:val="22"/>
          <w:szCs w:val="22"/>
        </w:rPr>
        <w:t>lipore</w:t>
      </w:r>
      <w:r w:rsidR="00F03E18" w:rsidRPr="00FD3043">
        <w:rPr>
          <w:rFonts w:ascii="Arial" w:hAnsi="Arial" w:cs="Arial"/>
          <w:sz w:val="22"/>
          <w:szCs w:val="22"/>
        </w:rPr>
        <w:t>)</w:t>
      </w:r>
      <w:r w:rsidR="001F5F0A" w:rsidRPr="00FD3043">
        <w:rPr>
          <w:rFonts w:ascii="Arial" w:hAnsi="Arial" w:cs="Arial"/>
          <w:sz w:val="22"/>
          <w:szCs w:val="22"/>
        </w:rPr>
        <w:t xml:space="preserve"> or cleaved caspase-3 antibody (</w:t>
      </w:r>
      <w:r w:rsidR="00751B91" w:rsidRPr="00FD3043">
        <w:rPr>
          <w:rFonts w:ascii="Arial" w:hAnsi="Arial" w:cs="Arial"/>
          <w:sz w:val="22"/>
          <w:szCs w:val="22"/>
        </w:rPr>
        <w:t>Cell Signaling</w:t>
      </w:r>
      <w:r w:rsidR="001F5F0A" w:rsidRPr="00FD3043">
        <w:rPr>
          <w:rFonts w:ascii="Arial" w:hAnsi="Arial" w:cs="Arial"/>
          <w:sz w:val="22"/>
          <w:szCs w:val="22"/>
        </w:rPr>
        <w:t>)</w:t>
      </w:r>
      <w:r w:rsidR="00F03E18" w:rsidRPr="00FD3043">
        <w:rPr>
          <w:rFonts w:ascii="Arial" w:hAnsi="Arial" w:cs="Arial"/>
          <w:sz w:val="22"/>
          <w:szCs w:val="22"/>
        </w:rPr>
        <w:t xml:space="preserve"> </w:t>
      </w:r>
      <w:r w:rsidR="001B29A9" w:rsidRPr="00FD3043">
        <w:rPr>
          <w:rFonts w:ascii="Arial" w:hAnsi="Arial" w:cs="Arial"/>
          <w:sz w:val="22"/>
          <w:szCs w:val="22"/>
        </w:rPr>
        <w:t>for 60 min at room temperature. After respective washing steps, the primary antibod</w:t>
      </w:r>
      <w:r w:rsidR="00CB48B1" w:rsidRPr="00FD3043">
        <w:rPr>
          <w:rFonts w:ascii="Arial" w:hAnsi="Arial" w:cs="Arial"/>
          <w:sz w:val="22"/>
          <w:szCs w:val="22"/>
        </w:rPr>
        <w:t>ies</w:t>
      </w:r>
      <w:r w:rsidR="001B29A9" w:rsidRPr="00FD3043">
        <w:rPr>
          <w:rFonts w:ascii="Arial" w:hAnsi="Arial" w:cs="Arial"/>
          <w:sz w:val="22"/>
          <w:szCs w:val="22"/>
        </w:rPr>
        <w:t xml:space="preserve"> w</w:t>
      </w:r>
      <w:r w:rsidR="00CB48B1" w:rsidRPr="00FD3043">
        <w:rPr>
          <w:rFonts w:ascii="Arial" w:hAnsi="Arial" w:cs="Arial"/>
          <w:sz w:val="22"/>
          <w:szCs w:val="22"/>
        </w:rPr>
        <w:t>ere</w:t>
      </w:r>
      <w:r w:rsidR="001B29A9" w:rsidRPr="00FD3043">
        <w:rPr>
          <w:rFonts w:ascii="Arial" w:hAnsi="Arial" w:cs="Arial"/>
          <w:sz w:val="22"/>
          <w:szCs w:val="22"/>
        </w:rPr>
        <w:t xml:space="preserve"> detected using HRP-labeled-anti-mouse polymer (Dako)</w:t>
      </w:r>
      <w:r w:rsidR="00F03E18" w:rsidRPr="00FD3043">
        <w:rPr>
          <w:rFonts w:ascii="Arial" w:hAnsi="Arial" w:cs="Arial"/>
          <w:sz w:val="22"/>
          <w:szCs w:val="22"/>
        </w:rPr>
        <w:t xml:space="preserve"> and subsequently visualized using </w:t>
      </w:r>
      <w:r w:rsidR="00E546AF" w:rsidRPr="00FD3043">
        <w:rPr>
          <w:rFonts w:ascii="Arial" w:hAnsi="Arial" w:cs="Arial"/>
          <w:sz w:val="22"/>
          <w:szCs w:val="22"/>
        </w:rPr>
        <w:t xml:space="preserve">DAB solution. </w:t>
      </w:r>
      <w:r w:rsidR="00F03E18" w:rsidRPr="00FD3043">
        <w:rPr>
          <w:rFonts w:ascii="Arial" w:hAnsi="Arial" w:cs="Arial"/>
          <w:sz w:val="22"/>
          <w:szCs w:val="22"/>
        </w:rPr>
        <w:t>Positive γH2AX signals were counted and plotted in Grap</w:t>
      </w:r>
      <w:r w:rsidR="008958A2" w:rsidRPr="00FD3043">
        <w:rPr>
          <w:rFonts w:ascii="Arial" w:hAnsi="Arial" w:cs="Arial"/>
          <w:sz w:val="22"/>
          <w:szCs w:val="22"/>
        </w:rPr>
        <w:t>h</w:t>
      </w:r>
      <w:r w:rsidR="00F03E18" w:rsidRPr="00FD3043">
        <w:rPr>
          <w:rFonts w:ascii="Arial" w:hAnsi="Arial" w:cs="Arial"/>
          <w:sz w:val="22"/>
          <w:szCs w:val="22"/>
        </w:rPr>
        <w:t>Pad</w:t>
      </w:r>
      <w:r w:rsidR="00284CC4" w:rsidRPr="00FD3043">
        <w:rPr>
          <w:rFonts w:ascii="Arial" w:hAnsi="Arial" w:cs="Arial"/>
          <w:sz w:val="22"/>
          <w:szCs w:val="22"/>
        </w:rPr>
        <w:t xml:space="preserve"> </w:t>
      </w:r>
      <w:r w:rsidR="00F03E18" w:rsidRPr="00FD3043">
        <w:rPr>
          <w:rFonts w:ascii="Arial" w:hAnsi="Arial" w:cs="Arial"/>
          <w:sz w:val="22"/>
          <w:szCs w:val="22"/>
        </w:rPr>
        <w:t>PRISM software.</w:t>
      </w:r>
      <w:r w:rsidR="00E546AF" w:rsidRPr="00FD3043">
        <w:rPr>
          <w:rFonts w:ascii="Arial" w:hAnsi="Arial" w:cs="Arial"/>
          <w:sz w:val="22"/>
          <w:szCs w:val="22"/>
        </w:rPr>
        <w:t xml:space="preserve"> </w:t>
      </w:r>
    </w:p>
    <w:p w14:paraId="402B9B2E" w14:textId="77777777" w:rsidR="008C5A99" w:rsidRPr="00FD3043" w:rsidRDefault="008C5A99" w:rsidP="00FE40AD">
      <w:pPr>
        <w:pStyle w:val="StyleBodytextVerdana10Justified"/>
        <w:spacing w:line="480" w:lineRule="auto"/>
        <w:rPr>
          <w:rFonts w:ascii="Arial" w:hAnsi="Arial" w:cs="Arial"/>
          <w:sz w:val="22"/>
          <w:szCs w:val="22"/>
        </w:rPr>
      </w:pPr>
    </w:p>
    <w:p w14:paraId="2E915653" w14:textId="35EDF3A7" w:rsidR="009E54AF" w:rsidRPr="00FD3043" w:rsidRDefault="008C5A99" w:rsidP="00FE40AD">
      <w:pPr>
        <w:pStyle w:val="StyleBodytextVerdana10Justified"/>
        <w:spacing w:line="480" w:lineRule="auto"/>
      </w:pPr>
      <w:r w:rsidRPr="00FD3043">
        <w:rPr>
          <w:rFonts w:ascii="Arial" w:hAnsi="Arial" w:cs="Arial"/>
          <w:b/>
          <w:sz w:val="22"/>
          <w:szCs w:val="22"/>
        </w:rPr>
        <w:t>PK/PD modeling</w:t>
      </w:r>
    </w:p>
    <w:p w14:paraId="18A96ED1" w14:textId="4C0D9CC7" w:rsidR="00306AD6" w:rsidRPr="00FD3043" w:rsidRDefault="00306AD6" w:rsidP="00FE40AD">
      <w:pPr>
        <w:pStyle w:val="BayerBodyTextFull"/>
        <w:spacing w:before="0" w:line="480" w:lineRule="auto"/>
        <w:jc w:val="both"/>
        <w:rPr>
          <w:rFonts w:ascii="Arial" w:hAnsi="Arial" w:cs="Arial"/>
          <w:sz w:val="22"/>
          <w:szCs w:val="22"/>
        </w:rPr>
      </w:pPr>
      <w:r w:rsidRPr="00FD3043">
        <w:rPr>
          <w:rFonts w:ascii="Arial" w:hAnsi="Arial" w:cs="Arial"/>
          <w:sz w:val="22"/>
          <w:szCs w:val="22"/>
        </w:rPr>
        <w:t xml:space="preserve">A mechanistic PK/PD model to describe PK and PD of </w:t>
      </w:r>
      <w:r w:rsidR="00ED3746" w:rsidRPr="00FD3043">
        <w:rPr>
          <w:rFonts w:ascii="Arial" w:hAnsi="Arial" w:cs="Arial"/>
          <w:sz w:val="22"/>
          <w:szCs w:val="22"/>
        </w:rPr>
        <w:t>non-radio</w:t>
      </w:r>
      <w:r w:rsidRPr="00FD3043">
        <w:rPr>
          <w:rFonts w:ascii="Arial" w:hAnsi="Arial" w:cs="Arial"/>
          <w:sz w:val="22"/>
          <w:szCs w:val="22"/>
        </w:rPr>
        <w:t xml:space="preserve">labeled antibody-chelator conjugate, thorium-227-related radioactivity and receptor turnover in tumor </w:t>
      </w:r>
      <w:r w:rsidRPr="00FD3043">
        <w:rPr>
          <w:rFonts w:ascii="Arial" w:hAnsi="Arial" w:cs="Arial"/>
          <w:i/>
          <w:sz w:val="22"/>
          <w:szCs w:val="22"/>
        </w:rPr>
        <w:t>in vivo</w:t>
      </w:r>
      <w:r w:rsidRPr="00FD3043">
        <w:rPr>
          <w:rFonts w:ascii="Arial" w:hAnsi="Arial" w:cs="Arial"/>
          <w:sz w:val="22"/>
          <w:szCs w:val="22"/>
        </w:rPr>
        <w:t xml:space="preserve"> </w:t>
      </w:r>
      <w:r w:rsidR="00ED3746" w:rsidRPr="00FD3043">
        <w:rPr>
          <w:rFonts w:ascii="Arial" w:hAnsi="Arial" w:cs="Arial"/>
          <w:sz w:val="22"/>
          <w:szCs w:val="22"/>
        </w:rPr>
        <w:t xml:space="preserve">was </w:t>
      </w:r>
      <w:r w:rsidRPr="00FD3043">
        <w:rPr>
          <w:rFonts w:ascii="Arial" w:hAnsi="Arial" w:cs="Arial"/>
          <w:sz w:val="22"/>
          <w:szCs w:val="22"/>
        </w:rPr>
        <w:t>developed as follows:</w:t>
      </w:r>
    </w:p>
    <w:p w14:paraId="370D1866" w14:textId="348B2D28" w:rsidR="00306AD6" w:rsidRPr="00FD3043" w:rsidRDefault="00306AD6" w:rsidP="00FE40AD">
      <w:pPr>
        <w:pStyle w:val="BayerBodyTextFull"/>
        <w:spacing w:before="0" w:line="480" w:lineRule="auto"/>
        <w:jc w:val="both"/>
        <w:rPr>
          <w:rFonts w:ascii="Arial" w:hAnsi="Arial" w:cs="Arial"/>
          <w:sz w:val="22"/>
          <w:szCs w:val="22"/>
        </w:rPr>
      </w:pPr>
      <w:r w:rsidRPr="00FD3043">
        <w:rPr>
          <w:rFonts w:ascii="Arial" w:hAnsi="Arial" w:cs="Arial"/>
          <w:sz w:val="22"/>
          <w:szCs w:val="22"/>
        </w:rPr>
        <w:lastRenderedPageBreak/>
        <w:t>After i.v. administration of BAY 2287411, the antibody-chelator conjugate (</w:t>
      </w:r>
      <w:r w:rsidR="00ED3746" w:rsidRPr="00FD3043">
        <w:rPr>
          <w:rFonts w:ascii="Arial" w:hAnsi="Arial" w:cs="Arial"/>
          <w:sz w:val="22"/>
          <w:szCs w:val="22"/>
        </w:rPr>
        <w:t>radio</w:t>
      </w:r>
      <w:r w:rsidRPr="00FD3043">
        <w:rPr>
          <w:rFonts w:ascii="Arial" w:hAnsi="Arial" w:cs="Arial"/>
          <w:sz w:val="22"/>
          <w:szCs w:val="22"/>
        </w:rPr>
        <w:t xml:space="preserve">labeled and </w:t>
      </w:r>
      <w:r w:rsidR="00ED3746" w:rsidRPr="00FD3043">
        <w:rPr>
          <w:rFonts w:ascii="Arial" w:hAnsi="Arial" w:cs="Arial"/>
          <w:sz w:val="22"/>
          <w:szCs w:val="22"/>
        </w:rPr>
        <w:t>non-radio</w:t>
      </w:r>
      <w:r w:rsidRPr="00FD3043">
        <w:rPr>
          <w:rFonts w:ascii="Arial" w:hAnsi="Arial" w:cs="Arial"/>
          <w:sz w:val="22"/>
          <w:szCs w:val="22"/>
        </w:rPr>
        <w:t xml:space="preserve">labeled) is eliminated from the central compartment according to the </w:t>
      </w:r>
      <w:r w:rsidR="00ED3746" w:rsidRPr="00FD3043">
        <w:rPr>
          <w:rFonts w:ascii="Arial" w:hAnsi="Arial" w:cs="Arial"/>
          <w:sz w:val="22"/>
          <w:szCs w:val="22"/>
        </w:rPr>
        <w:t>clearance (</w:t>
      </w:r>
      <w:r w:rsidRPr="00FD3043">
        <w:rPr>
          <w:rFonts w:ascii="Arial" w:hAnsi="Arial" w:cs="Arial"/>
          <w:sz w:val="22"/>
          <w:szCs w:val="22"/>
        </w:rPr>
        <w:t>CL</w:t>
      </w:r>
      <w:r w:rsidR="00ED3746" w:rsidRPr="00FD3043">
        <w:rPr>
          <w:rFonts w:ascii="Arial" w:hAnsi="Arial" w:cs="Arial"/>
          <w:sz w:val="22"/>
          <w:szCs w:val="22"/>
        </w:rPr>
        <w:t>)</w:t>
      </w:r>
      <w:r w:rsidRPr="00FD3043">
        <w:rPr>
          <w:rFonts w:ascii="Arial" w:hAnsi="Arial" w:cs="Arial"/>
          <w:sz w:val="22"/>
          <w:szCs w:val="22"/>
        </w:rPr>
        <w:t xml:space="preserve"> and </w:t>
      </w:r>
      <w:r w:rsidR="00ED3746" w:rsidRPr="00FD3043">
        <w:rPr>
          <w:rFonts w:ascii="Arial" w:hAnsi="Arial" w:cs="Arial"/>
          <w:sz w:val="22"/>
          <w:szCs w:val="22"/>
        </w:rPr>
        <w:t>is</w:t>
      </w:r>
      <w:r w:rsidRPr="00FD3043">
        <w:rPr>
          <w:rFonts w:ascii="Arial" w:hAnsi="Arial" w:cs="Arial"/>
          <w:sz w:val="22"/>
          <w:szCs w:val="22"/>
        </w:rPr>
        <w:t xml:space="preserve"> reversibly distribute</w:t>
      </w:r>
      <w:r w:rsidR="00ED3746" w:rsidRPr="00FD3043">
        <w:rPr>
          <w:rFonts w:ascii="Arial" w:hAnsi="Arial" w:cs="Arial"/>
          <w:sz w:val="22"/>
          <w:szCs w:val="22"/>
        </w:rPr>
        <w:t>d</w:t>
      </w:r>
      <w:r w:rsidRPr="00FD3043">
        <w:rPr>
          <w:rFonts w:ascii="Arial" w:hAnsi="Arial" w:cs="Arial"/>
          <w:sz w:val="22"/>
          <w:szCs w:val="22"/>
        </w:rPr>
        <w:t xml:space="preserve"> to the peripheral compartment and into the tumor. </w:t>
      </w:r>
    </w:p>
    <w:p w14:paraId="0C6DDE0B" w14:textId="4BBC9E54" w:rsidR="00306AD6" w:rsidRPr="00FD3043" w:rsidRDefault="00ED3746" w:rsidP="00FE40AD">
      <w:pPr>
        <w:pStyle w:val="BayerBodyTextFull"/>
        <w:spacing w:before="0" w:line="480" w:lineRule="auto"/>
        <w:jc w:val="both"/>
        <w:rPr>
          <w:rFonts w:ascii="Arial" w:hAnsi="Arial" w:cs="Arial"/>
          <w:sz w:val="22"/>
          <w:szCs w:val="22"/>
        </w:rPr>
      </w:pPr>
      <w:r w:rsidRPr="00FD3043">
        <w:rPr>
          <w:rFonts w:ascii="Arial" w:hAnsi="Arial" w:cs="Arial"/>
          <w:sz w:val="22"/>
          <w:szCs w:val="22"/>
        </w:rPr>
        <w:t>The antibody-chelator c</w:t>
      </w:r>
      <w:r w:rsidR="00306AD6" w:rsidRPr="00FD3043">
        <w:rPr>
          <w:rFonts w:ascii="Arial" w:hAnsi="Arial" w:cs="Arial"/>
          <w:sz w:val="22"/>
          <w:szCs w:val="22"/>
        </w:rPr>
        <w:t xml:space="preserve">onjugate in the tumor reversibly binds to </w:t>
      </w:r>
      <w:r w:rsidR="009412AD" w:rsidRPr="00FD3043">
        <w:rPr>
          <w:rFonts w:ascii="Arial" w:hAnsi="Arial" w:cs="Arial"/>
          <w:sz w:val="22"/>
          <w:szCs w:val="22"/>
        </w:rPr>
        <w:t xml:space="preserve">the antigen </w:t>
      </w:r>
      <w:r w:rsidR="00306AD6" w:rsidRPr="00FD3043">
        <w:rPr>
          <w:rFonts w:ascii="Arial" w:hAnsi="Arial" w:cs="Arial"/>
          <w:sz w:val="22"/>
          <w:szCs w:val="22"/>
        </w:rPr>
        <w:t>MSLN expressed on tumor cells according to its association rate constant (k</w:t>
      </w:r>
      <w:r w:rsidR="00306AD6" w:rsidRPr="00FD3043">
        <w:rPr>
          <w:rFonts w:ascii="Arial" w:hAnsi="Arial" w:cs="Arial"/>
          <w:sz w:val="22"/>
          <w:szCs w:val="22"/>
          <w:vertAlign w:val="subscript"/>
        </w:rPr>
        <w:t>on</w:t>
      </w:r>
      <w:r w:rsidR="00306AD6" w:rsidRPr="00FD3043">
        <w:rPr>
          <w:rFonts w:ascii="Arial" w:hAnsi="Arial" w:cs="Arial"/>
          <w:sz w:val="22"/>
          <w:szCs w:val="22"/>
        </w:rPr>
        <w:t xml:space="preserve">) and the dissociation rate constant of the </w:t>
      </w:r>
      <w:r w:rsidRPr="00FD3043">
        <w:rPr>
          <w:rFonts w:ascii="Arial" w:hAnsi="Arial" w:cs="Arial"/>
          <w:sz w:val="22"/>
          <w:szCs w:val="22"/>
        </w:rPr>
        <w:t xml:space="preserve">antibody-chelator </w:t>
      </w:r>
      <w:r w:rsidR="00306AD6" w:rsidRPr="00FD3043">
        <w:rPr>
          <w:rFonts w:ascii="Arial" w:hAnsi="Arial" w:cs="Arial"/>
          <w:sz w:val="22"/>
          <w:szCs w:val="22"/>
        </w:rPr>
        <w:t>conjugate-MSLN complex (k</w:t>
      </w:r>
      <w:r w:rsidR="00306AD6" w:rsidRPr="00FD3043">
        <w:rPr>
          <w:rFonts w:ascii="Arial" w:hAnsi="Arial" w:cs="Arial"/>
          <w:sz w:val="22"/>
          <w:szCs w:val="22"/>
          <w:vertAlign w:val="subscript"/>
        </w:rPr>
        <w:t>off</w:t>
      </w:r>
      <w:r w:rsidR="00306AD6" w:rsidRPr="00FD3043">
        <w:rPr>
          <w:rFonts w:ascii="Arial" w:hAnsi="Arial" w:cs="Arial"/>
          <w:sz w:val="22"/>
          <w:szCs w:val="22"/>
        </w:rPr>
        <w:t>). The respective values for k</w:t>
      </w:r>
      <w:r w:rsidR="00306AD6" w:rsidRPr="00FD3043">
        <w:rPr>
          <w:rFonts w:ascii="Arial" w:hAnsi="Arial" w:cs="Arial"/>
          <w:sz w:val="22"/>
          <w:szCs w:val="22"/>
          <w:vertAlign w:val="subscript"/>
        </w:rPr>
        <w:t>on</w:t>
      </w:r>
      <w:r w:rsidR="00306AD6" w:rsidRPr="00FD3043">
        <w:rPr>
          <w:rFonts w:ascii="Arial" w:hAnsi="Arial" w:cs="Arial"/>
          <w:sz w:val="22"/>
          <w:szCs w:val="22"/>
        </w:rPr>
        <w:t xml:space="preserve"> and k</w:t>
      </w:r>
      <w:r w:rsidR="00306AD6" w:rsidRPr="00FD3043">
        <w:rPr>
          <w:rFonts w:ascii="Arial" w:hAnsi="Arial" w:cs="Arial"/>
          <w:sz w:val="22"/>
          <w:szCs w:val="22"/>
          <w:vertAlign w:val="subscript"/>
        </w:rPr>
        <w:t>off</w:t>
      </w:r>
      <w:r w:rsidR="00306AD6" w:rsidRPr="00FD3043">
        <w:rPr>
          <w:rFonts w:ascii="Arial" w:hAnsi="Arial" w:cs="Arial"/>
          <w:sz w:val="22"/>
          <w:szCs w:val="22"/>
        </w:rPr>
        <w:t xml:space="preserve"> were set to the </w:t>
      </w:r>
      <w:r w:rsidR="00306AD6" w:rsidRPr="00FD3043">
        <w:rPr>
          <w:rFonts w:ascii="Arial" w:hAnsi="Arial" w:cs="Arial"/>
          <w:i/>
          <w:sz w:val="22"/>
          <w:szCs w:val="22"/>
        </w:rPr>
        <w:t>in vitro</w:t>
      </w:r>
      <w:r w:rsidR="00306AD6" w:rsidRPr="00FD3043">
        <w:rPr>
          <w:rFonts w:ascii="Arial" w:hAnsi="Arial" w:cs="Arial"/>
          <w:sz w:val="22"/>
          <w:szCs w:val="22"/>
        </w:rPr>
        <w:t xml:space="preserve"> determined values (k</w:t>
      </w:r>
      <w:r w:rsidR="00306AD6" w:rsidRPr="00FD3043">
        <w:rPr>
          <w:rFonts w:ascii="Arial" w:hAnsi="Arial" w:cs="Arial"/>
          <w:sz w:val="22"/>
          <w:szCs w:val="22"/>
          <w:vertAlign w:val="subscript"/>
        </w:rPr>
        <w:t>on</w:t>
      </w:r>
      <w:r w:rsidR="00306AD6" w:rsidRPr="00FD3043">
        <w:rPr>
          <w:rFonts w:ascii="Arial" w:hAnsi="Arial" w:cs="Arial"/>
          <w:sz w:val="22"/>
          <w:szCs w:val="22"/>
        </w:rPr>
        <w:t>=0.36 nM</w:t>
      </w:r>
      <w:r w:rsidR="00306AD6" w:rsidRPr="00FD3043">
        <w:rPr>
          <w:rFonts w:ascii="Arial" w:hAnsi="Arial" w:cs="Arial"/>
          <w:sz w:val="22"/>
          <w:szCs w:val="22"/>
          <w:vertAlign w:val="superscript"/>
        </w:rPr>
        <w:t>-1</w:t>
      </w:r>
      <w:r w:rsidR="00306AD6" w:rsidRPr="00FD3043">
        <w:rPr>
          <w:rFonts w:ascii="Arial" w:hAnsi="Arial" w:cs="Arial"/>
          <w:sz w:val="22"/>
          <w:szCs w:val="22"/>
        </w:rPr>
        <w:t>·h</w:t>
      </w:r>
      <w:r w:rsidR="00306AD6" w:rsidRPr="00FD3043">
        <w:rPr>
          <w:rFonts w:ascii="Arial" w:hAnsi="Arial" w:cs="Arial"/>
          <w:sz w:val="22"/>
          <w:szCs w:val="22"/>
          <w:vertAlign w:val="superscript"/>
        </w:rPr>
        <w:t>-1</w:t>
      </w:r>
      <w:r w:rsidR="00306AD6" w:rsidRPr="00FD3043">
        <w:rPr>
          <w:rFonts w:ascii="Arial" w:hAnsi="Arial" w:cs="Arial"/>
          <w:sz w:val="22"/>
          <w:szCs w:val="22"/>
        </w:rPr>
        <w:t>, k</w:t>
      </w:r>
      <w:r w:rsidR="00306AD6" w:rsidRPr="00FD3043">
        <w:rPr>
          <w:rFonts w:ascii="Arial" w:hAnsi="Arial" w:cs="Arial"/>
          <w:sz w:val="22"/>
          <w:szCs w:val="22"/>
          <w:vertAlign w:val="subscript"/>
        </w:rPr>
        <w:t>off</w:t>
      </w:r>
      <w:r w:rsidR="00306AD6" w:rsidRPr="00FD3043">
        <w:rPr>
          <w:rFonts w:ascii="Arial" w:hAnsi="Arial" w:cs="Arial"/>
          <w:sz w:val="22"/>
          <w:szCs w:val="22"/>
        </w:rPr>
        <w:t>= 5.15 h</w:t>
      </w:r>
      <w:r w:rsidR="00306AD6" w:rsidRPr="00FD3043">
        <w:rPr>
          <w:rFonts w:ascii="Arial" w:hAnsi="Arial" w:cs="Arial"/>
          <w:sz w:val="22"/>
          <w:szCs w:val="22"/>
          <w:vertAlign w:val="superscript"/>
        </w:rPr>
        <w:t>-1</w:t>
      </w:r>
      <w:r w:rsidRPr="0069496D">
        <w:rPr>
          <w:rFonts w:ascii="Arial" w:hAnsi="Arial" w:cs="Arial"/>
          <w:sz w:val="22"/>
          <w:szCs w:val="22"/>
        </w:rPr>
        <w:t>;</w:t>
      </w:r>
      <w:r w:rsidRPr="00FD3043">
        <w:rPr>
          <w:rFonts w:ascii="Arial" w:hAnsi="Arial" w:cs="Arial"/>
          <w:sz w:val="22"/>
          <w:szCs w:val="22"/>
          <w:vertAlign w:val="superscript"/>
        </w:rPr>
        <w:t xml:space="preserve"> </w:t>
      </w:r>
      <w:r w:rsidRPr="00FD3043">
        <w:rPr>
          <w:rFonts w:ascii="Arial" w:hAnsi="Arial" w:cs="Arial"/>
          <w:sz w:val="22"/>
          <w:szCs w:val="22"/>
        </w:rPr>
        <w:t>Biacore</w:t>
      </w:r>
      <w:r w:rsidR="00306AD6" w:rsidRPr="00FD3043">
        <w:rPr>
          <w:rFonts w:ascii="Arial" w:hAnsi="Arial" w:cs="Arial"/>
          <w:sz w:val="22"/>
          <w:szCs w:val="22"/>
        </w:rPr>
        <w:t>), corresponding to a dissociation constant (K</w:t>
      </w:r>
      <w:r w:rsidR="00306AD6" w:rsidRPr="00FD3043">
        <w:rPr>
          <w:rFonts w:ascii="Arial" w:hAnsi="Arial" w:cs="Arial"/>
          <w:sz w:val="22"/>
          <w:szCs w:val="22"/>
          <w:vertAlign w:val="subscript"/>
        </w:rPr>
        <w:t>D</w:t>
      </w:r>
      <w:r w:rsidR="00306AD6" w:rsidRPr="00FD3043">
        <w:rPr>
          <w:rFonts w:ascii="Arial" w:hAnsi="Arial" w:cs="Arial"/>
          <w:sz w:val="22"/>
          <w:szCs w:val="22"/>
        </w:rPr>
        <w:t xml:space="preserve"> = k</w:t>
      </w:r>
      <w:r w:rsidR="00306AD6" w:rsidRPr="00FD3043">
        <w:rPr>
          <w:rFonts w:ascii="Arial" w:hAnsi="Arial" w:cs="Arial"/>
          <w:sz w:val="22"/>
          <w:szCs w:val="22"/>
          <w:vertAlign w:val="subscript"/>
        </w:rPr>
        <w:t>off</w:t>
      </w:r>
      <w:r w:rsidR="00306AD6" w:rsidRPr="00FD3043">
        <w:rPr>
          <w:rFonts w:ascii="Arial" w:hAnsi="Arial" w:cs="Arial"/>
          <w:sz w:val="22"/>
          <w:szCs w:val="22"/>
        </w:rPr>
        <w:t>/k</w:t>
      </w:r>
      <w:r w:rsidR="00306AD6" w:rsidRPr="00FD3043">
        <w:rPr>
          <w:rFonts w:ascii="Arial" w:hAnsi="Arial" w:cs="Arial"/>
          <w:sz w:val="22"/>
          <w:szCs w:val="22"/>
          <w:vertAlign w:val="subscript"/>
        </w:rPr>
        <w:t>on</w:t>
      </w:r>
      <w:r w:rsidR="00306AD6" w:rsidRPr="00FD3043">
        <w:rPr>
          <w:rFonts w:ascii="Arial" w:hAnsi="Arial" w:cs="Arial"/>
          <w:sz w:val="22"/>
          <w:szCs w:val="22"/>
        </w:rPr>
        <w:t>) of the conjugate-target complex of ~14 nM. Synthesis and degradation rate of the receptor (k</w:t>
      </w:r>
      <w:r w:rsidR="00306AD6" w:rsidRPr="00FD3043">
        <w:rPr>
          <w:rFonts w:ascii="Arial" w:hAnsi="Arial" w:cs="Arial"/>
          <w:sz w:val="22"/>
          <w:szCs w:val="22"/>
          <w:vertAlign w:val="subscript"/>
        </w:rPr>
        <w:t>syn</w:t>
      </w:r>
      <w:r w:rsidR="00306AD6" w:rsidRPr="00FD3043">
        <w:rPr>
          <w:rFonts w:ascii="Arial" w:hAnsi="Arial" w:cs="Arial"/>
          <w:sz w:val="22"/>
          <w:szCs w:val="22"/>
        </w:rPr>
        <w:t>, k</w:t>
      </w:r>
      <w:r w:rsidR="00306AD6" w:rsidRPr="00FD3043">
        <w:rPr>
          <w:rFonts w:ascii="Arial" w:hAnsi="Arial" w:cs="Arial"/>
          <w:sz w:val="22"/>
          <w:szCs w:val="22"/>
          <w:vertAlign w:val="subscript"/>
        </w:rPr>
        <w:t>deg</w:t>
      </w:r>
      <w:r w:rsidR="00306AD6" w:rsidRPr="00FD3043">
        <w:rPr>
          <w:rFonts w:ascii="Arial" w:hAnsi="Arial" w:cs="Arial"/>
          <w:sz w:val="22"/>
          <w:szCs w:val="22"/>
        </w:rPr>
        <w:t xml:space="preserve">) are also accounted for in the model and were determined by fitting. After internalization, the </w:t>
      </w:r>
      <w:r w:rsidRPr="00FD3043">
        <w:rPr>
          <w:rFonts w:ascii="Arial" w:hAnsi="Arial" w:cs="Arial"/>
          <w:sz w:val="22"/>
          <w:szCs w:val="22"/>
        </w:rPr>
        <w:t xml:space="preserve">antibody-chelator </w:t>
      </w:r>
      <w:r w:rsidR="00306AD6" w:rsidRPr="00FD3043">
        <w:rPr>
          <w:rFonts w:ascii="Arial" w:hAnsi="Arial" w:cs="Arial"/>
          <w:sz w:val="22"/>
          <w:szCs w:val="22"/>
        </w:rPr>
        <w:t>conjugate-</w:t>
      </w:r>
      <w:r w:rsidRPr="00FD3043">
        <w:rPr>
          <w:rFonts w:ascii="Arial" w:hAnsi="Arial" w:cs="Arial"/>
          <w:sz w:val="22"/>
          <w:szCs w:val="22"/>
        </w:rPr>
        <w:t xml:space="preserve">antigen </w:t>
      </w:r>
      <w:r w:rsidR="00306AD6" w:rsidRPr="00FD3043">
        <w:rPr>
          <w:rFonts w:ascii="Arial" w:hAnsi="Arial" w:cs="Arial"/>
          <w:sz w:val="22"/>
          <w:szCs w:val="22"/>
        </w:rPr>
        <w:t>complex is degraded by proteolytic cleavage and thorium-227-bearing metabolites are formed</w:t>
      </w:r>
      <w:r w:rsidRPr="00FD3043">
        <w:rPr>
          <w:rFonts w:ascii="Arial" w:hAnsi="Arial" w:cs="Arial"/>
          <w:sz w:val="22"/>
          <w:szCs w:val="22"/>
        </w:rPr>
        <w:t xml:space="preserve"> upon decay</w:t>
      </w:r>
      <w:r w:rsidR="00306AD6" w:rsidRPr="00FD3043">
        <w:rPr>
          <w:rFonts w:ascii="Arial" w:hAnsi="Arial" w:cs="Arial"/>
          <w:sz w:val="22"/>
          <w:szCs w:val="22"/>
        </w:rPr>
        <w:t>. Due to their poor permeability, the elimination of the thorium-227-bearing metabolites</w:t>
      </w:r>
      <w:r w:rsidR="009412AD" w:rsidRPr="00FD3043">
        <w:rPr>
          <w:rFonts w:ascii="Arial" w:hAnsi="Arial" w:cs="Arial"/>
          <w:sz w:val="22"/>
          <w:szCs w:val="22"/>
        </w:rPr>
        <w:t xml:space="preserve"> (e.g. antibody-chelator conjugate degradation products)</w:t>
      </w:r>
      <w:r w:rsidR="00306AD6" w:rsidRPr="00FD3043">
        <w:rPr>
          <w:rFonts w:ascii="Arial" w:hAnsi="Arial" w:cs="Arial"/>
          <w:sz w:val="22"/>
          <w:szCs w:val="22"/>
        </w:rPr>
        <w:t xml:space="preserve"> from the tumor occurs very slowly and a redistribution of systemically available thorium-227-bearing metabolites to the tumor can be neglected. </w:t>
      </w:r>
    </w:p>
    <w:p w14:paraId="6DEC0F6E" w14:textId="31D79D0A" w:rsidR="00306AD6" w:rsidRPr="00FD3043" w:rsidRDefault="00306AD6" w:rsidP="00FE40AD">
      <w:pPr>
        <w:pStyle w:val="BayerBodyTextFull"/>
        <w:spacing w:before="0" w:line="480" w:lineRule="auto"/>
        <w:jc w:val="both"/>
        <w:rPr>
          <w:rFonts w:ascii="Arial" w:hAnsi="Arial" w:cs="Arial"/>
          <w:sz w:val="22"/>
          <w:szCs w:val="22"/>
        </w:rPr>
      </w:pPr>
      <w:r w:rsidRPr="00FD3043">
        <w:rPr>
          <w:rFonts w:ascii="Arial" w:hAnsi="Arial" w:cs="Arial"/>
          <w:sz w:val="22"/>
          <w:szCs w:val="22"/>
        </w:rPr>
        <w:t xml:space="preserve">Upon radioactive decay of thorium-227 (thorium-227 antibody-chelator conjugate, thorium-227-containing metabolites), </w:t>
      </w:r>
      <w:r w:rsidR="009412AD" w:rsidRPr="00FD3043">
        <w:rPr>
          <w:rFonts w:ascii="Arial" w:hAnsi="Arial" w:cs="Arial"/>
          <w:sz w:val="22"/>
          <w:szCs w:val="22"/>
        </w:rPr>
        <w:t>r</w:t>
      </w:r>
      <w:r w:rsidRPr="00FD3043">
        <w:rPr>
          <w:rFonts w:ascii="Arial" w:hAnsi="Arial" w:cs="Arial"/>
          <w:sz w:val="22"/>
          <w:szCs w:val="22"/>
        </w:rPr>
        <w:t>a</w:t>
      </w:r>
      <w:r w:rsidR="009412AD" w:rsidRPr="00FD3043">
        <w:rPr>
          <w:rFonts w:ascii="Arial" w:hAnsi="Arial" w:cs="Arial"/>
          <w:sz w:val="22"/>
          <w:szCs w:val="22"/>
        </w:rPr>
        <w:t>dium</w:t>
      </w:r>
      <w:r w:rsidRPr="00FD3043">
        <w:rPr>
          <w:rFonts w:ascii="Arial" w:hAnsi="Arial" w:cs="Arial"/>
          <w:sz w:val="22"/>
          <w:szCs w:val="22"/>
        </w:rPr>
        <w:t xml:space="preserve">-223 is formed. Due to its very poor affinity, </w:t>
      </w:r>
      <w:r w:rsidR="009412AD" w:rsidRPr="00FD3043">
        <w:rPr>
          <w:rFonts w:ascii="Arial" w:hAnsi="Arial" w:cs="Arial"/>
          <w:sz w:val="22"/>
          <w:szCs w:val="22"/>
        </w:rPr>
        <w:t>r</w:t>
      </w:r>
      <w:r w:rsidRPr="00FD3043">
        <w:rPr>
          <w:rFonts w:ascii="Arial" w:hAnsi="Arial" w:cs="Arial"/>
          <w:sz w:val="22"/>
          <w:szCs w:val="22"/>
        </w:rPr>
        <w:t>a</w:t>
      </w:r>
      <w:r w:rsidR="009412AD" w:rsidRPr="00FD3043">
        <w:rPr>
          <w:rFonts w:ascii="Arial" w:hAnsi="Arial" w:cs="Arial"/>
          <w:sz w:val="22"/>
          <w:szCs w:val="22"/>
        </w:rPr>
        <w:t>dium</w:t>
      </w:r>
      <w:r w:rsidRPr="00FD3043">
        <w:rPr>
          <w:rFonts w:ascii="Arial" w:hAnsi="Arial" w:cs="Arial"/>
          <w:sz w:val="22"/>
          <w:szCs w:val="22"/>
        </w:rPr>
        <w:t>-223 is immediately released fr</w:t>
      </w:r>
      <w:r w:rsidR="009412AD" w:rsidRPr="00FD3043">
        <w:rPr>
          <w:rFonts w:ascii="Arial" w:hAnsi="Arial" w:cs="Arial"/>
          <w:sz w:val="22"/>
          <w:szCs w:val="22"/>
        </w:rPr>
        <w:t>o</w:t>
      </w:r>
      <w:r w:rsidRPr="00FD3043">
        <w:rPr>
          <w:rFonts w:ascii="Arial" w:hAnsi="Arial" w:cs="Arial"/>
          <w:sz w:val="22"/>
          <w:szCs w:val="22"/>
        </w:rPr>
        <w:t xml:space="preserve">m the chelator and the corresponding </w:t>
      </w:r>
      <w:r w:rsidR="009412AD" w:rsidRPr="00FD3043">
        <w:rPr>
          <w:rFonts w:ascii="Arial" w:hAnsi="Arial" w:cs="Arial"/>
          <w:sz w:val="22"/>
          <w:szCs w:val="22"/>
        </w:rPr>
        <w:t>non-radio</w:t>
      </w:r>
      <w:r w:rsidRPr="00FD3043">
        <w:rPr>
          <w:rFonts w:ascii="Arial" w:hAnsi="Arial" w:cs="Arial"/>
          <w:sz w:val="22"/>
          <w:szCs w:val="22"/>
        </w:rPr>
        <w:t>labeled antibody-chelator conjugate</w:t>
      </w:r>
      <w:r w:rsidR="009412AD" w:rsidRPr="00FD3043">
        <w:rPr>
          <w:rFonts w:ascii="Arial" w:hAnsi="Arial" w:cs="Arial"/>
          <w:sz w:val="22"/>
          <w:szCs w:val="22"/>
        </w:rPr>
        <w:t xml:space="preserve"> and </w:t>
      </w:r>
      <w:r w:rsidRPr="00FD3043">
        <w:rPr>
          <w:rFonts w:ascii="Arial" w:hAnsi="Arial" w:cs="Arial"/>
          <w:sz w:val="22"/>
          <w:szCs w:val="22"/>
        </w:rPr>
        <w:t>metabolites are formed.</w:t>
      </w:r>
    </w:p>
    <w:p w14:paraId="1418DB16" w14:textId="2B9333AD" w:rsidR="00306AD6" w:rsidRPr="00FD3043" w:rsidRDefault="00306AD6" w:rsidP="00FE40AD">
      <w:pPr>
        <w:pStyle w:val="BayerBodyTextFull"/>
        <w:spacing w:before="0" w:line="480" w:lineRule="auto"/>
        <w:jc w:val="both"/>
        <w:rPr>
          <w:rFonts w:ascii="Arial" w:hAnsi="Arial" w:cs="Arial"/>
          <w:sz w:val="22"/>
          <w:szCs w:val="22"/>
        </w:rPr>
      </w:pPr>
      <w:r w:rsidRPr="00FD3043">
        <w:rPr>
          <w:rFonts w:ascii="Arial" w:hAnsi="Arial" w:cs="Arial"/>
          <w:sz w:val="22"/>
          <w:szCs w:val="22"/>
        </w:rPr>
        <w:t xml:space="preserve">The model was applied to describe the PK of BAY 2287411 in tumor bearing mice after i.v. administration of different </w:t>
      </w:r>
      <w:r w:rsidR="004B7B12" w:rsidRPr="00FD3043">
        <w:rPr>
          <w:rFonts w:ascii="Arial" w:hAnsi="Arial" w:cs="Arial"/>
          <w:sz w:val="22"/>
          <w:szCs w:val="22"/>
        </w:rPr>
        <w:t xml:space="preserve">total </w:t>
      </w:r>
      <w:r w:rsidRPr="00FD3043">
        <w:rPr>
          <w:rFonts w:ascii="Arial" w:hAnsi="Arial" w:cs="Arial"/>
          <w:sz w:val="22"/>
          <w:szCs w:val="22"/>
        </w:rPr>
        <w:t xml:space="preserve">antibody doses. Target densities in the various xenograft models were set to </w:t>
      </w:r>
      <w:r w:rsidRPr="00FD3043">
        <w:rPr>
          <w:rFonts w:ascii="Arial" w:hAnsi="Arial" w:cs="Arial"/>
          <w:i/>
          <w:sz w:val="22"/>
          <w:szCs w:val="22"/>
        </w:rPr>
        <w:t>in vitro</w:t>
      </w:r>
      <w:r w:rsidRPr="00FD3043">
        <w:rPr>
          <w:rFonts w:ascii="Arial" w:hAnsi="Arial" w:cs="Arial"/>
          <w:sz w:val="22"/>
          <w:szCs w:val="22"/>
        </w:rPr>
        <w:t xml:space="preserve"> determined values (4</w:t>
      </w:r>
      <w:r w:rsidR="008B78DE" w:rsidRPr="00FD3043">
        <w:rPr>
          <w:rFonts w:ascii="Arial" w:hAnsi="Arial" w:cs="Arial"/>
          <w:sz w:val="22"/>
          <w:szCs w:val="22"/>
        </w:rPr>
        <w:t>,</w:t>
      </w:r>
      <w:r w:rsidRPr="00FD3043">
        <w:rPr>
          <w:rFonts w:ascii="Arial" w:hAnsi="Arial" w:cs="Arial"/>
          <w:sz w:val="22"/>
          <w:szCs w:val="22"/>
        </w:rPr>
        <w:t>200</w:t>
      </w:r>
      <w:r w:rsidR="008B78DE" w:rsidRPr="00FD3043">
        <w:rPr>
          <w:rFonts w:ascii="Arial" w:hAnsi="Arial" w:cs="Arial"/>
          <w:sz w:val="22"/>
          <w:szCs w:val="22"/>
        </w:rPr>
        <w:t>–</w:t>
      </w:r>
      <w:r w:rsidRPr="00FD3043">
        <w:rPr>
          <w:rFonts w:ascii="Arial" w:hAnsi="Arial" w:cs="Arial"/>
          <w:sz w:val="22"/>
          <w:szCs w:val="22"/>
        </w:rPr>
        <w:t>2</w:t>
      </w:r>
      <w:r w:rsidR="00C11767">
        <w:rPr>
          <w:rFonts w:ascii="Arial" w:hAnsi="Arial" w:cs="Arial"/>
          <w:sz w:val="22"/>
          <w:szCs w:val="22"/>
        </w:rPr>
        <w:t>42</w:t>
      </w:r>
      <w:r w:rsidR="008B78DE" w:rsidRPr="00FD3043">
        <w:rPr>
          <w:rFonts w:ascii="Arial" w:hAnsi="Arial" w:cs="Arial"/>
          <w:sz w:val="22"/>
          <w:szCs w:val="22"/>
        </w:rPr>
        <w:t>,</w:t>
      </w:r>
      <w:r w:rsidR="00C11767">
        <w:rPr>
          <w:rFonts w:ascii="Arial" w:hAnsi="Arial" w:cs="Arial"/>
          <w:sz w:val="22"/>
          <w:szCs w:val="22"/>
        </w:rPr>
        <w:t>413</w:t>
      </w:r>
      <w:r w:rsidRPr="00FD3043">
        <w:rPr>
          <w:rFonts w:ascii="Arial" w:hAnsi="Arial" w:cs="Arial"/>
          <w:sz w:val="22"/>
          <w:szCs w:val="22"/>
        </w:rPr>
        <w:t xml:space="preserve"> receptors/cell). All c/t-profiles in blood and tumor were fitted simultaneously to the mechanistic PK model</w:t>
      </w:r>
      <w:r w:rsidR="009412AD" w:rsidRPr="00FD3043">
        <w:rPr>
          <w:rFonts w:ascii="Arial" w:hAnsi="Arial" w:cs="Arial"/>
          <w:sz w:val="22"/>
          <w:szCs w:val="22"/>
        </w:rPr>
        <w:t xml:space="preserve"> described above</w:t>
      </w:r>
      <w:r w:rsidRPr="00FD3043">
        <w:rPr>
          <w:rFonts w:ascii="Arial" w:hAnsi="Arial" w:cs="Arial"/>
          <w:sz w:val="22"/>
          <w:szCs w:val="22"/>
        </w:rPr>
        <w:t xml:space="preserve">. The percentage </w:t>
      </w:r>
      <w:r w:rsidR="009412AD" w:rsidRPr="00FD3043">
        <w:rPr>
          <w:rFonts w:ascii="Arial" w:hAnsi="Arial" w:cs="Arial"/>
          <w:sz w:val="22"/>
          <w:szCs w:val="22"/>
        </w:rPr>
        <w:t xml:space="preserve">of </w:t>
      </w:r>
      <w:r w:rsidRPr="00FD3043">
        <w:rPr>
          <w:rFonts w:ascii="Arial" w:hAnsi="Arial" w:cs="Arial"/>
          <w:sz w:val="22"/>
          <w:szCs w:val="22"/>
        </w:rPr>
        <w:t>target engagement and cumulative hits/tumor cell were then calculated based on the estimated PK parameters.</w:t>
      </w:r>
    </w:p>
    <w:p w14:paraId="189992AB" w14:textId="4B40E530" w:rsidR="00306AD6" w:rsidRPr="00FD3043" w:rsidRDefault="009412AD" w:rsidP="00FE40AD">
      <w:pPr>
        <w:pStyle w:val="BayerBodyTextFull"/>
        <w:spacing w:before="0" w:line="480" w:lineRule="auto"/>
        <w:jc w:val="both"/>
        <w:rPr>
          <w:rFonts w:ascii="Arial" w:hAnsi="Arial" w:cs="Arial"/>
          <w:sz w:val="22"/>
          <w:szCs w:val="22"/>
        </w:rPr>
      </w:pPr>
      <w:r w:rsidRPr="00FD3043">
        <w:rPr>
          <w:rFonts w:ascii="Arial" w:hAnsi="Arial" w:cs="Arial"/>
          <w:sz w:val="22"/>
          <w:szCs w:val="22"/>
        </w:rPr>
        <w:t>T</w:t>
      </w:r>
      <w:r w:rsidR="00306AD6" w:rsidRPr="00FD3043">
        <w:rPr>
          <w:rFonts w:ascii="Arial" w:hAnsi="Arial" w:cs="Arial"/>
          <w:sz w:val="22"/>
          <w:szCs w:val="22"/>
        </w:rPr>
        <w:t xml:space="preserve">he estimated PK parameters were used for fitting the tumor growth time course in mice relating efficacy to tumor </w:t>
      </w:r>
      <w:r w:rsidRPr="00FD3043">
        <w:rPr>
          <w:rFonts w:ascii="Arial" w:hAnsi="Arial" w:cs="Arial"/>
          <w:sz w:val="22"/>
          <w:szCs w:val="22"/>
        </w:rPr>
        <w:t xml:space="preserve">thorium-227 </w:t>
      </w:r>
      <w:r w:rsidR="00306AD6" w:rsidRPr="00FD3043">
        <w:rPr>
          <w:rFonts w:ascii="Arial" w:hAnsi="Arial" w:cs="Arial"/>
          <w:sz w:val="22"/>
          <w:szCs w:val="22"/>
        </w:rPr>
        <w:t xml:space="preserve">activity using a transit compartment model as described in literature </w:t>
      </w:r>
      <w:r w:rsidR="008C4CB6" w:rsidRPr="00FD3043">
        <w:rPr>
          <w:rFonts w:ascii="Arial" w:hAnsi="Arial" w:cs="Arial"/>
          <w:sz w:val="22"/>
          <w:szCs w:val="22"/>
        </w:rPr>
        <w:fldChar w:fldCharType="begin"/>
      </w:r>
      <w:r w:rsidR="001C445A" w:rsidRPr="00FD3043">
        <w:rPr>
          <w:rFonts w:ascii="Arial" w:hAnsi="Arial" w:cs="Arial"/>
          <w:sz w:val="22"/>
          <w:szCs w:val="22"/>
        </w:rPr>
        <w:instrText xml:space="preserve"> ADDIN EN.CITE &lt;EndNote&gt;&lt;Cite&gt;&lt;Author&gt;Simeoni&lt;/Author&gt;&lt;Year&gt;2004&lt;/Year&gt;&lt;RecNum&gt;27&lt;/RecNum&gt;&lt;DisplayText&gt;(2)&lt;/DisplayText&gt;&lt;record&gt;&lt;rec-number&gt;27&lt;/rec-number&gt;&lt;foreign-keys&gt;&lt;key app="EN" db-id="av9frwafs095wye9dt5p2vsq995stvr2esd2" timestamp="1530866991"&gt;27&lt;/key&gt;&lt;/foreign-keys&gt;&lt;ref-type name="Journal Article"&gt;17&lt;/ref-type&gt;&lt;contributors&gt;&lt;authors&gt;&lt;author&gt;Simeoni, M.&lt;/author&gt;&lt;author&gt;Magni, P.&lt;/author&gt;&lt;author&gt;Cammia, C.&lt;/author&gt;&lt;author&gt;De Nicolao, G.&lt;/author&gt;&lt;author&gt;Croci, V.&lt;/author&gt;&lt;author&gt;Pesenti, E.&lt;/author&gt;&lt;author&gt;Germani, M.&lt;/author&gt;&lt;author&gt;Poggesi, I.&lt;/author&gt;&lt;author&gt;Rocchetti, M.&lt;/author&gt;&lt;/authors&gt;&lt;/contributors&gt;&lt;auth-address&gt;Dipartimento di Informatica e Sistemistica, University of Pavia, Pavia, and Pharmacia Italia S.p.A., Nerviano. Milan, Italy.&lt;/auth-address&gt;&lt;titles&gt;&lt;title&gt;Predictive pharmacokinetic-pharmacodynamic modeling of tumor growth kinetics in xenograft models after administration of anticancer agents&lt;/title&gt;&lt;secondary-title&gt;Cancer Res&lt;/secondary-title&gt;&lt;/titles&gt;&lt;periodical&gt;&lt;full-title&gt;Cancer Res&lt;/full-title&gt;&lt;/periodical&gt;&lt;pages&gt;1094-101&lt;/pages&gt;&lt;volume&gt;64&lt;/volume&gt;&lt;number&gt;3&lt;/number&gt;&lt;keywords&gt;&lt;keyword&gt;Antineoplastic Agents/*pharmacokinetics/*pharmacology&lt;/keyword&gt;&lt;keyword&gt;Camptothecin/*analogs &amp;amp; derivatives/pharmacokinetics/pharmacology&lt;/keyword&gt;&lt;keyword&gt;Cell Division/drug effects&lt;/keyword&gt;&lt;keyword&gt;Cell Line, Tumor&lt;/keyword&gt;&lt;keyword&gt;Colonic Neoplasms/*drug therapy/metabolism/pathology&lt;/keyword&gt;&lt;keyword&gt;Female&lt;/keyword&gt;&lt;keyword&gt;Fluorouracil/pharmacokinetics/pharmacology&lt;/keyword&gt;&lt;keyword&gt;HCT116 Cells&lt;/keyword&gt;&lt;keyword&gt;Humans&lt;/keyword&gt;&lt;keyword&gt;*Models, Biological&lt;/keyword&gt;&lt;keyword&gt;Ovarian Neoplasms/*drug therapy/metabolism/pathology&lt;/keyword&gt;&lt;keyword&gt;Paclitaxel/pharmacokinetics/pharmacology&lt;/keyword&gt;&lt;/keywords&gt;&lt;dates&gt;&lt;year&gt;2004&lt;/year&gt;&lt;pub-dates&gt;&lt;date&gt;Feb 1&lt;/date&gt;&lt;/pub-dates&gt;&lt;/dates&gt;&lt;isbn&gt;0008-5472 (Print)&amp;#xD;0008-5472 (Linking)&lt;/isbn&gt;&lt;accession-num&gt;14871843&lt;/accession-num&gt;&lt;urls&gt;&lt;related-urls&gt;&lt;url&gt;https://www.ncbi.nlm.nih.gov/pubmed/14871843&lt;/url&gt;&lt;/related-urls&gt;&lt;/urls&gt;&lt;/record&gt;&lt;/Cite&gt;&lt;/EndNote&gt;</w:instrText>
      </w:r>
      <w:r w:rsidR="008C4CB6" w:rsidRPr="00FD3043">
        <w:rPr>
          <w:rFonts w:ascii="Arial" w:hAnsi="Arial" w:cs="Arial"/>
          <w:sz w:val="22"/>
          <w:szCs w:val="22"/>
        </w:rPr>
        <w:fldChar w:fldCharType="separate"/>
      </w:r>
      <w:r w:rsidR="001C445A" w:rsidRPr="00FD3043">
        <w:rPr>
          <w:rFonts w:ascii="Arial" w:hAnsi="Arial" w:cs="Arial"/>
          <w:noProof/>
          <w:sz w:val="22"/>
          <w:szCs w:val="22"/>
        </w:rPr>
        <w:t>(2)</w:t>
      </w:r>
      <w:r w:rsidR="008C4CB6" w:rsidRPr="00FD3043">
        <w:rPr>
          <w:rFonts w:ascii="Arial" w:hAnsi="Arial" w:cs="Arial"/>
          <w:sz w:val="22"/>
          <w:szCs w:val="22"/>
        </w:rPr>
        <w:fldChar w:fldCharType="end"/>
      </w:r>
      <w:r w:rsidR="00306AD6" w:rsidRPr="00FD3043">
        <w:rPr>
          <w:rFonts w:ascii="Arial" w:hAnsi="Arial" w:cs="Arial"/>
          <w:sz w:val="22"/>
          <w:szCs w:val="22"/>
        </w:rPr>
        <w:t xml:space="preserve">. </w:t>
      </w:r>
    </w:p>
    <w:p w14:paraId="0C139CDD" w14:textId="467456B1" w:rsidR="00306AD6" w:rsidRPr="00FD3043" w:rsidRDefault="00306AD6" w:rsidP="00FE40AD">
      <w:pPr>
        <w:pStyle w:val="BayerBodyTextFull"/>
        <w:tabs>
          <w:tab w:val="left" w:pos="0"/>
        </w:tabs>
        <w:spacing w:before="0" w:line="480" w:lineRule="auto"/>
        <w:jc w:val="both"/>
        <w:rPr>
          <w:rFonts w:ascii="Arial" w:hAnsi="Arial" w:cs="Arial"/>
          <w:sz w:val="22"/>
          <w:szCs w:val="22"/>
        </w:rPr>
      </w:pPr>
      <w:r w:rsidRPr="00FD3043">
        <w:rPr>
          <w:rFonts w:ascii="Arial" w:hAnsi="Arial" w:cs="Arial"/>
          <w:sz w:val="22"/>
          <w:szCs w:val="22"/>
        </w:rPr>
        <w:lastRenderedPageBreak/>
        <w:t>A schematic illustration of the PK/PD model is shown in</w:t>
      </w:r>
      <w:r w:rsidR="009412AD" w:rsidRPr="00FD3043">
        <w:rPr>
          <w:rFonts w:ascii="Arial" w:hAnsi="Arial" w:cs="Arial"/>
          <w:b/>
          <w:sz w:val="22"/>
          <w:szCs w:val="22"/>
        </w:rPr>
        <w:t xml:space="preserve"> Fig. </w:t>
      </w:r>
      <w:r w:rsidR="008169C6" w:rsidRPr="00FD3043">
        <w:rPr>
          <w:rFonts w:ascii="Arial" w:hAnsi="Arial" w:cs="Arial"/>
          <w:b/>
          <w:sz w:val="22"/>
          <w:szCs w:val="22"/>
        </w:rPr>
        <w:t>4A</w:t>
      </w:r>
      <w:r w:rsidR="009412AD" w:rsidRPr="00FD3043">
        <w:rPr>
          <w:rFonts w:ascii="Arial" w:hAnsi="Arial" w:cs="Arial"/>
          <w:sz w:val="22"/>
          <w:szCs w:val="22"/>
        </w:rPr>
        <w:t>.</w:t>
      </w:r>
      <w:r w:rsidR="00DC5B35" w:rsidRPr="00FD3043">
        <w:rPr>
          <w:rStyle w:val="CommentReference"/>
          <w:rFonts w:asciiTheme="minorHAnsi" w:eastAsiaTheme="minorHAnsi" w:hAnsiTheme="minorHAnsi" w:cstheme="minorBidi"/>
          <w:lang w:val="en-GB"/>
        </w:rPr>
        <w:t xml:space="preserve"> </w:t>
      </w:r>
      <w:r w:rsidR="008B78DE" w:rsidRPr="00FD3043">
        <w:rPr>
          <w:rFonts w:ascii="Arial" w:hAnsi="Arial" w:cs="Arial"/>
          <w:sz w:val="22"/>
          <w:szCs w:val="22"/>
        </w:rPr>
        <w:t>T</w:t>
      </w:r>
      <w:r w:rsidRPr="00FD3043">
        <w:rPr>
          <w:rFonts w:ascii="Arial" w:hAnsi="Arial" w:cs="Arial"/>
          <w:sz w:val="22"/>
          <w:szCs w:val="22"/>
        </w:rPr>
        <w:t>he simulation of</w:t>
      </w:r>
      <w:r w:rsidRPr="00FD3043">
        <w:rPr>
          <w:sz w:val="22"/>
          <w:szCs w:val="22"/>
        </w:rPr>
        <w:t xml:space="preserve"> </w:t>
      </w:r>
      <w:r w:rsidRPr="00FD3043">
        <w:rPr>
          <w:rFonts w:ascii="Arial" w:hAnsi="Arial" w:cs="Arial"/>
          <w:sz w:val="22"/>
          <w:szCs w:val="22"/>
        </w:rPr>
        <w:t xml:space="preserve">c/t-profiles and cumulative hits </w:t>
      </w:r>
      <w:r w:rsidR="008B78DE" w:rsidRPr="00FD3043">
        <w:rPr>
          <w:rFonts w:ascii="Arial" w:hAnsi="Arial" w:cs="Arial"/>
          <w:sz w:val="22"/>
          <w:szCs w:val="22"/>
        </w:rPr>
        <w:t>was done as follows. The number of receptors per cell was varied between 5,000 and 800,000. Assuming 40</w:t>
      </w:r>
      <w:r w:rsidR="007C117E" w:rsidRPr="00FD3043">
        <w:rPr>
          <w:rFonts w:ascii="Arial" w:hAnsi="Arial" w:cs="Arial"/>
          <w:sz w:val="22"/>
          <w:szCs w:val="22"/>
        </w:rPr>
        <w:t>,</w:t>
      </w:r>
      <w:r w:rsidR="008B78DE" w:rsidRPr="00FD3043">
        <w:rPr>
          <w:rFonts w:ascii="Arial" w:hAnsi="Arial" w:cs="Arial"/>
          <w:sz w:val="22"/>
          <w:szCs w:val="22"/>
        </w:rPr>
        <w:t>000</w:t>
      </w:r>
      <w:r w:rsidR="007C117E" w:rsidRPr="00FD3043">
        <w:rPr>
          <w:rFonts w:ascii="Arial" w:hAnsi="Arial" w:cs="Arial"/>
          <w:sz w:val="22"/>
          <w:szCs w:val="22"/>
        </w:rPr>
        <w:t>,</w:t>
      </w:r>
      <w:r w:rsidR="008B78DE" w:rsidRPr="00FD3043">
        <w:rPr>
          <w:rFonts w:ascii="Arial" w:hAnsi="Arial" w:cs="Arial"/>
          <w:sz w:val="22"/>
          <w:szCs w:val="22"/>
        </w:rPr>
        <w:t xml:space="preserve">000 tumor cells/g tumor, this corresponds to a baseline antigen density of ~3.3 nM and 531 nM, respectively. The </w:t>
      </w:r>
      <w:r w:rsidR="004B7B12" w:rsidRPr="00FD3043">
        <w:rPr>
          <w:rFonts w:ascii="Arial" w:hAnsi="Arial" w:cs="Arial"/>
          <w:sz w:val="22"/>
          <w:szCs w:val="22"/>
        </w:rPr>
        <w:t xml:space="preserve">total </w:t>
      </w:r>
      <w:r w:rsidR="008B78DE" w:rsidRPr="00FD3043">
        <w:rPr>
          <w:rFonts w:ascii="Arial" w:hAnsi="Arial" w:cs="Arial"/>
          <w:sz w:val="22"/>
          <w:szCs w:val="22"/>
        </w:rPr>
        <w:t xml:space="preserve">antibody dose was varied between 0.03 to 0.75 mg/kg. </w:t>
      </w:r>
    </w:p>
    <w:p w14:paraId="67757A9D" w14:textId="77777777" w:rsidR="00306AD6" w:rsidRPr="00FD3043" w:rsidRDefault="00306AD6" w:rsidP="00FE40AD">
      <w:pPr>
        <w:pStyle w:val="StyleBodytextVerdana10Justified"/>
        <w:spacing w:line="480" w:lineRule="auto"/>
        <w:rPr>
          <w:rFonts w:ascii="Arial" w:hAnsi="Arial" w:cs="Arial"/>
          <w:sz w:val="22"/>
          <w:szCs w:val="22"/>
        </w:rPr>
      </w:pPr>
      <w:r w:rsidRPr="00FD3043">
        <w:rPr>
          <w:rFonts w:ascii="Arial" w:hAnsi="Arial" w:cs="Arial"/>
          <w:sz w:val="22"/>
          <w:szCs w:val="22"/>
        </w:rPr>
        <w:t>The PK/PD analysis was carried out using Phoenix</w:t>
      </w:r>
      <w:r w:rsidRPr="00FD3043">
        <w:rPr>
          <w:rFonts w:ascii="Arial" w:hAnsi="Arial" w:cs="Arial"/>
          <w:sz w:val="22"/>
          <w:szCs w:val="22"/>
          <w:vertAlign w:val="superscript"/>
        </w:rPr>
        <w:t>®</w:t>
      </w:r>
      <w:r w:rsidRPr="00FD3043">
        <w:rPr>
          <w:rFonts w:ascii="Arial" w:hAnsi="Arial" w:cs="Arial"/>
          <w:sz w:val="22"/>
          <w:szCs w:val="22"/>
        </w:rPr>
        <w:t xml:space="preserve"> (version 6.4, Pharsight, Certara, L.P., Princeton, NJ, USA). Data fitting was performed on the mean values of all measured data applying the naïve pooled algorithm</w:t>
      </w:r>
      <w:r w:rsidR="0052565C" w:rsidRPr="00FD3043">
        <w:rPr>
          <w:rFonts w:ascii="Arial" w:hAnsi="Arial" w:cs="Arial"/>
          <w:sz w:val="22"/>
          <w:szCs w:val="22"/>
        </w:rPr>
        <w:t>.</w:t>
      </w:r>
    </w:p>
    <w:p w14:paraId="6C815D40" w14:textId="2AC67EBF" w:rsidR="00B90C9D" w:rsidRPr="00FD3043" w:rsidRDefault="00B90C9D" w:rsidP="00FE40AD">
      <w:pPr>
        <w:spacing w:after="120" w:line="480" w:lineRule="auto"/>
        <w:jc w:val="both"/>
        <w:rPr>
          <w:rFonts w:ascii="Arial" w:hAnsi="Arial" w:cs="Arial"/>
          <w:b/>
          <w:sz w:val="22"/>
          <w:szCs w:val="22"/>
          <w:lang w:val="en-US"/>
        </w:rPr>
      </w:pPr>
    </w:p>
    <w:p w14:paraId="627F5951" w14:textId="77777777" w:rsidR="00B90C9D" w:rsidRPr="00FD3043" w:rsidRDefault="00B90C9D" w:rsidP="00FE40AD">
      <w:pPr>
        <w:spacing w:after="120" w:line="480" w:lineRule="auto"/>
        <w:jc w:val="both"/>
        <w:rPr>
          <w:rFonts w:ascii="Arial" w:hAnsi="Arial" w:cs="Arial"/>
          <w:b/>
          <w:sz w:val="22"/>
          <w:szCs w:val="22"/>
          <w:lang w:val="en-US"/>
        </w:rPr>
      </w:pPr>
    </w:p>
    <w:p w14:paraId="6E55FF3D" w14:textId="77777777" w:rsidR="00B90C9D" w:rsidRPr="00FD3043" w:rsidRDefault="00B90C9D" w:rsidP="00FE40AD">
      <w:pPr>
        <w:spacing w:after="120" w:line="480" w:lineRule="auto"/>
        <w:jc w:val="both"/>
        <w:rPr>
          <w:rFonts w:ascii="Arial" w:hAnsi="Arial" w:cs="Arial"/>
          <w:b/>
          <w:sz w:val="22"/>
          <w:szCs w:val="22"/>
          <w:lang w:val="en-US"/>
        </w:rPr>
      </w:pPr>
    </w:p>
    <w:p w14:paraId="5ADCE292" w14:textId="4A926C6A" w:rsidR="00B90C9D" w:rsidRPr="00FD3043" w:rsidRDefault="00B90C9D" w:rsidP="00A95A3D">
      <w:pPr>
        <w:spacing w:line="480" w:lineRule="auto"/>
        <w:jc w:val="both"/>
        <w:rPr>
          <w:rFonts w:ascii="Arial" w:hAnsi="Arial" w:cs="Arial"/>
          <w:b/>
          <w:sz w:val="22"/>
          <w:szCs w:val="22"/>
          <w:lang w:val="en-US"/>
        </w:rPr>
        <w:sectPr w:rsidR="00B90C9D" w:rsidRPr="00FD3043" w:rsidSect="00E20767">
          <w:footerReference w:type="even" r:id="rId11"/>
          <w:footerReference w:type="default" r:id="rId12"/>
          <w:pgSz w:w="11900" w:h="16840"/>
          <w:pgMar w:top="1417" w:right="1134" w:bottom="1417" w:left="1134" w:header="708" w:footer="708" w:gutter="0"/>
          <w:cols w:space="708"/>
          <w:docGrid w:linePitch="360"/>
        </w:sectPr>
      </w:pPr>
    </w:p>
    <w:p w14:paraId="043F4A3B" w14:textId="0B0F7BD3" w:rsidR="00CB48B1" w:rsidRPr="00FD3043" w:rsidRDefault="00CB48B1" w:rsidP="00CB48B1">
      <w:pPr>
        <w:spacing w:line="480" w:lineRule="auto"/>
        <w:rPr>
          <w:rFonts w:ascii="Arial" w:eastAsia="Times New Roman" w:hAnsi="Arial" w:cs="Arial"/>
          <w:b/>
          <w:sz w:val="22"/>
          <w:szCs w:val="22"/>
          <w:lang w:val="en-US"/>
        </w:rPr>
      </w:pPr>
    </w:p>
    <w:p w14:paraId="6C0DFE94" w14:textId="77777777" w:rsidR="00CB48B1" w:rsidRPr="00FD3043" w:rsidRDefault="00CB48B1" w:rsidP="00CB48B1">
      <w:pPr>
        <w:spacing w:line="480" w:lineRule="auto"/>
        <w:rPr>
          <w:rFonts w:ascii="Arial" w:eastAsia="Times New Roman" w:hAnsi="Arial" w:cs="Arial"/>
          <w:b/>
          <w:sz w:val="22"/>
          <w:szCs w:val="22"/>
          <w:lang w:val="en-US"/>
        </w:rPr>
      </w:pPr>
    </w:p>
    <w:p w14:paraId="067AEEC4" w14:textId="77777777" w:rsidR="0052565C" w:rsidRPr="00FD3043" w:rsidRDefault="0052565C" w:rsidP="00306AD6">
      <w:pPr>
        <w:pStyle w:val="BayerBodyTextFull"/>
        <w:spacing w:line="480" w:lineRule="auto"/>
        <w:rPr>
          <w:rFonts w:ascii="Arial" w:hAnsi="Arial" w:cs="Arial"/>
          <w:b/>
          <w:color w:val="000000" w:themeColor="text1"/>
          <w:sz w:val="22"/>
          <w:szCs w:val="22"/>
        </w:rPr>
      </w:pPr>
      <w:r w:rsidRPr="00FD3043">
        <w:rPr>
          <w:rFonts w:ascii="Arial" w:hAnsi="Arial" w:cs="Arial"/>
          <w:b/>
          <w:sz w:val="22"/>
          <w:szCs w:val="22"/>
        </w:rPr>
        <w:t>REFERENCES FOR SUPPLEMENTARY MATERIAL</w:t>
      </w:r>
    </w:p>
    <w:p w14:paraId="3A307062" w14:textId="77777777" w:rsidR="00CF57D6" w:rsidRPr="00FD3043" w:rsidRDefault="00CF57D6" w:rsidP="001B6B8A">
      <w:pPr>
        <w:rPr>
          <w:rFonts w:ascii="Arial" w:hAnsi="Arial" w:cs="Arial"/>
          <w:sz w:val="22"/>
          <w:szCs w:val="22"/>
          <w:lang w:val="en-US"/>
        </w:rPr>
      </w:pPr>
    </w:p>
    <w:p w14:paraId="70FB8F25" w14:textId="77777777" w:rsidR="001C445A" w:rsidRPr="00FD3043" w:rsidRDefault="00CF57D6" w:rsidP="001C445A">
      <w:pPr>
        <w:pStyle w:val="EndNoteBibliography"/>
        <w:spacing w:after="240"/>
        <w:rPr>
          <w:noProof/>
          <w:sz w:val="22"/>
          <w:szCs w:val="22"/>
        </w:rPr>
      </w:pPr>
      <w:r w:rsidRPr="00FD3043">
        <w:rPr>
          <w:sz w:val="22"/>
          <w:szCs w:val="22"/>
        </w:rPr>
        <w:fldChar w:fldCharType="begin"/>
      </w:r>
      <w:r w:rsidRPr="00FD3043">
        <w:rPr>
          <w:sz w:val="22"/>
          <w:szCs w:val="22"/>
        </w:rPr>
        <w:instrText xml:space="preserve"> ADDIN EN.REFLIST </w:instrText>
      </w:r>
      <w:r w:rsidRPr="00FD3043">
        <w:rPr>
          <w:sz w:val="22"/>
          <w:szCs w:val="22"/>
        </w:rPr>
        <w:fldChar w:fldCharType="separate"/>
      </w:r>
      <w:r w:rsidR="001C445A" w:rsidRPr="00FD3043">
        <w:rPr>
          <w:noProof/>
          <w:sz w:val="22"/>
          <w:szCs w:val="22"/>
        </w:rPr>
        <w:t>1.</w:t>
      </w:r>
      <w:r w:rsidR="001C445A" w:rsidRPr="00FD3043">
        <w:rPr>
          <w:noProof/>
          <w:sz w:val="22"/>
          <w:szCs w:val="22"/>
        </w:rPr>
        <w:tab/>
        <w:t>Yamashita H, Otsuki Y, Matsumoto K, Ueki K, Ueki M. Fas ligand, Fas antigen and Bcl-2 expression in human endometrium during the menstrual cycle. Mol Hum Reprod. 1999;5:358-64.</w:t>
      </w:r>
    </w:p>
    <w:p w14:paraId="3C2789D6" w14:textId="77777777" w:rsidR="001C445A" w:rsidRPr="00FD3043" w:rsidRDefault="001C445A" w:rsidP="001C445A">
      <w:pPr>
        <w:pStyle w:val="EndNoteBibliography"/>
        <w:rPr>
          <w:noProof/>
          <w:sz w:val="22"/>
          <w:szCs w:val="22"/>
        </w:rPr>
      </w:pPr>
      <w:r w:rsidRPr="00FD3043">
        <w:rPr>
          <w:noProof/>
          <w:sz w:val="22"/>
          <w:szCs w:val="22"/>
        </w:rPr>
        <w:t>2.</w:t>
      </w:r>
      <w:r w:rsidRPr="00FD3043">
        <w:rPr>
          <w:noProof/>
          <w:sz w:val="22"/>
          <w:szCs w:val="22"/>
        </w:rPr>
        <w:tab/>
        <w:t>Simeoni M, Magni P, Cammia C, De Nicolao G, Croci V, Pesenti E, et al. Predictive pharmacokinetic-pharmacodynamic modeling of tumor growth kinetics in xenograft models after administration of anticancer agents. Cancer Res. 2004;64(3):1094-101.</w:t>
      </w:r>
    </w:p>
    <w:p w14:paraId="4DDC65AF" w14:textId="77777777" w:rsidR="00837E36" w:rsidRPr="00FD3043" w:rsidRDefault="00837E36" w:rsidP="001C445A">
      <w:pPr>
        <w:pStyle w:val="EndNoteBibliography"/>
        <w:rPr>
          <w:noProof/>
          <w:sz w:val="22"/>
          <w:szCs w:val="22"/>
        </w:rPr>
      </w:pPr>
    </w:p>
    <w:p w14:paraId="35267BCB" w14:textId="2962FCEA" w:rsidR="00306AD6" w:rsidRPr="00CE63E1" w:rsidRDefault="00CF57D6" w:rsidP="001B6B8A">
      <w:pPr>
        <w:rPr>
          <w:lang w:val="en-US"/>
        </w:rPr>
      </w:pPr>
      <w:r w:rsidRPr="00FD3043">
        <w:rPr>
          <w:rFonts w:ascii="Arial" w:hAnsi="Arial" w:cs="Arial"/>
          <w:sz w:val="22"/>
          <w:szCs w:val="22"/>
          <w:lang w:val="en-US"/>
        </w:rPr>
        <w:fldChar w:fldCharType="end"/>
      </w:r>
    </w:p>
    <w:sectPr w:rsidR="00306AD6" w:rsidRPr="00CE63E1" w:rsidSect="009A0B33">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F459" w14:textId="77777777" w:rsidR="00CB5A25" w:rsidRDefault="00CB5A25" w:rsidP="00FE40AD">
      <w:r>
        <w:separator/>
      </w:r>
    </w:p>
  </w:endnote>
  <w:endnote w:type="continuationSeparator" w:id="0">
    <w:p w14:paraId="7916B622" w14:textId="77777777" w:rsidR="00CB5A25" w:rsidRDefault="00CB5A25" w:rsidP="00FE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042124"/>
      <w:docPartObj>
        <w:docPartGallery w:val="Page Numbers (Bottom of Page)"/>
        <w:docPartUnique/>
      </w:docPartObj>
    </w:sdtPr>
    <w:sdtEndPr>
      <w:rPr>
        <w:rStyle w:val="PageNumber"/>
      </w:rPr>
    </w:sdtEndPr>
    <w:sdtContent>
      <w:p w14:paraId="7C1E9AF9" w14:textId="643A33D5" w:rsidR="00FE40AD" w:rsidRDefault="00FE40AD" w:rsidP="00487C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210DE3" w14:textId="77777777" w:rsidR="00FE40AD" w:rsidRDefault="00FE4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4556247"/>
      <w:docPartObj>
        <w:docPartGallery w:val="Page Numbers (Bottom of Page)"/>
        <w:docPartUnique/>
      </w:docPartObj>
    </w:sdtPr>
    <w:sdtEndPr>
      <w:rPr>
        <w:rStyle w:val="PageNumber"/>
      </w:rPr>
    </w:sdtEndPr>
    <w:sdtContent>
      <w:p w14:paraId="42E4C56B" w14:textId="0C3BF05E" w:rsidR="00FE40AD" w:rsidRDefault="00FE40AD" w:rsidP="00487C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C141B">
          <w:rPr>
            <w:rStyle w:val="PageNumber"/>
            <w:noProof/>
          </w:rPr>
          <w:t>28</w:t>
        </w:r>
        <w:r>
          <w:rPr>
            <w:rStyle w:val="PageNumber"/>
          </w:rPr>
          <w:fldChar w:fldCharType="end"/>
        </w:r>
      </w:p>
    </w:sdtContent>
  </w:sdt>
  <w:p w14:paraId="21B8A027" w14:textId="77777777" w:rsidR="00FE40AD" w:rsidRDefault="00FE4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A24B4" w14:textId="77777777" w:rsidR="00CB5A25" w:rsidRDefault="00CB5A25" w:rsidP="00FE40AD">
      <w:r>
        <w:separator/>
      </w:r>
    </w:p>
  </w:footnote>
  <w:footnote w:type="continuationSeparator" w:id="0">
    <w:p w14:paraId="70E54359" w14:textId="77777777" w:rsidR="00CB5A25" w:rsidRDefault="00CB5A25" w:rsidP="00FE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32B2F"/>
    <w:multiLevelType w:val="hybridMultilevel"/>
    <w:tmpl w:val="27240F80"/>
    <w:lvl w:ilvl="0" w:tplc="66C40B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F6B24AA"/>
    <w:multiLevelType w:val="hybridMultilevel"/>
    <w:tmpl w:val="AFF0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54EC2"/>
    <w:multiLevelType w:val="hybridMultilevel"/>
    <w:tmpl w:val="5B96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hideSpellingErrors/>
  <w:hideGrammaticalErrors/>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av9frwafs095wye9dt5p2vsq995stvr2esd2&quot;&gt;Aurexel MSLN-TTC EndNote Library&lt;record-ids&gt;&lt;item&gt;27&lt;/item&gt;&lt;item&gt;31&lt;/item&gt;&lt;/record-ids&gt;&lt;/item&gt;&lt;/Libraries&gt;"/>
  </w:docVars>
  <w:rsids>
    <w:rsidRoot w:val="006D3F68"/>
    <w:rsid w:val="00005CE6"/>
    <w:rsid w:val="00007BE5"/>
    <w:rsid w:val="0001781F"/>
    <w:rsid w:val="000321C2"/>
    <w:rsid w:val="000458B6"/>
    <w:rsid w:val="00047892"/>
    <w:rsid w:val="0005167B"/>
    <w:rsid w:val="0006053E"/>
    <w:rsid w:val="00062CB3"/>
    <w:rsid w:val="00067269"/>
    <w:rsid w:val="000704E9"/>
    <w:rsid w:val="000739BB"/>
    <w:rsid w:val="0007551B"/>
    <w:rsid w:val="00075DFA"/>
    <w:rsid w:val="00076971"/>
    <w:rsid w:val="00080222"/>
    <w:rsid w:val="000A2CCB"/>
    <w:rsid w:val="000A36FA"/>
    <w:rsid w:val="000E09B1"/>
    <w:rsid w:val="000E1D72"/>
    <w:rsid w:val="000E3F14"/>
    <w:rsid w:val="000F575A"/>
    <w:rsid w:val="00100886"/>
    <w:rsid w:val="00105D42"/>
    <w:rsid w:val="001233B4"/>
    <w:rsid w:val="001242B8"/>
    <w:rsid w:val="001267E3"/>
    <w:rsid w:val="001269CA"/>
    <w:rsid w:val="00132A75"/>
    <w:rsid w:val="00137284"/>
    <w:rsid w:val="001423EC"/>
    <w:rsid w:val="001519D4"/>
    <w:rsid w:val="001525B3"/>
    <w:rsid w:val="00153ABA"/>
    <w:rsid w:val="00167F25"/>
    <w:rsid w:val="001749F7"/>
    <w:rsid w:val="00195208"/>
    <w:rsid w:val="001B1305"/>
    <w:rsid w:val="001B29A9"/>
    <w:rsid w:val="001B56EC"/>
    <w:rsid w:val="001B6B8A"/>
    <w:rsid w:val="001C445A"/>
    <w:rsid w:val="001C7DC0"/>
    <w:rsid w:val="001D3303"/>
    <w:rsid w:val="001E362B"/>
    <w:rsid w:val="001F5F0A"/>
    <w:rsid w:val="001F6AC3"/>
    <w:rsid w:val="00206152"/>
    <w:rsid w:val="00214217"/>
    <w:rsid w:val="0021731B"/>
    <w:rsid w:val="00220AA1"/>
    <w:rsid w:val="00221194"/>
    <w:rsid w:val="0022521D"/>
    <w:rsid w:val="00247C5F"/>
    <w:rsid w:val="002602EC"/>
    <w:rsid w:val="002840A4"/>
    <w:rsid w:val="00284CC4"/>
    <w:rsid w:val="002940BB"/>
    <w:rsid w:val="0029473D"/>
    <w:rsid w:val="00295AF7"/>
    <w:rsid w:val="002C242A"/>
    <w:rsid w:val="002C59AB"/>
    <w:rsid w:val="002D68B0"/>
    <w:rsid w:val="002F132D"/>
    <w:rsid w:val="002F13DC"/>
    <w:rsid w:val="0030404C"/>
    <w:rsid w:val="0030593C"/>
    <w:rsid w:val="00306AD6"/>
    <w:rsid w:val="00307719"/>
    <w:rsid w:val="00311AF8"/>
    <w:rsid w:val="00315504"/>
    <w:rsid w:val="003170F0"/>
    <w:rsid w:val="00325445"/>
    <w:rsid w:val="0033227F"/>
    <w:rsid w:val="00335AD3"/>
    <w:rsid w:val="00335BEE"/>
    <w:rsid w:val="00337C85"/>
    <w:rsid w:val="003534CB"/>
    <w:rsid w:val="0036422A"/>
    <w:rsid w:val="00366A47"/>
    <w:rsid w:val="003679BC"/>
    <w:rsid w:val="003934F6"/>
    <w:rsid w:val="003A4D7B"/>
    <w:rsid w:val="003A4DCB"/>
    <w:rsid w:val="003C141B"/>
    <w:rsid w:val="003C2A5F"/>
    <w:rsid w:val="003D12A0"/>
    <w:rsid w:val="003F5E04"/>
    <w:rsid w:val="003F71DB"/>
    <w:rsid w:val="004019C2"/>
    <w:rsid w:val="00422715"/>
    <w:rsid w:val="00426406"/>
    <w:rsid w:val="00430592"/>
    <w:rsid w:val="00470E24"/>
    <w:rsid w:val="00471726"/>
    <w:rsid w:val="00472018"/>
    <w:rsid w:val="00482723"/>
    <w:rsid w:val="004845A3"/>
    <w:rsid w:val="004A521C"/>
    <w:rsid w:val="004B7B12"/>
    <w:rsid w:val="004C092B"/>
    <w:rsid w:val="004C49B3"/>
    <w:rsid w:val="004C6CAD"/>
    <w:rsid w:val="004D5A97"/>
    <w:rsid w:val="004E07AA"/>
    <w:rsid w:val="004F071A"/>
    <w:rsid w:val="004F223A"/>
    <w:rsid w:val="004F642F"/>
    <w:rsid w:val="00506BF0"/>
    <w:rsid w:val="00513E65"/>
    <w:rsid w:val="005214CF"/>
    <w:rsid w:val="005243E7"/>
    <w:rsid w:val="0052565C"/>
    <w:rsid w:val="0052662E"/>
    <w:rsid w:val="00541578"/>
    <w:rsid w:val="00555ACA"/>
    <w:rsid w:val="00572663"/>
    <w:rsid w:val="00574071"/>
    <w:rsid w:val="0057592C"/>
    <w:rsid w:val="0058448C"/>
    <w:rsid w:val="005A5A5B"/>
    <w:rsid w:val="005B2E1B"/>
    <w:rsid w:val="005B64E1"/>
    <w:rsid w:val="005C5F46"/>
    <w:rsid w:val="005D2EFE"/>
    <w:rsid w:val="005D5324"/>
    <w:rsid w:val="005F362C"/>
    <w:rsid w:val="005F3750"/>
    <w:rsid w:val="005F77BD"/>
    <w:rsid w:val="00601267"/>
    <w:rsid w:val="0060657C"/>
    <w:rsid w:val="00611F65"/>
    <w:rsid w:val="006146CD"/>
    <w:rsid w:val="00616DF2"/>
    <w:rsid w:val="00625217"/>
    <w:rsid w:val="00627698"/>
    <w:rsid w:val="00637AD9"/>
    <w:rsid w:val="0066675C"/>
    <w:rsid w:val="00685016"/>
    <w:rsid w:val="00685E4B"/>
    <w:rsid w:val="00687E85"/>
    <w:rsid w:val="0069367B"/>
    <w:rsid w:val="0069496D"/>
    <w:rsid w:val="006964E6"/>
    <w:rsid w:val="006A511E"/>
    <w:rsid w:val="006B4458"/>
    <w:rsid w:val="006C0BDF"/>
    <w:rsid w:val="006C0E7A"/>
    <w:rsid w:val="006C1FE4"/>
    <w:rsid w:val="006C21ED"/>
    <w:rsid w:val="006D3307"/>
    <w:rsid w:val="006D3F68"/>
    <w:rsid w:val="006E386D"/>
    <w:rsid w:val="006F22BC"/>
    <w:rsid w:val="006F6B9E"/>
    <w:rsid w:val="007009EB"/>
    <w:rsid w:val="00715992"/>
    <w:rsid w:val="00723E8C"/>
    <w:rsid w:val="00727772"/>
    <w:rsid w:val="0074073E"/>
    <w:rsid w:val="00741F23"/>
    <w:rsid w:val="00751B91"/>
    <w:rsid w:val="00761105"/>
    <w:rsid w:val="007662FE"/>
    <w:rsid w:val="00775A10"/>
    <w:rsid w:val="00775D8F"/>
    <w:rsid w:val="00787288"/>
    <w:rsid w:val="007A351A"/>
    <w:rsid w:val="007B6D93"/>
    <w:rsid w:val="007B7828"/>
    <w:rsid w:val="007C117E"/>
    <w:rsid w:val="007D462B"/>
    <w:rsid w:val="007E0E90"/>
    <w:rsid w:val="007E1598"/>
    <w:rsid w:val="007F01CD"/>
    <w:rsid w:val="007F3F71"/>
    <w:rsid w:val="0080112A"/>
    <w:rsid w:val="00803CF6"/>
    <w:rsid w:val="008169C6"/>
    <w:rsid w:val="008177BE"/>
    <w:rsid w:val="00820E97"/>
    <w:rsid w:val="00823211"/>
    <w:rsid w:val="00825E60"/>
    <w:rsid w:val="008279F7"/>
    <w:rsid w:val="008310C3"/>
    <w:rsid w:val="00831FE7"/>
    <w:rsid w:val="0083463F"/>
    <w:rsid w:val="00837DA8"/>
    <w:rsid w:val="00837E36"/>
    <w:rsid w:val="00857052"/>
    <w:rsid w:val="00865FE6"/>
    <w:rsid w:val="00866FFC"/>
    <w:rsid w:val="00873DF9"/>
    <w:rsid w:val="00875A72"/>
    <w:rsid w:val="008804A8"/>
    <w:rsid w:val="00883EA2"/>
    <w:rsid w:val="00890758"/>
    <w:rsid w:val="00895315"/>
    <w:rsid w:val="008958A2"/>
    <w:rsid w:val="00897D80"/>
    <w:rsid w:val="008B78DE"/>
    <w:rsid w:val="008C14DF"/>
    <w:rsid w:val="008C424E"/>
    <w:rsid w:val="008C4CB6"/>
    <w:rsid w:val="008C5A99"/>
    <w:rsid w:val="008C67CB"/>
    <w:rsid w:val="008E008E"/>
    <w:rsid w:val="008E6706"/>
    <w:rsid w:val="008F1416"/>
    <w:rsid w:val="008F73A7"/>
    <w:rsid w:val="00906009"/>
    <w:rsid w:val="0092026E"/>
    <w:rsid w:val="00924889"/>
    <w:rsid w:val="00925BEA"/>
    <w:rsid w:val="00925DC3"/>
    <w:rsid w:val="009412AD"/>
    <w:rsid w:val="00953B03"/>
    <w:rsid w:val="0095424E"/>
    <w:rsid w:val="00957104"/>
    <w:rsid w:val="00966DFA"/>
    <w:rsid w:val="00972C5D"/>
    <w:rsid w:val="009740D9"/>
    <w:rsid w:val="009749E4"/>
    <w:rsid w:val="00976A56"/>
    <w:rsid w:val="00980828"/>
    <w:rsid w:val="00981286"/>
    <w:rsid w:val="00985A3E"/>
    <w:rsid w:val="00995994"/>
    <w:rsid w:val="009A073F"/>
    <w:rsid w:val="009A0B33"/>
    <w:rsid w:val="009A0BC5"/>
    <w:rsid w:val="009B61E5"/>
    <w:rsid w:val="009B64F8"/>
    <w:rsid w:val="009C040C"/>
    <w:rsid w:val="009C073E"/>
    <w:rsid w:val="009C10EC"/>
    <w:rsid w:val="009C39BA"/>
    <w:rsid w:val="009D5379"/>
    <w:rsid w:val="009E54AF"/>
    <w:rsid w:val="009F6D87"/>
    <w:rsid w:val="00A02F5C"/>
    <w:rsid w:val="00A14E1C"/>
    <w:rsid w:val="00A21AF0"/>
    <w:rsid w:val="00A24955"/>
    <w:rsid w:val="00A267B7"/>
    <w:rsid w:val="00A349EA"/>
    <w:rsid w:val="00A5732C"/>
    <w:rsid w:val="00A62D4D"/>
    <w:rsid w:val="00A67563"/>
    <w:rsid w:val="00A74ADD"/>
    <w:rsid w:val="00A82D16"/>
    <w:rsid w:val="00A83D6C"/>
    <w:rsid w:val="00A919FB"/>
    <w:rsid w:val="00A925B3"/>
    <w:rsid w:val="00A95A3D"/>
    <w:rsid w:val="00AA6062"/>
    <w:rsid w:val="00AA6FF1"/>
    <w:rsid w:val="00AB693C"/>
    <w:rsid w:val="00AC1E18"/>
    <w:rsid w:val="00AC2FF2"/>
    <w:rsid w:val="00AF29AE"/>
    <w:rsid w:val="00B155E7"/>
    <w:rsid w:val="00B24DE1"/>
    <w:rsid w:val="00B250C9"/>
    <w:rsid w:val="00B27575"/>
    <w:rsid w:val="00B315FC"/>
    <w:rsid w:val="00B34266"/>
    <w:rsid w:val="00B50850"/>
    <w:rsid w:val="00B67FE1"/>
    <w:rsid w:val="00B729DF"/>
    <w:rsid w:val="00B83836"/>
    <w:rsid w:val="00B86504"/>
    <w:rsid w:val="00B90C9D"/>
    <w:rsid w:val="00B964F2"/>
    <w:rsid w:val="00BA0D8C"/>
    <w:rsid w:val="00BA2F3C"/>
    <w:rsid w:val="00BA61ED"/>
    <w:rsid w:val="00BB7447"/>
    <w:rsid w:val="00BC4859"/>
    <w:rsid w:val="00BC508E"/>
    <w:rsid w:val="00BE1168"/>
    <w:rsid w:val="00BF5AAF"/>
    <w:rsid w:val="00C02178"/>
    <w:rsid w:val="00C0325E"/>
    <w:rsid w:val="00C0482C"/>
    <w:rsid w:val="00C11767"/>
    <w:rsid w:val="00C14BCF"/>
    <w:rsid w:val="00C17478"/>
    <w:rsid w:val="00C3357E"/>
    <w:rsid w:val="00C41F4D"/>
    <w:rsid w:val="00C44088"/>
    <w:rsid w:val="00C47810"/>
    <w:rsid w:val="00C52084"/>
    <w:rsid w:val="00C7535D"/>
    <w:rsid w:val="00C759A1"/>
    <w:rsid w:val="00C94446"/>
    <w:rsid w:val="00C947E4"/>
    <w:rsid w:val="00CA35EE"/>
    <w:rsid w:val="00CB18CF"/>
    <w:rsid w:val="00CB2D96"/>
    <w:rsid w:val="00CB48B1"/>
    <w:rsid w:val="00CB5A25"/>
    <w:rsid w:val="00CC0130"/>
    <w:rsid w:val="00CE2217"/>
    <w:rsid w:val="00CE35CA"/>
    <w:rsid w:val="00CE63E1"/>
    <w:rsid w:val="00CF3D35"/>
    <w:rsid w:val="00CF57D6"/>
    <w:rsid w:val="00D007AB"/>
    <w:rsid w:val="00D12F3C"/>
    <w:rsid w:val="00D172B4"/>
    <w:rsid w:val="00D22A1F"/>
    <w:rsid w:val="00D6144C"/>
    <w:rsid w:val="00D61F8D"/>
    <w:rsid w:val="00D67905"/>
    <w:rsid w:val="00D90B42"/>
    <w:rsid w:val="00DA2679"/>
    <w:rsid w:val="00DA5A8A"/>
    <w:rsid w:val="00DB1C8C"/>
    <w:rsid w:val="00DC5B35"/>
    <w:rsid w:val="00DC67F6"/>
    <w:rsid w:val="00DE0A4D"/>
    <w:rsid w:val="00E0565E"/>
    <w:rsid w:val="00E05672"/>
    <w:rsid w:val="00E16879"/>
    <w:rsid w:val="00E20767"/>
    <w:rsid w:val="00E225BD"/>
    <w:rsid w:val="00E34C1D"/>
    <w:rsid w:val="00E362B9"/>
    <w:rsid w:val="00E546AF"/>
    <w:rsid w:val="00E71042"/>
    <w:rsid w:val="00E831FE"/>
    <w:rsid w:val="00E851A4"/>
    <w:rsid w:val="00E91F77"/>
    <w:rsid w:val="00EA66C1"/>
    <w:rsid w:val="00EB0085"/>
    <w:rsid w:val="00EB4BC4"/>
    <w:rsid w:val="00EB509D"/>
    <w:rsid w:val="00EC156C"/>
    <w:rsid w:val="00ED35AC"/>
    <w:rsid w:val="00ED3746"/>
    <w:rsid w:val="00ED707B"/>
    <w:rsid w:val="00EE0D50"/>
    <w:rsid w:val="00EE15F6"/>
    <w:rsid w:val="00EE15F8"/>
    <w:rsid w:val="00EF4957"/>
    <w:rsid w:val="00F03E18"/>
    <w:rsid w:val="00F443C1"/>
    <w:rsid w:val="00F4771A"/>
    <w:rsid w:val="00F8233D"/>
    <w:rsid w:val="00FB1A7F"/>
    <w:rsid w:val="00FB3390"/>
    <w:rsid w:val="00FB61C4"/>
    <w:rsid w:val="00FC0AFC"/>
    <w:rsid w:val="00FC6458"/>
    <w:rsid w:val="00FC711A"/>
    <w:rsid w:val="00FD2B80"/>
    <w:rsid w:val="00FD3043"/>
    <w:rsid w:val="00FE40AD"/>
    <w:rsid w:val="00FE439F"/>
    <w:rsid w:val="00FF1CA7"/>
    <w:rsid w:val="00FF4AB8"/>
    <w:rsid w:val="00FF62B5"/>
    <w:rsid w:val="00FF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4CD1"/>
  <w14:defaultImageDpi w14:val="32767"/>
  <w15:docId w15:val="{F9ABE960-05D3-5A40-82E4-2E755812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3F68"/>
    <w:rPr>
      <w:sz w:val="18"/>
      <w:szCs w:val="18"/>
    </w:rPr>
  </w:style>
  <w:style w:type="paragraph" w:styleId="CommentText">
    <w:name w:val="annotation text"/>
    <w:basedOn w:val="Normal"/>
    <w:link w:val="CommentTextChar"/>
    <w:uiPriority w:val="99"/>
    <w:semiHidden/>
    <w:unhideWhenUsed/>
    <w:rsid w:val="006D3F68"/>
  </w:style>
  <w:style w:type="character" w:customStyle="1" w:styleId="CommentTextChar">
    <w:name w:val="Comment Text Char"/>
    <w:basedOn w:val="DefaultParagraphFont"/>
    <w:link w:val="CommentText"/>
    <w:uiPriority w:val="99"/>
    <w:semiHidden/>
    <w:rsid w:val="006D3F68"/>
  </w:style>
  <w:style w:type="paragraph" w:styleId="CommentSubject">
    <w:name w:val="annotation subject"/>
    <w:basedOn w:val="CommentText"/>
    <w:next w:val="CommentText"/>
    <w:link w:val="CommentSubjectChar"/>
    <w:uiPriority w:val="99"/>
    <w:semiHidden/>
    <w:unhideWhenUsed/>
    <w:rsid w:val="006D3F68"/>
    <w:rPr>
      <w:b/>
      <w:bCs/>
      <w:sz w:val="20"/>
      <w:szCs w:val="20"/>
    </w:rPr>
  </w:style>
  <w:style w:type="character" w:customStyle="1" w:styleId="CommentSubjectChar">
    <w:name w:val="Comment Subject Char"/>
    <w:basedOn w:val="CommentTextChar"/>
    <w:link w:val="CommentSubject"/>
    <w:uiPriority w:val="99"/>
    <w:semiHidden/>
    <w:rsid w:val="006D3F68"/>
    <w:rPr>
      <w:b/>
      <w:bCs/>
      <w:sz w:val="20"/>
      <w:szCs w:val="20"/>
    </w:rPr>
  </w:style>
  <w:style w:type="paragraph" w:styleId="Revision">
    <w:name w:val="Revision"/>
    <w:hidden/>
    <w:uiPriority w:val="99"/>
    <w:semiHidden/>
    <w:rsid w:val="006D3F68"/>
  </w:style>
  <w:style w:type="paragraph" w:styleId="BalloonText">
    <w:name w:val="Balloon Text"/>
    <w:basedOn w:val="Normal"/>
    <w:link w:val="BalloonTextChar"/>
    <w:uiPriority w:val="99"/>
    <w:semiHidden/>
    <w:unhideWhenUsed/>
    <w:rsid w:val="006D3F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3F68"/>
    <w:rPr>
      <w:rFonts w:ascii="Times New Roman" w:hAnsi="Times New Roman" w:cs="Times New Roman"/>
      <w:sz w:val="18"/>
      <w:szCs w:val="18"/>
    </w:rPr>
  </w:style>
  <w:style w:type="paragraph" w:customStyle="1" w:styleId="StyleBodytextVerdana10Justified">
    <w:name w:val="Style Body text Verdana 10 + Justified"/>
    <w:basedOn w:val="Normal"/>
    <w:link w:val="StyleBodytextVerdana10JustifiedChar"/>
    <w:rsid w:val="006D3F68"/>
    <w:pPr>
      <w:spacing w:after="120"/>
      <w:jc w:val="both"/>
    </w:pPr>
    <w:rPr>
      <w:rFonts w:ascii="Verdana" w:eastAsia="Times New Roman" w:hAnsi="Verdana" w:cs="Times New Roman"/>
      <w:sz w:val="20"/>
      <w:szCs w:val="20"/>
      <w:lang w:val="en-US"/>
    </w:rPr>
  </w:style>
  <w:style w:type="character" w:customStyle="1" w:styleId="StyleBodytextVerdana10JustifiedChar">
    <w:name w:val="Style Body text Verdana 10 + Justified Char"/>
    <w:basedOn w:val="DefaultParagraphFont"/>
    <w:link w:val="StyleBodytextVerdana10Justified"/>
    <w:rsid w:val="006D3F68"/>
    <w:rPr>
      <w:rFonts w:ascii="Verdana" w:eastAsia="Times New Roman" w:hAnsi="Verdana" w:cs="Times New Roman"/>
      <w:sz w:val="20"/>
      <w:szCs w:val="20"/>
      <w:lang w:val="en-US"/>
    </w:rPr>
  </w:style>
  <w:style w:type="table" w:styleId="TableGrid">
    <w:name w:val="Table Grid"/>
    <w:basedOn w:val="TableNormal"/>
    <w:uiPriority w:val="59"/>
    <w:rsid w:val="00C9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446"/>
    <w:pPr>
      <w:ind w:left="720"/>
      <w:contextualSpacing/>
    </w:pPr>
  </w:style>
  <w:style w:type="paragraph" w:customStyle="1" w:styleId="BayerBodyTextFull">
    <w:name w:val="Bayer Body Text Full"/>
    <w:basedOn w:val="Normal"/>
    <w:link w:val="BayerBodyTextFullChar"/>
    <w:qFormat/>
    <w:rsid w:val="008C5A99"/>
    <w:pPr>
      <w:spacing w:before="120" w:after="120"/>
    </w:pPr>
    <w:rPr>
      <w:rFonts w:ascii="Times New Roman" w:eastAsia="Times New Roman" w:hAnsi="Times New Roman" w:cs="Times New Roman"/>
      <w:szCs w:val="20"/>
      <w:lang w:val="en-US"/>
    </w:rPr>
  </w:style>
  <w:style w:type="character" w:customStyle="1" w:styleId="BayerBodyTextFullChar">
    <w:name w:val="Bayer Body Text Full Char"/>
    <w:link w:val="BayerBodyTextFull"/>
    <w:rsid w:val="008C5A99"/>
    <w:rPr>
      <w:rFonts w:ascii="Times New Roman" w:eastAsia="Times New Roman" w:hAnsi="Times New Roman" w:cs="Times New Roman"/>
      <w:szCs w:val="20"/>
      <w:lang w:val="en-US"/>
    </w:rPr>
  </w:style>
  <w:style w:type="paragraph" w:customStyle="1" w:styleId="BayerTableColumnHeadings">
    <w:name w:val="Bayer Table Column Headings"/>
    <w:basedOn w:val="Normal"/>
    <w:link w:val="BayerTableColumnHeadingsZchn"/>
    <w:qFormat/>
    <w:rsid w:val="00C947E4"/>
    <w:pPr>
      <w:keepNext/>
      <w:jc w:val="center"/>
    </w:pPr>
    <w:rPr>
      <w:rFonts w:ascii="Arial" w:eastAsia="Times New Roman" w:hAnsi="Arial" w:cs="Times New Roman"/>
      <w:b/>
      <w:sz w:val="20"/>
      <w:szCs w:val="20"/>
      <w:lang w:val="en-US"/>
    </w:rPr>
  </w:style>
  <w:style w:type="character" w:customStyle="1" w:styleId="BayerTableColumnHeadingsZchn">
    <w:name w:val="Bayer Table Column Headings Zchn"/>
    <w:link w:val="BayerTableColumnHeadings"/>
    <w:rsid w:val="00C947E4"/>
    <w:rPr>
      <w:rFonts w:ascii="Arial" w:eastAsia="Times New Roman" w:hAnsi="Arial" w:cs="Times New Roman"/>
      <w:b/>
      <w:sz w:val="20"/>
      <w:szCs w:val="20"/>
      <w:lang w:val="en-US"/>
    </w:rPr>
  </w:style>
  <w:style w:type="paragraph" w:customStyle="1" w:styleId="BayerTableFootnote">
    <w:name w:val="Bayer Table Footnote"/>
    <w:basedOn w:val="BayerTableStyleLeftJustified"/>
    <w:qFormat/>
    <w:rsid w:val="00C947E4"/>
    <w:rPr>
      <w:sz w:val="18"/>
    </w:rPr>
  </w:style>
  <w:style w:type="paragraph" w:customStyle="1" w:styleId="BayerTableStyleLeftJustified">
    <w:name w:val="Bayer TableStyle Left Justified"/>
    <w:basedOn w:val="Normal"/>
    <w:link w:val="BayerTableStyleLeftJustifiedZchn"/>
    <w:qFormat/>
    <w:rsid w:val="00C947E4"/>
    <w:pPr>
      <w:keepNext/>
      <w:widowControl w:val="0"/>
    </w:pPr>
    <w:rPr>
      <w:rFonts w:ascii="Arial" w:eastAsia="Times New Roman" w:hAnsi="Arial" w:cs="Times New Roman"/>
      <w:sz w:val="20"/>
      <w:szCs w:val="20"/>
      <w:lang w:val="en-US"/>
    </w:rPr>
  </w:style>
  <w:style w:type="character" w:customStyle="1" w:styleId="BayerTableStyleLeftJustifiedZchn">
    <w:name w:val="Bayer TableStyle Left Justified Zchn"/>
    <w:link w:val="BayerTableStyleLeftJustified"/>
    <w:rsid w:val="00C947E4"/>
    <w:rPr>
      <w:rFonts w:ascii="Arial" w:eastAsia="Times New Roman" w:hAnsi="Arial" w:cs="Times New Roman"/>
      <w:sz w:val="20"/>
      <w:szCs w:val="20"/>
      <w:lang w:val="en-US"/>
    </w:rPr>
  </w:style>
  <w:style w:type="paragraph" w:customStyle="1" w:styleId="TableRowHeadings">
    <w:name w:val="Table Row Headings"/>
    <w:basedOn w:val="Normal"/>
    <w:rsid w:val="00C947E4"/>
    <w:pPr>
      <w:keepNext/>
      <w:widowControl w:val="0"/>
    </w:pPr>
    <w:rPr>
      <w:rFonts w:ascii="Arial" w:eastAsia="Times New Roman" w:hAnsi="Arial" w:cs="Arial"/>
      <w:sz w:val="20"/>
      <w:szCs w:val="20"/>
      <w:lang w:val="en-US" w:eastAsia="ja-JP"/>
    </w:rPr>
  </w:style>
  <w:style w:type="table" w:customStyle="1" w:styleId="TableGrid2">
    <w:name w:val="Table Grid2"/>
    <w:basedOn w:val="TableNormal"/>
    <w:next w:val="TableGrid"/>
    <w:uiPriority w:val="59"/>
    <w:rsid w:val="00D67905"/>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F57D6"/>
    <w:pPr>
      <w:jc w:val="center"/>
    </w:pPr>
    <w:rPr>
      <w:rFonts w:ascii="Arial" w:hAnsi="Arial" w:cs="Arial"/>
      <w:lang w:val="en-US"/>
    </w:rPr>
  </w:style>
  <w:style w:type="character" w:customStyle="1" w:styleId="EndNoteBibliographyTitleChar">
    <w:name w:val="EndNote Bibliography Title Char"/>
    <w:basedOn w:val="BayerBodyTextFullChar"/>
    <w:link w:val="EndNoteBibliographyTitle"/>
    <w:rsid w:val="00CF57D6"/>
    <w:rPr>
      <w:rFonts w:ascii="Arial" w:eastAsia="Times New Roman" w:hAnsi="Arial" w:cs="Arial"/>
      <w:szCs w:val="20"/>
      <w:lang w:val="en-US"/>
    </w:rPr>
  </w:style>
  <w:style w:type="paragraph" w:customStyle="1" w:styleId="EndNoteBibliography">
    <w:name w:val="EndNote Bibliography"/>
    <w:basedOn w:val="Normal"/>
    <w:link w:val="EndNoteBibliographyChar"/>
    <w:rsid w:val="00CF57D6"/>
    <w:rPr>
      <w:rFonts w:ascii="Arial" w:hAnsi="Arial" w:cs="Arial"/>
      <w:lang w:val="en-US"/>
    </w:rPr>
  </w:style>
  <w:style w:type="character" w:customStyle="1" w:styleId="EndNoteBibliographyChar">
    <w:name w:val="EndNote Bibliography Char"/>
    <w:basedOn w:val="BayerBodyTextFullChar"/>
    <w:link w:val="EndNoteBibliography"/>
    <w:rsid w:val="00CF57D6"/>
    <w:rPr>
      <w:rFonts w:ascii="Arial" w:eastAsia="Times New Roman" w:hAnsi="Arial" w:cs="Arial"/>
      <w:szCs w:val="20"/>
      <w:lang w:val="en-US"/>
    </w:rPr>
  </w:style>
  <w:style w:type="paragraph" w:styleId="Footer">
    <w:name w:val="footer"/>
    <w:basedOn w:val="Normal"/>
    <w:link w:val="FooterChar"/>
    <w:uiPriority w:val="99"/>
    <w:unhideWhenUsed/>
    <w:rsid w:val="00FE40AD"/>
    <w:pPr>
      <w:tabs>
        <w:tab w:val="center" w:pos="4986"/>
        <w:tab w:val="right" w:pos="9972"/>
      </w:tabs>
    </w:pPr>
  </w:style>
  <w:style w:type="character" w:customStyle="1" w:styleId="FooterChar">
    <w:name w:val="Footer Char"/>
    <w:basedOn w:val="DefaultParagraphFont"/>
    <w:link w:val="Footer"/>
    <w:uiPriority w:val="99"/>
    <w:rsid w:val="00FE40AD"/>
  </w:style>
  <w:style w:type="character" w:styleId="PageNumber">
    <w:name w:val="page number"/>
    <w:basedOn w:val="DefaultParagraphFont"/>
    <w:uiPriority w:val="99"/>
    <w:semiHidden/>
    <w:unhideWhenUsed/>
    <w:rsid w:val="00FE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89937EF64B64CB992D2E6C79BDEBD" ma:contentTypeVersion="0" ma:contentTypeDescription="Create a new document." ma:contentTypeScope="" ma:versionID="12f41c9ff44c8fe06114ae52740eba9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2E149-1A41-4ED6-A9FE-71989E61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3B5847-F516-492C-9EB9-35E46C992DD5}">
  <ds:schemaRefs>
    <ds:schemaRef ds:uri="http://schemas.microsoft.com/sharepoint/v3/contenttype/forms"/>
  </ds:schemaRefs>
</ds:datastoreItem>
</file>

<file path=customXml/itemProps3.xml><?xml version="1.0" encoding="utf-8"?>
<ds:datastoreItem xmlns:ds="http://schemas.openxmlformats.org/officeDocument/2006/customXml" ds:itemID="{35446962-A921-4F35-84B0-1E5C82A75409}">
  <ds:schemaRefs>
    <ds:schemaRef ds:uri="http://schemas.microsoft.com/office/2006/metadata/properties"/>
  </ds:schemaRefs>
</ds:datastoreItem>
</file>

<file path=customXml/itemProps4.xml><?xml version="1.0" encoding="utf-8"?>
<ds:datastoreItem xmlns:ds="http://schemas.openxmlformats.org/officeDocument/2006/customXml" ds:itemID="{A528A645-6099-1442-B9C7-34EB829E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3906</Words>
  <Characters>22269</Characters>
  <Application>Microsoft Office Word</Application>
  <DocSecurity>0</DocSecurity>
  <Lines>185</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Bayer</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 Väänänen</dc:creator>
  <cp:lastModifiedBy>Riina Väänänen</cp:lastModifiedBy>
  <cp:revision>3</cp:revision>
  <cp:lastPrinted>2018-09-05T08:23:00Z</cp:lastPrinted>
  <dcterms:created xsi:type="dcterms:W3CDTF">2019-04-15T13:44:00Z</dcterms:created>
  <dcterms:modified xsi:type="dcterms:W3CDTF">2019-04-15T13:45:00Z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0x010100D8089937EF64B64CB992D2E6C79BDEBD</vt:lpwstr>
  </property>
  <property fmtid="{D5CDD505-2E9C-101B-9397-08002B2CF9AE}" pid="3" name="DOCUMENT_CREATED">
    <vt:lpwstr>DOCUMENT_CREATED</vt:lpwstr>
  </property>
  <property fmtid="{D5CDD505-2E9C-101B-9397-08002B2CF9AE}" pid="4" name="PT_OBJECTID">
    <vt:lpwstr>cf64214a-53a3-4186-9eb5-3ff7fc694e0b</vt:lpwstr>
  </property>
</Properties>
</file>