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b/>
          <w:sz w:val="22"/>
          <w:szCs w:val="22"/>
          <w:lang w:val="en-GB"/>
        </w:rPr>
      </w:pPr>
      <w:r w:rsidRPr="000A5410">
        <w:rPr>
          <w:rFonts w:ascii="Arial" w:eastAsia="MS Mincho" w:hAnsi="Arial" w:cs="Arial"/>
          <w:b/>
          <w:sz w:val="22"/>
          <w:szCs w:val="22"/>
          <w:lang w:val="en-GB"/>
        </w:rPr>
        <w:t xml:space="preserve">SUPPLEMENTARY TABLES </w:t>
      </w: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b/>
          <w:sz w:val="22"/>
          <w:szCs w:val="22"/>
          <w:lang w:val="en-GB"/>
        </w:rPr>
      </w:pP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b/>
          <w:sz w:val="22"/>
          <w:szCs w:val="22"/>
          <w:lang w:val="en-GB"/>
        </w:rPr>
      </w:pPr>
    </w:p>
    <w:p w:rsidR="000A5410" w:rsidRDefault="000A5410" w:rsidP="000A5410">
      <w:pPr>
        <w:spacing w:line="360" w:lineRule="auto"/>
        <w:rPr>
          <w:rFonts w:ascii="Arial" w:eastAsia="MS Mincho" w:hAnsi="Arial" w:cs="Arial"/>
          <w:sz w:val="22"/>
          <w:szCs w:val="22"/>
          <w:lang w:val="en-GB"/>
        </w:rPr>
      </w:pPr>
      <w:r w:rsidRPr="000A5410">
        <w:rPr>
          <w:rFonts w:ascii="Arial" w:eastAsia="MS Mincho" w:hAnsi="Arial" w:cs="Arial"/>
          <w:b/>
          <w:sz w:val="22"/>
          <w:szCs w:val="22"/>
          <w:lang w:val="en-GB"/>
        </w:rPr>
        <w:t>Supplementary table 1:</w:t>
      </w:r>
      <w:r w:rsidRPr="000A5410">
        <w:rPr>
          <w:rFonts w:ascii="Arial" w:eastAsia="MS Mincho" w:hAnsi="Arial" w:cs="Arial"/>
          <w:sz w:val="22"/>
          <w:szCs w:val="22"/>
          <w:lang w:val="en-GB"/>
        </w:rPr>
        <w:t xml:space="preserve"> Baseline and treatment characteristics of the </w:t>
      </w:r>
      <w:r>
        <w:rPr>
          <w:rFonts w:ascii="Arial" w:eastAsia="MS Mincho" w:hAnsi="Arial" w:cs="Arial"/>
          <w:sz w:val="22"/>
          <w:szCs w:val="22"/>
          <w:lang w:val="en-GB"/>
        </w:rPr>
        <w:t>patients in the</w:t>
      </w: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sz w:val="22"/>
          <w:szCs w:val="22"/>
          <w:lang w:val="en-GB"/>
        </w:rPr>
      </w:pPr>
      <w:proofErr w:type="gramStart"/>
      <w:r>
        <w:rPr>
          <w:rFonts w:ascii="Arial" w:eastAsia="MS Mincho" w:hAnsi="Arial" w:cs="Arial"/>
          <w:sz w:val="22"/>
          <w:szCs w:val="22"/>
          <w:lang w:val="en-GB"/>
        </w:rPr>
        <w:t>e</w:t>
      </w:r>
      <w:r w:rsidRPr="000A5410">
        <w:rPr>
          <w:rFonts w:ascii="Arial" w:eastAsia="MS Mincho" w:hAnsi="Arial" w:cs="Arial"/>
          <w:sz w:val="22"/>
          <w:szCs w:val="22"/>
          <w:lang w:val="en-GB"/>
        </w:rPr>
        <w:t>xpansion</w:t>
      </w:r>
      <w:proofErr w:type="gramEnd"/>
      <w:r w:rsidRPr="000A5410">
        <w:rPr>
          <w:rFonts w:ascii="Arial" w:eastAsia="MS Mincho" w:hAnsi="Arial" w:cs="Arial"/>
          <w:sz w:val="22"/>
          <w:szCs w:val="22"/>
          <w:lang w:val="en-GB"/>
        </w:rPr>
        <w:t xml:space="preserve"> cohort</w:t>
      </w:r>
    </w:p>
    <w:tbl>
      <w:tblPr>
        <w:tblStyle w:val="TableGrid3"/>
        <w:tblpPr w:leftFromText="180" w:rightFromText="180" w:vertAnchor="page" w:horzAnchor="margin" w:tblpX="108" w:tblpY="3721"/>
        <w:tblW w:w="7162" w:type="dxa"/>
        <w:tblLook w:val="04A0" w:firstRow="1" w:lastRow="0" w:firstColumn="1" w:lastColumn="0" w:noHBand="0" w:noVBand="1"/>
      </w:tblPr>
      <w:tblGrid>
        <w:gridCol w:w="2216"/>
        <w:gridCol w:w="2796"/>
        <w:gridCol w:w="2150"/>
      </w:tblGrid>
      <w:tr w:rsidR="000A5410" w:rsidRPr="000A5410" w:rsidTr="000A5410">
        <w:trPr>
          <w:trHeight w:val="227"/>
        </w:trPr>
        <w:tc>
          <w:tcPr>
            <w:tcW w:w="2216" w:type="dxa"/>
          </w:tcPr>
          <w:p w:rsidR="000A5410" w:rsidRPr="000A5410" w:rsidRDefault="000A5410" w:rsidP="000A54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b/>
                <w:sz w:val="22"/>
                <w:szCs w:val="22"/>
                <w:lang w:val="en-GB"/>
              </w:rPr>
              <w:t>Characteristic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b/>
                <w:sz w:val="22"/>
                <w:szCs w:val="22"/>
                <w:lang w:val="en-GB"/>
              </w:rPr>
              <w:t>Sub-category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b/>
                <w:sz w:val="22"/>
                <w:szCs w:val="22"/>
                <w:lang w:val="en-GB"/>
              </w:rPr>
              <w:t>Patient number (%)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Age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&lt;70 years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10 (58.8%)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≥70 years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7 (41.2%)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10 (58.8%)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7 (41.2%)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Ethnicity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Caucasian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16 (94.1%)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Other 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 (5.9%)</w:t>
            </w:r>
          </w:p>
        </w:tc>
      </w:tr>
      <w:tr w:rsidR="000A5410" w:rsidRPr="000A5410" w:rsidTr="000A5410">
        <w:trPr>
          <w:trHeight w:val="155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ECOG performance status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0-1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15 (88.2%)</w:t>
            </w:r>
          </w:p>
        </w:tc>
      </w:tr>
      <w:tr w:rsidR="000A5410" w:rsidRPr="000A5410" w:rsidTr="000A5410">
        <w:trPr>
          <w:trHeight w:val="201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2 (11.8%)</w:t>
            </w:r>
          </w:p>
        </w:tc>
      </w:tr>
      <w:tr w:rsidR="000A5410" w:rsidRPr="000A5410" w:rsidTr="000A5410">
        <w:trPr>
          <w:trHeight w:val="233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Smoking status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Current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3 (17.6%)</w:t>
            </w:r>
          </w:p>
        </w:tc>
      </w:tr>
      <w:tr w:rsidR="000A5410" w:rsidRPr="000A5410" w:rsidTr="000A5410">
        <w:trPr>
          <w:trHeight w:val="13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Previous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14 (82.4%)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Histology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Squamous cell carcinoma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8 (47.1%)</w:t>
            </w:r>
          </w:p>
        </w:tc>
      </w:tr>
      <w:tr w:rsidR="000A5410" w:rsidRPr="000A5410" w:rsidTr="000A5410">
        <w:trPr>
          <w:trHeight w:val="125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Adenocarcinoma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9 (52.9%)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Disease status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De-novo 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16 (94.1%)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Recurrent 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 (5.9%)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706A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TNM stage group (7</w:t>
            </w:r>
            <w:r w:rsidRPr="000A541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 AJCC edition </w:t>
            </w: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/>
            </w:r>
            <w:r w:rsidR="00706A2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ADDIN EN.CITE &lt;EndNote&gt;&lt;Cite&gt;&lt;Author&gt;Edge&lt;/Author&gt;&lt;Year&gt;2010&lt;/Year&gt;&lt;RecNum&gt;1003&lt;/RecNum&gt;&lt;DisplayText&gt;(1)&lt;/DisplayText&gt;&lt;record&gt;&lt;rec-number&gt;1003&lt;/rec-number&gt;&lt;foreign-keys&gt;&lt;key app="EN" db-id="905ss2wpfdzzwnesvf3xpxx2z5t59ertw5r0" timestamp="1521473868"&gt;1003&lt;/key&gt;&lt;/foreign-keys&gt;&lt;ref-type name="Journal Article"&gt;17&lt;/ref-type&gt;&lt;contributors&gt;&lt;authors&gt;&lt;author&gt;Edge, SB&lt;/author&gt;&lt;/authors&gt;&lt;/contributors&gt;&lt;titles&gt;&lt;title&gt;American Joint Committee on Cancer, American Cancer Society. AJCC cancer staging handbook: from the AJCC cancer staging manual&lt;/title&gt;&lt;secondary-title&gt;Springer, New York&lt;/secondary-title&gt;&lt;/titles&gt;&lt;periodical&gt;&lt;full-title&gt;Springer, New York&lt;/full-title&gt;&lt;/periodical&gt;&lt;pages&gt;718&lt;/pages&gt;&lt;volume&gt;19&lt;/volume&gt;&lt;dates&gt;&lt;year&gt;2010&lt;/year&gt;&lt;/dates&gt;&lt;urls&gt;&lt;/urls&gt;&lt;/record&gt;&lt;/Cite&gt;&lt;/EndNote&gt;</w:instrText>
            </w: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06A2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(1)</w:t>
            </w: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 (5.9%)</w:t>
            </w:r>
          </w:p>
        </w:tc>
      </w:tr>
      <w:tr w:rsidR="000A5410" w:rsidRPr="000A5410" w:rsidTr="000A5410">
        <w:trPr>
          <w:trHeight w:val="25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0 (0%)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IIIA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8 (47.1%)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IIIB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6 (35.3%)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IV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2 (11.8%)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Treatment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Radiotherapy alone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3 (17.6%)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Sequential chemoradiation 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13 (76.5%)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Concurrent chemoradiation 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 (5.9%)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Radiotherapy planning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3D CT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3 (17.6%)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4D CT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14 (82.4%)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 w:val="restart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Radiotherapy dose and fractionation</w:t>
            </w: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55 </w:t>
            </w:r>
            <w:proofErr w:type="spellStart"/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Gy</w:t>
            </w:r>
            <w:proofErr w:type="spellEnd"/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 in 20 fractions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14 (82.4%)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60 </w:t>
            </w:r>
            <w:proofErr w:type="spellStart"/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Gy</w:t>
            </w:r>
            <w:proofErr w:type="spellEnd"/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 in 30 fractions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2 (11.8%)</w:t>
            </w:r>
          </w:p>
        </w:tc>
      </w:tr>
      <w:tr w:rsidR="000A5410" w:rsidRPr="000A5410" w:rsidTr="000A5410">
        <w:trPr>
          <w:trHeight w:val="227"/>
        </w:trPr>
        <w:tc>
          <w:tcPr>
            <w:tcW w:w="2216" w:type="dxa"/>
            <w:vMerge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66 </w:t>
            </w:r>
            <w:proofErr w:type="spellStart"/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Gy</w:t>
            </w:r>
            <w:proofErr w:type="spellEnd"/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 xml:space="preserve"> in 33 fractions</w:t>
            </w:r>
          </w:p>
        </w:tc>
        <w:tc>
          <w:tcPr>
            <w:tcW w:w="2150" w:type="dxa"/>
          </w:tcPr>
          <w:p w:rsidR="000A5410" w:rsidRPr="000A5410" w:rsidRDefault="000A5410" w:rsidP="000A54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5410">
              <w:rPr>
                <w:rFonts w:ascii="Arial" w:hAnsi="Arial" w:cs="Arial"/>
                <w:sz w:val="22"/>
                <w:szCs w:val="22"/>
                <w:lang w:val="en-GB"/>
              </w:rPr>
              <w:t>1 (5.9%)</w:t>
            </w:r>
          </w:p>
        </w:tc>
      </w:tr>
    </w:tbl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b/>
          <w:sz w:val="22"/>
          <w:szCs w:val="22"/>
        </w:rPr>
      </w:pPr>
    </w:p>
    <w:p w:rsidR="000A5410" w:rsidRPr="000A5410" w:rsidRDefault="000A5410" w:rsidP="000A5410">
      <w:pPr>
        <w:spacing w:line="360" w:lineRule="auto"/>
        <w:ind w:left="720" w:hanging="720"/>
        <w:rPr>
          <w:rFonts w:ascii="Arial" w:eastAsia="MS Mincho" w:hAnsi="Arial" w:cs="Arial"/>
          <w:b/>
          <w:sz w:val="22"/>
          <w:szCs w:val="22"/>
        </w:rPr>
      </w:pP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b/>
          <w:sz w:val="22"/>
          <w:szCs w:val="22"/>
          <w:lang w:val="en-GB"/>
        </w:rPr>
      </w:pP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b/>
          <w:sz w:val="22"/>
          <w:szCs w:val="22"/>
          <w:lang w:val="en-GB"/>
        </w:rPr>
      </w:pP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b/>
          <w:sz w:val="22"/>
          <w:szCs w:val="22"/>
          <w:lang w:val="en-GB"/>
        </w:rPr>
      </w:pP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b/>
          <w:sz w:val="22"/>
          <w:szCs w:val="22"/>
          <w:lang w:val="en-GB"/>
        </w:rPr>
      </w:pP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sz w:val="22"/>
          <w:szCs w:val="22"/>
          <w:lang w:val="en-GB"/>
        </w:rPr>
      </w:pPr>
    </w:p>
    <w:p w:rsidR="000A5410" w:rsidRPr="000A5410" w:rsidRDefault="000A5410" w:rsidP="000A5410">
      <w:pPr>
        <w:spacing w:line="360" w:lineRule="auto"/>
        <w:rPr>
          <w:rFonts w:ascii="Arial" w:eastAsia="MS Mincho" w:hAnsi="Arial" w:cs="Arial"/>
          <w:sz w:val="22"/>
          <w:szCs w:val="22"/>
          <w:lang w:val="en-GB"/>
        </w:rPr>
      </w:pPr>
    </w:p>
    <w:p w:rsidR="000A5410" w:rsidRPr="000A5410" w:rsidRDefault="000A5410">
      <w:pPr>
        <w:spacing w:after="200" w:line="276" w:lineRule="auto"/>
        <w:rPr>
          <w:rFonts w:ascii="Arial" w:eastAsia="MS Mincho" w:hAnsi="Arial" w:cs="Arial"/>
          <w:b/>
          <w:sz w:val="22"/>
          <w:szCs w:val="22"/>
        </w:rPr>
      </w:pPr>
      <w:r w:rsidRPr="000A5410">
        <w:rPr>
          <w:rFonts w:ascii="Arial" w:eastAsia="MS Mincho" w:hAnsi="Arial" w:cs="Arial"/>
          <w:b/>
          <w:sz w:val="22"/>
          <w:szCs w:val="22"/>
        </w:rPr>
        <w:br w:type="page"/>
      </w:r>
    </w:p>
    <w:p w:rsidR="0086638C" w:rsidRDefault="0086638C" w:rsidP="0086638C">
      <w:pPr>
        <w:pStyle w:val="NoSpacing"/>
        <w:spacing w:line="360" w:lineRule="auto"/>
        <w:rPr>
          <w:lang w:val="en-US"/>
        </w:rPr>
      </w:pPr>
      <w:r w:rsidRPr="0086638C">
        <w:rPr>
          <w:b/>
          <w:lang w:val="en-US"/>
        </w:rPr>
        <w:lastRenderedPageBreak/>
        <w:t xml:space="preserve">Supplementary table 2: </w:t>
      </w:r>
      <w:r w:rsidR="00A23B50" w:rsidRPr="00A23B50">
        <w:rPr>
          <w:lang w:val="en-US"/>
        </w:rPr>
        <w:t>Summary</w:t>
      </w:r>
      <w:r w:rsidR="00A23B50">
        <w:rPr>
          <w:lang w:val="en-US"/>
        </w:rPr>
        <w:t xml:space="preserve"> of patient safety, tolerability and MRI scan data quality assurance</w:t>
      </w:r>
    </w:p>
    <w:tbl>
      <w:tblPr>
        <w:tblStyle w:val="TableGrid3"/>
        <w:tblpPr w:leftFromText="180" w:rightFromText="180" w:vertAnchor="page" w:horzAnchor="margin" w:tblpX="108" w:tblpY="2701"/>
        <w:tblW w:w="9242" w:type="dxa"/>
        <w:tblLook w:val="04A0" w:firstRow="1" w:lastRow="0" w:firstColumn="1" w:lastColumn="0" w:noHBand="0" w:noVBand="1"/>
      </w:tblPr>
      <w:tblGrid>
        <w:gridCol w:w="2000"/>
        <w:gridCol w:w="7242"/>
      </w:tblGrid>
      <w:tr w:rsidR="00FD33B3" w:rsidRPr="000A5410" w:rsidTr="00FD33B3">
        <w:trPr>
          <w:trHeight w:val="227"/>
        </w:trPr>
        <w:tc>
          <w:tcPr>
            <w:tcW w:w="2000" w:type="dxa"/>
          </w:tcPr>
          <w:p w:rsidR="00FD33B3" w:rsidRPr="000A5410" w:rsidRDefault="00FD33B3" w:rsidP="00FD33B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7242" w:type="dxa"/>
          </w:tcPr>
          <w:p w:rsidR="00FD33B3" w:rsidRPr="000A5410" w:rsidRDefault="00FD33B3" w:rsidP="00FD33B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</w:t>
            </w:r>
          </w:p>
        </w:tc>
      </w:tr>
      <w:tr w:rsidR="00FD33B3" w:rsidRPr="000A5410" w:rsidTr="00FD33B3">
        <w:trPr>
          <w:trHeight w:val="227"/>
        </w:trPr>
        <w:tc>
          <w:tcPr>
            <w:tcW w:w="2000" w:type="dxa"/>
          </w:tcPr>
          <w:p w:rsidR="00FD33B3" w:rsidRPr="00DF54B6" w:rsidRDefault="00FD33B3" w:rsidP="00FD3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54B6">
              <w:rPr>
                <w:rFonts w:ascii="Arial" w:hAnsi="Arial" w:cs="Arial"/>
                <w:sz w:val="22"/>
                <w:szCs w:val="22"/>
                <w:lang w:val="en-GB"/>
              </w:rPr>
              <w:t>Safety</w:t>
            </w:r>
          </w:p>
        </w:tc>
        <w:tc>
          <w:tcPr>
            <w:tcW w:w="7242" w:type="dxa"/>
          </w:tcPr>
          <w:p w:rsidR="00FD33B3" w:rsidRPr="00DF54B6" w:rsidRDefault="00FD33B3" w:rsidP="00FD3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Adverse events not seen in any patient</w:t>
            </w:r>
          </w:p>
        </w:tc>
      </w:tr>
      <w:tr w:rsidR="00FD33B3" w:rsidRPr="000A5410" w:rsidTr="00FD33B3">
        <w:trPr>
          <w:trHeight w:val="227"/>
        </w:trPr>
        <w:tc>
          <w:tcPr>
            <w:tcW w:w="2000" w:type="dxa"/>
          </w:tcPr>
          <w:p w:rsidR="00FD33B3" w:rsidRPr="00DF54B6" w:rsidRDefault="00FD33B3" w:rsidP="00FD3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Tolerability</w:t>
            </w:r>
          </w:p>
        </w:tc>
        <w:tc>
          <w:tcPr>
            <w:tcW w:w="7242" w:type="dxa"/>
          </w:tcPr>
          <w:p w:rsidR="00FD33B3" w:rsidRPr="00FD33B3" w:rsidRDefault="00FD33B3" w:rsidP="00FD33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>Examination terminated due to request for comfort break (</w:t>
            </w:r>
            <w:r w:rsidRPr="00FD33B3">
              <w:rPr>
                <w:rFonts w:ascii="Arial" w:hAnsi="Arial" w:cs="Arial"/>
                <w:i/>
                <w:sz w:val="22"/>
                <w:szCs w:val="22"/>
                <w:lang w:val="en-GB"/>
              </w:rPr>
              <w:t>n</w:t>
            </w: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 xml:space="preserve">=1) </w:t>
            </w:r>
          </w:p>
          <w:p w:rsidR="00FD33B3" w:rsidRPr="00FD33B3" w:rsidRDefault="00FD33B3" w:rsidP="00FD33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Participant withdrawn from study after first scan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>which was well tolerated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 xml:space="preserve"> due to unrelated chemotherapy toxicity (</w:t>
            </w:r>
            <w:r w:rsidRPr="00FD33B3">
              <w:rPr>
                <w:rFonts w:ascii="Arial" w:hAnsi="Arial" w:cs="Arial"/>
                <w:i/>
                <w:sz w:val="22"/>
                <w:szCs w:val="22"/>
                <w:lang w:val="en-GB"/>
              </w:rPr>
              <w:t>n</w:t>
            </w: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>=1)</w:t>
            </w:r>
          </w:p>
        </w:tc>
      </w:tr>
      <w:tr w:rsidR="00FD33B3" w:rsidRPr="000A5410" w:rsidTr="00FD33B3">
        <w:trPr>
          <w:trHeight w:val="227"/>
        </w:trPr>
        <w:tc>
          <w:tcPr>
            <w:tcW w:w="2000" w:type="dxa"/>
          </w:tcPr>
          <w:p w:rsidR="00FD33B3" w:rsidRPr="00DF54B6" w:rsidRDefault="00FD33B3" w:rsidP="00FD3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Data quality assurance</w:t>
            </w:r>
            <w:r w:rsidR="003E6128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7242" w:type="dxa"/>
          </w:tcPr>
          <w:p w:rsidR="00FD33B3" w:rsidRPr="00FD33B3" w:rsidRDefault="00FD33B3" w:rsidP="00FD3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 xml:space="preserve">40/44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acquired and completed OE-MRI scans </w:t>
            </w: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>passed all quality assu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rance checks and were analysed:</w:t>
            </w:r>
          </w:p>
          <w:p w:rsidR="00FD33B3" w:rsidRDefault="00FD33B3" w:rsidP="00FD33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 xml:space="preserve">OE-MRI wrap artefact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D33B3">
              <w:rPr>
                <w:rFonts w:ascii="Arial" w:hAnsi="Arial" w:cs="Arial"/>
                <w:i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=1)</w:t>
            </w:r>
          </w:p>
          <w:p w:rsidR="00FD33B3" w:rsidRDefault="00FD33B3" w:rsidP="00FD33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 xml:space="preserve">OE-MRI data were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loss</w:t>
            </w: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 xml:space="preserve"> due to operator error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D33B3">
              <w:rPr>
                <w:rFonts w:ascii="Arial" w:hAnsi="Arial" w:cs="Arial"/>
                <w:i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=3)</w:t>
            </w:r>
          </w:p>
          <w:p w:rsidR="00FD33B3" w:rsidRPr="00FD33B3" w:rsidRDefault="00FD33B3" w:rsidP="00FD33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33B3">
              <w:rPr>
                <w:rFonts w:ascii="Arial" w:hAnsi="Arial" w:cs="Arial"/>
                <w:sz w:val="22"/>
                <w:szCs w:val="22"/>
                <w:lang w:val="en-GB"/>
              </w:rPr>
              <w:t>OE-MRI could not be registered to DCE-MRI with sufficient accuracy to permit combined OE-MRI/ DCE-MRI analysis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FD33B3">
              <w:rPr>
                <w:rFonts w:ascii="Arial" w:hAnsi="Arial" w:cs="Arial"/>
                <w:i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=2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tumors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3E6128" w:rsidP="0086638C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>*: These numbers pertain to scans, not patients</w:t>
      </w:r>
      <w:r w:rsidR="003805D7">
        <w:rPr>
          <w:lang w:val="en-US"/>
        </w:rPr>
        <w:t xml:space="preserve"> (in contrast to supplementary figure </w:t>
      </w:r>
      <w:r w:rsidR="00F44A2B">
        <w:rPr>
          <w:lang w:val="en-US"/>
        </w:rPr>
        <w:t>4</w:t>
      </w:r>
      <w:bookmarkStart w:id="0" w:name="_GoBack"/>
      <w:bookmarkEnd w:id="0"/>
      <w:r w:rsidR="003805D7">
        <w:rPr>
          <w:lang w:val="en-US"/>
        </w:rPr>
        <w:t>)</w:t>
      </w: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DF54B6" w:rsidRDefault="00DF54B6" w:rsidP="0086638C">
      <w:pPr>
        <w:pStyle w:val="NoSpacing"/>
        <w:spacing w:line="360" w:lineRule="auto"/>
        <w:rPr>
          <w:lang w:val="en-US"/>
        </w:rPr>
      </w:pPr>
    </w:p>
    <w:p w:rsidR="0086638C" w:rsidRDefault="0086638C">
      <w:pPr>
        <w:spacing w:after="200" w:line="276" w:lineRule="auto"/>
        <w:rPr>
          <w:rFonts w:ascii="Arial" w:eastAsia="MS Mincho" w:hAnsi="Arial" w:cs="Arial"/>
          <w:b/>
          <w:sz w:val="22"/>
          <w:szCs w:val="22"/>
        </w:rPr>
      </w:pPr>
    </w:p>
    <w:p w:rsidR="0086638C" w:rsidRDefault="0086638C">
      <w:pPr>
        <w:spacing w:after="200" w:line="276" w:lineRule="auto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DE7B68" w:rsidRDefault="00DE7B68" w:rsidP="00DE7B68">
      <w:pPr>
        <w:spacing w:line="480" w:lineRule="auto"/>
        <w:jc w:val="both"/>
        <w:rPr>
          <w:rFonts w:ascii="Arial" w:eastAsia="MS Mincho" w:hAnsi="Arial" w:cs="Arial"/>
          <w:b/>
          <w:sz w:val="22"/>
          <w:szCs w:val="22"/>
        </w:rPr>
        <w:sectPr w:rsidR="00DE7B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638C" w:rsidRDefault="0086638C" w:rsidP="00DE7B68">
      <w:pPr>
        <w:spacing w:line="480" w:lineRule="auto"/>
        <w:jc w:val="both"/>
      </w:pPr>
      <w:r>
        <w:rPr>
          <w:rFonts w:ascii="Arial" w:eastAsia="MS Mincho" w:hAnsi="Arial" w:cs="Arial"/>
          <w:b/>
          <w:sz w:val="22"/>
          <w:szCs w:val="22"/>
        </w:rPr>
        <w:lastRenderedPageBreak/>
        <w:t>Supplementary table 3</w:t>
      </w:r>
      <w:r w:rsidR="000A5410" w:rsidRPr="000A5410">
        <w:rPr>
          <w:rFonts w:ascii="Arial" w:eastAsia="MS Mincho" w:hAnsi="Arial" w:cs="Arial"/>
          <w:b/>
          <w:sz w:val="22"/>
          <w:szCs w:val="22"/>
        </w:rPr>
        <w:t>:</w:t>
      </w:r>
      <w:r w:rsidR="000A5410" w:rsidRPr="000A5410">
        <w:rPr>
          <w:rFonts w:ascii="Arial" w:eastAsia="MS Mincho" w:hAnsi="Arial" w:cs="Arial"/>
          <w:sz w:val="22"/>
          <w:szCs w:val="22"/>
        </w:rPr>
        <w:t xml:space="preserve"> </w:t>
      </w:r>
      <w:r w:rsidR="00DE7B68" w:rsidRPr="00350FB7">
        <w:rPr>
          <w:rFonts w:ascii="Arial" w:eastAsia="MS Mincho" w:hAnsi="Arial" w:cs="Arial"/>
          <w:sz w:val="22"/>
          <w:szCs w:val="22"/>
        </w:rPr>
        <w:t xml:space="preserve">ICC, CoV (with 95% CI) and Bland-Altman analysis results for </w:t>
      </w:r>
      <w:r w:rsidR="00552392">
        <w:rPr>
          <w:rFonts w:ascii="Arial" w:eastAsia="MS Mincho" w:hAnsi="Arial" w:cs="Arial"/>
          <w:sz w:val="22"/>
          <w:szCs w:val="22"/>
        </w:rPr>
        <w:t xml:space="preserve">the </w:t>
      </w:r>
      <w:r w:rsidR="00DE7B68" w:rsidRPr="00350FB7">
        <w:rPr>
          <w:rFonts w:ascii="Arial" w:eastAsia="MS Mincho" w:hAnsi="Arial" w:cs="Arial"/>
          <w:sz w:val="22"/>
          <w:szCs w:val="22"/>
        </w:rPr>
        <w:t>imaging parameters. Further details on methods for quantifying imaging parameters can be found in methods section</w:t>
      </w:r>
    </w:p>
    <w:p w:rsidR="00DE7B68" w:rsidRDefault="00DE7B68">
      <w:pPr>
        <w:rPr>
          <w:sz w:val="22"/>
          <w:szCs w:val="22"/>
        </w:rPr>
      </w:pPr>
    </w:p>
    <w:tbl>
      <w:tblPr>
        <w:tblStyle w:val="TableGrid3"/>
        <w:tblpPr w:leftFromText="180" w:rightFromText="180" w:vertAnchor="page" w:horzAnchor="margin" w:tblpX="108" w:tblpY="2671"/>
        <w:tblW w:w="12941" w:type="dxa"/>
        <w:tblLayout w:type="fixed"/>
        <w:tblLook w:val="04A0" w:firstRow="1" w:lastRow="0" w:firstColumn="1" w:lastColumn="0" w:noHBand="0" w:noVBand="1"/>
      </w:tblPr>
      <w:tblGrid>
        <w:gridCol w:w="3253"/>
        <w:gridCol w:w="1252"/>
        <w:gridCol w:w="1418"/>
        <w:gridCol w:w="1417"/>
        <w:gridCol w:w="1758"/>
        <w:gridCol w:w="1276"/>
        <w:gridCol w:w="1275"/>
        <w:gridCol w:w="1292"/>
      </w:tblGrid>
      <w:tr w:rsidR="00F46B36" w:rsidRPr="00350FB7" w:rsidTr="00F46B36">
        <w:tc>
          <w:tcPr>
            <w:tcW w:w="3253" w:type="dxa"/>
            <w:vMerge w:val="restart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2670" w:type="dxa"/>
            <w:gridSpan w:val="2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ICC</w:t>
            </w:r>
          </w:p>
        </w:tc>
        <w:tc>
          <w:tcPr>
            <w:tcW w:w="3175" w:type="dxa"/>
            <w:gridSpan w:val="2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CoV (%)</w:t>
            </w:r>
          </w:p>
        </w:tc>
        <w:tc>
          <w:tcPr>
            <w:tcW w:w="3843" w:type="dxa"/>
            <w:gridSpan w:val="3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Bland-Altman</w:t>
            </w:r>
          </w:p>
        </w:tc>
      </w:tr>
      <w:tr w:rsidR="00F46B36" w:rsidRPr="00350FB7" w:rsidTr="00F46B36">
        <w:tc>
          <w:tcPr>
            <w:tcW w:w="3253" w:type="dxa"/>
            <w:vMerge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Single measure</w:t>
            </w:r>
          </w:p>
        </w:tc>
        <w:tc>
          <w:tcPr>
            <w:tcW w:w="1418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1417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Mean value</w:t>
            </w:r>
          </w:p>
        </w:tc>
        <w:tc>
          <w:tcPr>
            <w:tcW w:w="1758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1276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>Bias</w:t>
            </w:r>
          </w:p>
        </w:tc>
        <w:tc>
          <w:tcPr>
            <w:tcW w:w="1275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 xml:space="preserve">Lower </w:t>
            </w:r>
            <w:proofErr w:type="spellStart"/>
            <w:r w:rsidRPr="00350FB7">
              <w:rPr>
                <w:rFonts w:ascii="Arial" w:hAnsi="Arial" w:cs="Arial"/>
                <w:b/>
                <w:sz w:val="22"/>
                <w:szCs w:val="22"/>
              </w:rPr>
              <w:t>LoA</w:t>
            </w:r>
            <w:proofErr w:type="spellEnd"/>
          </w:p>
        </w:tc>
        <w:tc>
          <w:tcPr>
            <w:tcW w:w="1292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b/>
                <w:sz w:val="22"/>
                <w:szCs w:val="22"/>
              </w:rPr>
              <w:t xml:space="preserve">Lower </w:t>
            </w:r>
            <w:proofErr w:type="spellStart"/>
            <w:r w:rsidRPr="00350FB7">
              <w:rPr>
                <w:rFonts w:ascii="Arial" w:hAnsi="Arial" w:cs="Arial"/>
                <w:b/>
                <w:sz w:val="22"/>
                <w:szCs w:val="22"/>
              </w:rPr>
              <w:t>LoA</w:t>
            </w:r>
            <w:proofErr w:type="spellEnd"/>
          </w:p>
        </w:tc>
      </w:tr>
      <w:tr w:rsidR="00F46B36" w:rsidRPr="00350FB7" w:rsidTr="00F46B36">
        <w:tc>
          <w:tcPr>
            <w:tcW w:w="3253" w:type="dxa"/>
          </w:tcPr>
          <w:p w:rsidR="00F46B36" w:rsidRPr="000A5410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410">
              <w:rPr>
                <w:rFonts w:ascii="Arial" w:hAnsi="Arial" w:cs="Arial"/>
                <w:i/>
                <w:sz w:val="22"/>
                <w:szCs w:val="22"/>
              </w:rPr>
              <w:t>Perfused Oxy-R</w:t>
            </w:r>
            <w:r w:rsidRPr="000A5410">
              <w:rPr>
                <w:rFonts w:ascii="Arial" w:hAnsi="Arial" w:cs="Arial"/>
                <w:sz w:val="22"/>
                <w:szCs w:val="22"/>
              </w:rPr>
              <w:t xml:space="preserve"> volume (cm</w:t>
            </w:r>
            <w:r w:rsidRPr="000A541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A54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52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0.961</w:t>
            </w:r>
          </w:p>
        </w:tc>
        <w:tc>
          <w:tcPr>
            <w:tcW w:w="1418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0.858-0.990</w:t>
            </w:r>
          </w:p>
        </w:tc>
        <w:tc>
          <w:tcPr>
            <w:tcW w:w="1417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25.880</w:t>
            </w:r>
          </w:p>
        </w:tc>
        <w:tc>
          <w:tcPr>
            <w:tcW w:w="1758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8.020-43.750</w:t>
            </w:r>
          </w:p>
        </w:tc>
        <w:tc>
          <w:tcPr>
            <w:tcW w:w="1276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-1.660</w:t>
            </w:r>
          </w:p>
        </w:tc>
        <w:tc>
          <w:tcPr>
            <w:tcW w:w="1275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-10.500</w:t>
            </w:r>
          </w:p>
        </w:tc>
        <w:tc>
          <w:tcPr>
            <w:tcW w:w="1292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7.220</w:t>
            </w:r>
          </w:p>
        </w:tc>
      </w:tr>
      <w:tr w:rsidR="00F46B36" w:rsidRPr="00350FB7" w:rsidTr="00F46B36">
        <w:trPr>
          <w:trHeight w:val="233"/>
        </w:trPr>
        <w:tc>
          <w:tcPr>
            <w:tcW w:w="3253" w:type="dxa"/>
          </w:tcPr>
          <w:p w:rsidR="00F46B36" w:rsidRPr="000A5410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410">
              <w:rPr>
                <w:rFonts w:ascii="Arial" w:hAnsi="Arial" w:cs="Arial"/>
                <w:i/>
                <w:sz w:val="22"/>
                <w:szCs w:val="22"/>
              </w:rPr>
              <w:t>ΔR</w:t>
            </w:r>
            <w:r w:rsidRPr="000A541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1 </w:t>
            </w:r>
            <w:r w:rsidRPr="000A5410">
              <w:rPr>
                <w:rFonts w:ascii="Arial" w:hAnsi="Arial" w:cs="Arial"/>
                <w:sz w:val="22"/>
                <w:szCs w:val="22"/>
              </w:rPr>
              <w:t>(s</w:t>
            </w:r>
            <w:r w:rsidRPr="000A5410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0A54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52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0.771</w:t>
            </w:r>
          </w:p>
        </w:tc>
        <w:tc>
          <w:tcPr>
            <w:tcW w:w="1418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0.400-0.924</w:t>
            </w:r>
          </w:p>
        </w:tc>
        <w:tc>
          <w:tcPr>
            <w:tcW w:w="1417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19.700</w:t>
            </w:r>
          </w:p>
        </w:tc>
        <w:tc>
          <w:tcPr>
            <w:tcW w:w="1758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10.940-28.470</w:t>
            </w:r>
          </w:p>
        </w:tc>
        <w:tc>
          <w:tcPr>
            <w:tcW w:w="1276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275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-0.012</w:t>
            </w:r>
          </w:p>
        </w:tc>
        <w:tc>
          <w:tcPr>
            <w:tcW w:w="1292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</w:tr>
      <w:tr w:rsidR="00F46B36" w:rsidRPr="00350FB7" w:rsidTr="00F46B36">
        <w:tc>
          <w:tcPr>
            <w:tcW w:w="3253" w:type="dxa"/>
          </w:tcPr>
          <w:p w:rsidR="00F46B36" w:rsidRPr="000A5410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410">
              <w:rPr>
                <w:rFonts w:ascii="Arial" w:hAnsi="Arial" w:cs="Arial"/>
                <w:sz w:val="22"/>
                <w:szCs w:val="22"/>
              </w:rPr>
              <w:t xml:space="preserve">Median </w:t>
            </w:r>
            <w:r w:rsidRPr="000A5410">
              <w:rPr>
                <w:rFonts w:ascii="Arial" w:hAnsi="Arial" w:cs="Arial"/>
                <w:i/>
                <w:sz w:val="22"/>
                <w:szCs w:val="22"/>
              </w:rPr>
              <w:t>IAUC</w:t>
            </w:r>
            <w:r w:rsidRPr="000A541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60 </w:t>
            </w:r>
            <w:r w:rsidRPr="000A5410">
              <w:rPr>
                <w:rFonts w:ascii="Arial" w:hAnsi="Arial" w:cs="Arial"/>
                <w:sz w:val="22"/>
                <w:szCs w:val="22"/>
              </w:rPr>
              <w:t xml:space="preserve">(s </w:t>
            </w:r>
            <w:proofErr w:type="spellStart"/>
            <w:r w:rsidRPr="000A5410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Pr="000A5410">
              <w:rPr>
                <w:rFonts w:ascii="Arial" w:hAnsi="Arial" w:cs="Arial"/>
                <w:sz w:val="22"/>
                <w:szCs w:val="22"/>
              </w:rPr>
              <w:t>/l)</w:t>
            </w:r>
          </w:p>
        </w:tc>
        <w:tc>
          <w:tcPr>
            <w:tcW w:w="1252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0.881</w:t>
            </w:r>
          </w:p>
        </w:tc>
        <w:tc>
          <w:tcPr>
            <w:tcW w:w="1418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0.707-0.955</w:t>
            </w:r>
          </w:p>
        </w:tc>
        <w:tc>
          <w:tcPr>
            <w:tcW w:w="1417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16.200</w:t>
            </w:r>
          </w:p>
        </w:tc>
        <w:tc>
          <w:tcPr>
            <w:tcW w:w="1758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8.250-24.140</w:t>
            </w:r>
          </w:p>
        </w:tc>
        <w:tc>
          <w:tcPr>
            <w:tcW w:w="1276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-0.801</w:t>
            </w:r>
          </w:p>
        </w:tc>
        <w:tc>
          <w:tcPr>
            <w:tcW w:w="1275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-5.370</w:t>
            </w:r>
          </w:p>
        </w:tc>
        <w:tc>
          <w:tcPr>
            <w:tcW w:w="1292" w:type="dxa"/>
          </w:tcPr>
          <w:p w:rsidR="00F46B36" w:rsidRPr="00350FB7" w:rsidRDefault="00F46B36" w:rsidP="00F46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FB7">
              <w:rPr>
                <w:rFonts w:ascii="Arial" w:hAnsi="Arial" w:cs="Arial"/>
                <w:sz w:val="22"/>
                <w:szCs w:val="22"/>
              </w:rPr>
              <w:t>3.770</w:t>
            </w:r>
          </w:p>
        </w:tc>
      </w:tr>
    </w:tbl>
    <w:p w:rsidR="00DE7B68" w:rsidRPr="00350FB7" w:rsidRDefault="00DE7B68" w:rsidP="00DE7B68">
      <w:pPr>
        <w:spacing w:line="48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706A2A" w:rsidRDefault="00706A2A">
      <w:pPr>
        <w:rPr>
          <w:sz w:val="22"/>
          <w:szCs w:val="22"/>
        </w:rPr>
        <w:sectPr w:rsidR="00706A2A" w:rsidSect="00DE7B6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06A2A" w:rsidRDefault="00886BD7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Reference</w:t>
      </w:r>
    </w:p>
    <w:p w:rsidR="00706A2A" w:rsidRPr="00706A2A" w:rsidRDefault="00706A2A" w:rsidP="00706A2A">
      <w:pPr>
        <w:pStyle w:val="EndNoteBibliography"/>
        <w:framePr w:wrap="around" w:hAnchor="page" w:x="1441" w:y="2116"/>
        <w:ind w:left="720" w:hanging="720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EN.REFLIST </w:instrText>
      </w:r>
      <w:r>
        <w:rPr>
          <w:sz w:val="22"/>
          <w:szCs w:val="22"/>
        </w:rPr>
        <w:fldChar w:fldCharType="separate"/>
      </w:r>
      <w:r w:rsidRPr="00706A2A">
        <w:t>1.</w:t>
      </w:r>
      <w:r w:rsidRPr="00706A2A">
        <w:tab/>
        <w:t xml:space="preserve">Edge S. American Joint Committee on Cancer, American Cancer Society. AJCC cancer staging handbook: from the AJCC cancer staging manual. Springer, New York </w:t>
      </w:r>
      <w:r w:rsidRPr="00706A2A">
        <w:rPr>
          <w:b/>
        </w:rPr>
        <w:t>2010</w:t>
      </w:r>
      <w:r w:rsidRPr="00706A2A">
        <w:t>;19:718.</w:t>
      </w:r>
    </w:p>
    <w:p w:rsidR="00706A2A" w:rsidRPr="000A5410" w:rsidRDefault="00706A2A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sectPr w:rsidR="00706A2A" w:rsidRPr="000A5410" w:rsidSect="00706A2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4DF"/>
    <w:multiLevelType w:val="hybridMultilevel"/>
    <w:tmpl w:val="B40A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33E7"/>
    <w:multiLevelType w:val="hybridMultilevel"/>
    <w:tmpl w:val="5D3A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79B3"/>
    <w:multiLevelType w:val="hybridMultilevel"/>
    <w:tmpl w:val="F23ED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linical 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5ss2wpfdzzwnesvf3xpxx2z5t59ertw5r0&quot;&gt;My EndNote Library&lt;record-ids&gt;&lt;item&gt;1003&lt;/item&gt;&lt;/record-ids&gt;&lt;/item&gt;&lt;/Libraries&gt;"/>
  </w:docVars>
  <w:rsids>
    <w:rsidRoot w:val="000A5410"/>
    <w:rsid w:val="000A5410"/>
    <w:rsid w:val="00297C71"/>
    <w:rsid w:val="002E5384"/>
    <w:rsid w:val="003805D7"/>
    <w:rsid w:val="003E6128"/>
    <w:rsid w:val="00552392"/>
    <w:rsid w:val="00706A2A"/>
    <w:rsid w:val="0086638C"/>
    <w:rsid w:val="00886BD7"/>
    <w:rsid w:val="00A23B50"/>
    <w:rsid w:val="00DE7B68"/>
    <w:rsid w:val="00DF54B6"/>
    <w:rsid w:val="00F44A2B"/>
    <w:rsid w:val="00F46B36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1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A541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0A541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638C"/>
    <w:pPr>
      <w:spacing w:after="0" w:line="240" w:lineRule="auto"/>
      <w:jc w:val="both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2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B5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B5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50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D33B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06A2A"/>
    <w:pPr>
      <w:framePr w:hSpace="180" w:wrap="around" w:vAnchor="page" w:hAnchor="margin" w:x="108" w:y="3721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6A2A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6A2A"/>
    <w:pPr>
      <w:framePr w:hSpace="180" w:wrap="around" w:vAnchor="page" w:hAnchor="margin" w:x="108" w:y="3721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6A2A"/>
    <w:rPr>
      <w:rFonts w:ascii="Calibri" w:eastAsiaTheme="minorEastAsia" w:hAnsi="Calibri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1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A541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0A541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638C"/>
    <w:pPr>
      <w:spacing w:after="0" w:line="240" w:lineRule="auto"/>
      <w:jc w:val="both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2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B5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B5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50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D33B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06A2A"/>
    <w:pPr>
      <w:framePr w:hSpace="180" w:wrap="around" w:vAnchor="page" w:hAnchor="margin" w:x="108" w:y="3721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6A2A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6A2A"/>
    <w:pPr>
      <w:framePr w:hSpace="180" w:wrap="around" w:vAnchor="page" w:hAnchor="margin" w:x="108" w:y="3721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6A2A"/>
    <w:rPr>
      <w:rFonts w:ascii="Calibri" w:eastAsiaTheme="minorEastAsia" w:hAnsi="Calibri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joconnor</dc:creator>
  <cp:keywords/>
  <dc:description/>
  <cp:lastModifiedBy>Ahmed Salem</cp:lastModifiedBy>
  <cp:revision>15</cp:revision>
  <dcterms:created xsi:type="dcterms:W3CDTF">2018-10-30T16:18:00Z</dcterms:created>
  <dcterms:modified xsi:type="dcterms:W3CDTF">2019-03-08T15:16:00Z</dcterms:modified>
</cp:coreProperties>
</file>