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84" w:rsidRPr="00863E61" w:rsidRDefault="00E75584" w:rsidP="00E75584">
      <w:pPr>
        <w:jc w:val="both"/>
        <w:outlineLvl w:val="0"/>
        <w:rPr>
          <w:b/>
          <w:color w:val="000000" w:themeColor="text1"/>
        </w:rPr>
      </w:pPr>
      <w:r w:rsidRPr="006C468D">
        <w:rPr>
          <w:b/>
          <w:color w:val="000000" w:themeColor="text1"/>
        </w:rPr>
        <w:t xml:space="preserve">Supplementary Table 1. </w:t>
      </w:r>
      <w:r w:rsidRPr="00844B1B">
        <w:rPr>
          <w:color w:val="000000" w:themeColor="text1"/>
        </w:rPr>
        <w:t>The acoustic pressure levels are determined by a calibration of the implants in water prior to im</w:t>
      </w:r>
      <w:r w:rsidRPr="001A0C05">
        <w:rPr>
          <w:color w:val="000000" w:themeColor="text1"/>
        </w:rPr>
        <w:t xml:space="preserve">plantation in patients. The 95% </w:t>
      </w:r>
      <w:r w:rsidRPr="00651E9F">
        <w:rPr>
          <w:color w:val="000000" w:themeColor="text1"/>
        </w:rPr>
        <w:t xml:space="preserve">confidence interval given in the table denotes the measurement uncertainty inherent to this process. Acoustic pressure levels reported </w:t>
      </w:r>
      <w:r w:rsidRPr="00D61BC5">
        <w:rPr>
          <w:color w:val="000000" w:themeColor="text1"/>
        </w:rPr>
        <w:t xml:space="preserve">previously </w:t>
      </w:r>
      <w:r w:rsidRPr="009165F8">
        <w:rPr>
          <w:color w:val="000000" w:themeColor="text1"/>
        </w:rPr>
        <w:fldChar w:fldCharType="begin" w:fldLock="1"/>
      </w:r>
      <w:r>
        <w:rPr>
          <w:color w:val="000000" w:themeColor="text1"/>
        </w:rPr>
        <w:instrText>ADDIN CSL_CITATION {"citationItems":[{"id":"ITEM-1","itemData":{"DOI":"10.1126/scitranslmed.aaf6086","ISBN":"1946-6234","ISSN":"19466242","PMID":"27306666","abstract":"The blood-brain barrier (BBB) limits the delivery of systemically administered drugs to the brain. Methods to circumvent the BBB have been developed, but none are used in standard clinical practice. The lack of adoption of existing methods is due to procedural invasiveness, serious adverse effects, and the complications associated with performing such techniques coincident with repeated drug administration, which is customary in chemotherapeutic protocols. Pulsed ultrasound, a method for disrupting the BBB, was shown to effectively increase drug concentrations and to slow tumor growth in preclinical studies. We now report the interim results of an ultrasound dose-escalating phase 1/2a clinical trial using an implantable ultrasound device system, SonoCloud, before treatment with carboplatin in patients with recurrent glioblastoma (GBM). The BBB of each patient was disrupted monthly using pulsed ultrasound in combination with systemically injected microbubbles. Contrast-enhanced magnetic resonance imaging (MRI) indicated that the BBB was disrupted at acoustic pressure levels up to 1.1 MPa without detectable adverse effects on radiologic (MRI) or clinical examination. Our preliminary findings indicate that repeated opening of the BBB using our pulsed ultrasound system, in combination with systemic microbubble injection, is safe and well tolerated in pa-tients with recurrent GBM and has the potential to optimize chemotherapy delivery in the brain.","author":[{"dropping-particle":"","family":"Carpentier","given":"Alexandre","non-dropping-particle":"","parse-names":false,"suffix":""},{"dropping-particle":"","family":"Canney","given":"Michael","non-dropping-particle":"","parse-names":false,"suffix":""},{"dropping-particle":"","family":"Vignot","given":"Alexandre","non-dropping-particle":"","parse-names":false,"suffix":""},{"dropping-particle":"","family":"Reina","given":"Vincent","non-dropping-particle":"","parse-names":false,"suffix":""},{"dropping-particle":"","family":"Beccaria","given":"Kevin","non-dropping-particle":"","parse-names":false,"suffix":""},{"dropping-particle":"","family":"Horodyckid","given":"Catherine","non-dropping-particle":"","parse-names":false,"suffix":""},{"dropping-particle":"","family":"Karachi","given":"Carine","non-dropping-particle":"","parse-names":false,"suffix":""},{"dropping-particle":"","family":"Leclercq","given":"Delphine","non-dropping-particle":"","parse-names":false,"suffix":""},{"dropping-particle":"","family":"Lafon","given":"Cyril","non-dropping-particle":"","parse-names":false,"suffix":""},{"dropping-particle":"","family":"Chapelon","given":"Jean Yves","non-dropping-particle":"","parse-names":false,"suffix":""},{"dropping-particle":"","family":"Capelle","given":"Laurent","non-dropping-particle":"","parse-names":false,"suffix":""},{"dropping-particle":"","family":"Cornu","given":"Philippe","non-dropping-particle":"","parse-names":false,"suffix":""},{"dropping-particle":"","family":"Sanson","given":"Marc","non-dropping-particle":"","parse-names":false,"suffix":""},{"dropping-particle":"","family":"Hoang-Xuan","given":"Khê","non-dropping-particle":"","parse-names":false,"suffix":""},{"dropping-particle":"","family":"Delattre","given":"Jean Yves","non-dropping-particle":"","parse-names":false,"suffix":""},{"dropping-particle":"","family":"Idbaih","given":"Ahmed","non-dropping-particle":"","parse-names":false,"suffix":""}],"container-title":"Science Translational Medicine","id":"ITEM-1","issue":"343","issued":{"date-parts":[["2016"]]},"page":"343re2","title":"Clinical trial of blood-brain barrier disruption by pulsed ultrasound","type":"article-journal","volume":"8"},"uris":["http://www.mendeley.com/documents/?uuid=eac7c085-573a-32ed-8cfb-fc38b9404df7"]}],"mendeley":{"formattedCitation":"(19)","plainTextFormattedCitation":"(19)","previouslyFormattedCitation":"(19)"},"properties":{"noteIndex":0},"schema":"https://github.com/citation-style-language/schema/raw/master/csl-citation.json"}</w:instrText>
      </w:r>
      <w:r w:rsidRPr="009165F8">
        <w:rPr>
          <w:color w:val="000000" w:themeColor="text1"/>
        </w:rPr>
        <w:fldChar w:fldCharType="separate"/>
      </w:r>
      <w:r w:rsidRPr="00A06455">
        <w:rPr>
          <w:noProof/>
          <w:color w:val="000000" w:themeColor="text1"/>
        </w:rPr>
        <w:t>(19)</w:t>
      </w:r>
      <w:r w:rsidRPr="009165F8">
        <w:rPr>
          <w:color w:val="000000" w:themeColor="text1"/>
        </w:rPr>
        <w:fldChar w:fldCharType="end"/>
      </w:r>
      <w:r w:rsidRPr="006C468D">
        <w:rPr>
          <w:color w:val="000000" w:themeColor="text1"/>
        </w:rPr>
        <w:t xml:space="preserve"> were re-evaluated using en</w:t>
      </w:r>
      <w:r w:rsidRPr="00844B1B">
        <w:rPr>
          <w:color w:val="000000" w:themeColor="text1"/>
        </w:rPr>
        <w:t>hanced acoustic calibration m</w:t>
      </w:r>
      <w:r w:rsidRPr="001A0C05">
        <w:rPr>
          <w:color w:val="000000" w:themeColor="text1"/>
        </w:rPr>
        <w:t>ethods with reduced uncertainty.</w:t>
      </w:r>
      <w:r w:rsidRPr="00651E9F">
        <w:rPr>
          <w:color w:val="000000" w:themeColor="text1"/>
        </w:rPr>
        <w:t xml:space="preserve"> </w:t>
      </w:r>
      <w:r w:rsidRPr="00D61BC5">
        <w:rPr>
          <w:color w:val="000000" w:themeColor="text1"/>
        </w:rPr>
        <w:t xml:space="preserve">The former values are given in the </w:t>
      </w:r>
      <w:r w:rsidRPr="00E71784">
        <w:rPr>
          <w:i/>
          <w:color w:val="000000" w:themeColor="text1"/>
        </w:rPr>
        <w:t>p</w:t>
      </w:r>
      <w:r w:rsidRPr="00E71784">
        <w:rPr>
          <w:color w:val="000000" w:themeColor="text1"/>
          <w:vertAlign w:val="subscript"/>
        </w:rPr>
        <w:t>old</w:t>
      </w:r>
      <w:r w:rsidRPr="00121128">
        <w:rPr>
          <w:color w:val="000000" w:themeColor="text1"/>
        </w:rPr>
        <w:t xml:space="preserve"> column to ease comparison with our previous publication.  </w:t>
      </w:r>
    </w:p>
    <w:p w:rsidR="00E75584" w:rsidRPr="003752F5" w:rsidRDefault="00E75584" w:rsidP="00E75584">
      <w:pPr>
        <w:rPr>
          <w:b/>
          <w:color w:val="000000" w:themeColor="text1"/>
        </w:rPr>
      </w:pPr>
    </w:p>
    <w:p w:rsidR="00E75584" w:rsidRPr="003752F5" w:rsidRDefault="00E75584" w:rsidP="00E75584"/>
    <w:p w:rsidR="00E75584" w:rsidRPr="003752F5" w:rsidRDefault="00E75584" w:rsidP="00E75584">
      <w:pPr>
        <w:jc w:val="both"/>
      </w:pPr>
    </w:p>
    <w:tbl>
      <w:tblPr>
        <w:tblStyle w:val="TableGrid"/>
        <w:tblW w:w="0" w:type="auto"/>
        <w:jc w:val="center"/>
        <w:tblLook w:val="04A0" w:firstRow="1" w:lastRow="0" w:firstColumn="1" w:lastColumn="0" w:noHBand="0" w:noVBand="1"/>
      </w:tblPr>
      <w:tblGrid>
        <w:gridCol w:w="1492"/>
        <w:gridCol w:w="1738"/>
        <w:gridCol w:w="1923"/>
        <w:gridCol w:w="1994"/>
      </w:tblGrid>
      <w:tr w:rsidR="00E75584" w:rsidRPr="009165F8" w:rsidTr="004A01CF">
        <w:trPr>
          <w:jc w:val="center"/>
        </w:trPr>
        <w:tc>
          <w:tcPr>
            <w:tcW w:w="0" w:type="auto"/>
            <w:shd w:val="clear" w:color="auto" w:fill="D9D9D9" w:themeFill="background1" w:themeFillShade="D9"/>
          </w:tcPr>
          <w:p w:rsidR="00E75584" w:rsidRPr="009165F8" w:rsidRDefault="00E75584" w:rsidP="004A01CF">
            <w:pPr>
              <w:jc w:val="center"/>
              <w:rPr>
                <w:b/>
                <w:lang w:val="en-US"/>
              </w:rPr>
            </w:pPr>
            <w:r w:rsidRPr="009165F8">
              <w:rPr>
                <w:b/>
                <w:lang w:val="en-US"/>
              </w:rPr>
              <w:t xml:space="preserve">US </w:t>
            </w:r>
            <w:r>
              <w:rPr>
                <w:b/>
                <w:lang w:val="en-US"/>
              </w:rPr>
              <w:t>Dose</w:t>
            </w:r>
            <w:r w:rsidRPr="009165F8">
              <w:rPr>
                <w:b/>
                <w:lang w:val="en-US"/>
              </w:rPr>
              <w:t xml:space="preserve"> Level</w:t>
            </w:r>
          </w:p>
        </w:tc>
        <w:tc>
          <w:tcPr>
            <w:tcW w:w="0" w:type="auto"/>
            <w:shd w:val="clear" w:color="auto" w:fill="D9D9D9" w:themeFill="background1" w:themeFillShade="D9"/>
            <w:vAlign w:val="center"/>
          </w:tcPr>
          <w:p w:rsidR="00E75584" w:rsidRPr="009165F8" w:rsidRDefault="00E75584" w:rsidP="004A01CF">
            <w:pPr>
              <w:jc w:val="center"/>
              <w:rPr>
                <w:b/>
                <w:lang w:val="en-US"/>
              </w:rPr>
            </w:pPr>
            <w:r w:rsidRPr="009165F8">
              <w:rPr>
                <w:b/>
                <w:i/>
                <w:lang w:val="en-US"/>
              </w:rPr>
              <w:t>p</w:t>
            </w:r>
            <w:r w:rsidRPr="009165F8">
              <w:rPr>
                <w:b/>
                <w:lang w:val="en-US"/>
              </w:rPr>
              <w:t xml:space="preserve"> (MPa) [95% CI]</w:t>
            </w:r>
          </w:p>
        </w:tc>
        <w:tc>
          <w:tcPr>
            <w:tcW w:w="0" w:type="auto"/>
            <w:shd w:val="clear" w:color="auto" w:fill="D9D9D9" w:themeFill="background1" w:themeFillShade="D9"/>
            <w:vAlign w:val="center"/>
          </w:tcPr>
          <w:p w:rsidR="00E75584" w:rsidRPr="009165F8" w:rsidRDefault="00E75584" w:rsidP="004A01CF">
            <w:pPr>
              <w:jc w:val="center"/>
              <w:rPr>
                <w:b/>
                <w:lang w:val="en-US"/>
              </w:rPr>
            </w:pPr>
            <w:r w:rsidRPr="009165F8">
              <w:rPr>
                <w:b/>
                <w:i/>
                <w:lang w:val="en-US"/>
              </w:rPr>
              <w:t>p</w:t>
            </w:r>
            <w:r w:rsidRPr="009165F8">
              <w:rPr>
                <w:b/>
                <w:vertAlign w:val="subscript"/>
                <w:lang w:val="en-US"/>
              </w:rPr>
              <w:t>old</w:t>
            </w:r>
            <w:r w:rsidRPr="009165F8">
              <w:rPr>
                <w:b/>
                <w:lang w:val="en-US"/>
              </w:rPr>
              <w:t xml:space="preserve"> (MPa) [95% CI] </w:t>
            </w:r>
          </w:p>
          <w:p w:rsidR="00E75584" w:rsidRPr="009165F8" w:rsidRDefault="00E75584" w:rsidP="004A01CF">
            <w:pPr>
              <w:jc w:val="center"/>
              <w:rPr>
                <w:b/>
                <w:lang w:val="en-US"/>
              </w:rPr>
            </w:pPr>
            <w:r w:rsidRPr="009165F8">
              <w:rPr>
                <w:b/>
              </w:rPr>
              <w:fldChar w:fldCharType="begin" w:fldLock="1"/>
            </w:r>
            <w:r>
              <w:rPr>
                <w:b/>
                <w:lang w:val="en-US"/>
              </w:rPr>
              <w:instrText>ADDIN CSL_CITATION {"citationItems":[{"id":"ITEM-1","itemData":{"DOI":"10.1126/scitranslmed.aaf6086","ISBN":"1946-6234","ISSN":"19466242","PMID":"27306666","abstract":"The blood-brain barrier (BBB) limits the delivery of systemically administered drugs to the brain. Methods to circumvent the BBB have been developed, but none are used in standard clinical practice. The lack of adoption of existing methods is due to procedural invasiveness, serious adverse effects, and the complications associated with performing such techniques coincident with repeated drug administration, which is customary in chemotherapeutic protocols. Pulsed ultrasound, a method for disrupting the BBB, was shown to effectively increase drug concentrations and to slow tumor growth in preclinical studies. We now report the interim results of an ultrasound dose-escalating phase 1/2a clinical trial using an implantable ultrasound device system, SonoCloud, before treatment with carboplatin in patients with recurrent glioblastoma (GBM). The BBB of each patient was disrupted monthly using pulsed ultrasound in combination with systemically injected microbubbles. Contrast-enhanced magnetic resonance imaging (MRI) indicated that the BBB was disrupted at acoustic pressure levels up to 1.1 MPa without detectable adverse effects on radiologic (MRI) or clinical examination. Our preliminary findings indicate that repeated opening of the BBB using our pulsed ultrasound system, in combination with systemic microbubble injection, is safe and well tolerated in pa-tients with recurrent GBM and has the potential to optimize chemotherapy delivery in the brain.","author":[{"dropping-particle":"","family":"Carpentier","given":"Alexandre","non-dropping-particle":"","parse-names":false,"suffix":""},{"dropping-particle":"","family":"Canney","given":"Michael","non-dropping-particle":"","parse-names":false,"suffix":""},{"dropping-particle":"","family":"Vignot","given":"Alexandre","non-dropping-particle":"","parse-names":false,"suffix":""},{"dropping-particle":"","family":"Reina","given":"Vincent","non-dropping-particle":"","parse-names":false,"suffix":""},{"dropping-particle":"","family":"Beccaria","given":"Kevin","non-dropping-particle":"","parse-names":false,"suffix":""},{"dropping-particle":"","family":"Horodyckid","given":"Catherine","non-dropping-particle":"","parse-names":false,"suffix":""},{"dropping-particle":"","family":"Karachi","given":"Carine","non-dropping-particle":"","parse-names":false,"suffix":""},{"dropping-particle":"","family":"Leclercq","given":"Delphine","non-dropping-particle":"","parse-names":false,"suffix":""},{"dropping-particle":"","family":"Lafon","given":"Cyril","non-dropping-particle":"","parse-names":false,"suffix":""},{"dropping-particle":"","family":"Chapelon","given":"Jean Yves","non-dropping-particle":"","parse-names":false,"suffix":""},{"dropping-particle":"","family":"Capelle","given":"Laurent","non-dropping-particle":"","parse-names":false,"suffix":""},{"dropping-particle":"","family":"Cornu","given":"Philippe","non-dropping-particle":"","parse-names":false,"suffix":""},{"dropping-particle":"","family":"Sanson","given":"Marc","non-dropping-particle":"","parse-names":false,"suffix":""},{"dropping-particle":"","family":"Hoang-Xuan","given":"Khê","non-dropping-particle":"","parse-names":false,"suffix":""},{"dropping-particle":"","family":"Delattre","given":"Jean Yves","non-dropping-particle":"","parse-names":false,"suffix":""},{"dropping-particle":"","family":"Idbaih","given":"Ahmed","non-dropping-particle":"","parse-names":false,"suffix":""}],"container-title":"Science Translational Medicine","id":"ITEM-1","issue":"343","issued":{"date-parts":[["2016"]]},"page":"343re2","title":"Clinical trial of blood-brain barrier disruption by pulsed ultrasound","type":"article-journal","volume":"8"},"uris":["http://www.mendeley.com/documents/?uuid=eac7c085-573a-32ed-8cfb-fc38b9404df7"]}],"mendeley":{"formattedCitation":"(19)","plainTextFormattedCitation":"(19)","previouslyFormattedCitation":"(19)"},"properties":{"noteIndex":0},"schema":"https://github.com/citation-style-language/schema/raw/master/csl-citation.json"}</w:instrText>
            </w:r>
            <w:r w:rsidRPr="009165F8">
              <w:rPr>
                <w:b/>
              </w:rPr>
              <w:fldChar w:fldCharType="separate"/>
            </w:r>
            <w:r w:rsidRPr="00A06455">
              <w:rPr>
                <w:noProof/>
                <w:lang w:val="en-US"/>
              </w:rPr>
              <w:t>(19)</w:t>
            </w:r>
            <w:r w:rsidRPr="009165F8">
              <w:rPr>
                <w:b/>
              </w:rPr>
              <w:fldChar w:fldCharType="end"/>
            </w:r>
          </w:p>
        </w:tc>
        <w:tc>
          <w:tcPr>
            <w:tcW w:w="0" w:type="auto"/>
            <w:shd w:val="clear" w:color="auto" w:fill="D9D9D9" w:themeFill="background1" w:themeFillShade="D9"/>
          </w:tcPr>
          <w:p w:rsidR="00E75584" w:rsidRPr="009165F8" w:rsidRDefault="00E75584" w:rsidP="004A01CF">
            <w:pPr>
              <w:jc w:val="center"/>
              <w:rPr>
                <w:b/>
                <w:lang w:val="en-US"/>
              </w:rPr>
            </w:pPr>
            <w:r w:rsidRPr="009165F8">
              <w:rPr>
                <w:b/>
                <w:lang w:val="en-US"/>
              </w:rPr>
              <w:t># of sonications (%)</w:t>
            </w:r>
          </w:p>
        </w:tc>
      </w:tr>
      <w:tr w:rsidR="00E75584" w:rsidRPr="009165F8" w:rsidTr="004A01CF">
        <w:trPr>
          <w:jc w:val="center"/>
        </w:trPr>
        <w:tc>
          <w:tcPr>
            <w:tcW w:w="0" w:type="auto"/>
          </w:tcPr>
          <w:p w:rsidR="00E75584" w:rsidRPr="009165F8" w:rsidRDefault="00E75584" w:rsidP="004A01CF">
            <w:pPr>
              <w:keepNext/>
              <w:jc w:val="center"/>
              <w:rPr>
                <w:b/>
                <w:lang w:val="en-US"/>
              </w:rPr>
            </w:pPr>
            <w:r w:rsidRPr="009165F8">
              <w:rPr>
                <w:b/>
                <w:lang w:val="en-US"/>
              </w:rPr>
              <w:t>1</w:t>
            </w:r>
          </w:p>
        </w:tc>
        <w:tc>
          <w:tcPr>
            <w:tcW w:w="0" w:type="auto"/>
            <w:vAlign w:val="center"/>
          </w:tcPr>
          <w:p w:rsidR="00E75584" w:rsidRPr="009165F8" w:rsidRDefault="00E75584" w:rsidP="004A01CF">
            <w:pPr>
              <w:tabs>
                <w:tab w:val="left" w:pos="900"/>
              </w:tabs>
              <w:jc w:val="center"/>
              <w:rPr>
                <w:lang w:val="en-US"/>
              </w:rPr>
            </w:pPr>
            <w:r w:rsidRPr="009165F8">
              <w:rPr>
                <w:b/>
                <w:lang w:val="en-US"/>
              </w:rPr>
              <w:t>0</w:t>
            </w:r>
            <w:r>
              <w:rPr>
                <w:color w:val="000000" w:themeColor="text1"/>
                <w:sz w:val="21"/>
                <w:lang w:val="en-US"/>
              </w:rPr>
              <w:t>.</w:t>
            </w:r>
            <w:r w:rsidRPr="009165F8">
              <w:rPr>
                <w:b/>
                <w:lang w:val="en-US"/>
              </w:rPr>
              <w:t xml:space="preserve">41 </w:t>
            </w:r>
            <w:r w:rsidRPr="009165F8">
              <w:rPr>
                <w:lang w:val="en-US"/>
              </w:rPr>
              <w:t>[0</w:t>
            </w:r>
            <w:r>
              <w:rPr>
                <w:lang w:val="en-US"/>
              </w:rPr>
              <w:t>.</w:t>
            </w:r>
            <w:r w:rsidRPr="009165F8">
              <w:rPr>
                <w:lang w:val="en-US"/>
              </w:rPr>
              <w:t>36-0</w:t>
            </w:r>
            <w:r>
              <w:rPr>
                <w:lang w:val="en-US"/>
              </w:rPr>
              <w:t>.</w:t>
            </w:r>
            <w:r w:rsidRPr="009165F8">
              <w:rPr>
                <w:lang w:val="en-US"/>
              </w:rPr>
              <w:t>46]</w:t>
            </w:r>
          </w:p>
        </w:tc>
        <w:tc>
          <w:tcPr>
            <w:tcW w:w="0" w:type="auto"/>
            <w:vAlign w:val="center"/>
          </w:tcPr>
          <w:p w:rsidR="00E75584" w:rsidRPr="009165F8" w:rsidRDefault="00E75584" w:rsidP="004A01CF">
            <w:pPr>
              <w:jc w:val="center"/>
              <w:rPr>
                <w:b/>
                <w:lang w:val="en-US"/>
              </w:rPr>
            </w:pPr>
            <w:r>
              <w:rPr>
                <w:b/>
                <w:lang w:val="en-US"/>
              </w:rPr>
              <w:t>0.</w:t>
            </w:r>
            <w:r w:rsidRPr="009165F8">
              <w:rPr>
                <w:b/>
                <w:lang w:val="en-US"/>
              </w:rPr>
              <w:t>50</w:t>
            </w:r>
            <w:r w:rsidRPr="009165F8">
              <w:rPr>
                <w:lang w:val="en-US"/>
              </w:rPr>
              <w:t xml:space="preserve"> [0</w:t>
            </w:r>
            <w:r>
              <w:rPr>
                <w:lang w:val="en-US"/>
              </w:rPr>
              <w:t>.</w:t>
            </w:r>
            <w:r w:rsidRPr="009165F8">
              <w:rPr>
                <w:lang w:val="en-US"/>
              </w:rPr>
              <w:t>41 -0</w:t>
            </w:r>
            <w:r>
              <w:rPr>
                <w:lang w:val="en-US"/>
              </w:rPr>
              <w:t>.</w:t>
            </w:r>
            <w:r w:rsidRPr="009165F8">
              <w:rPr>
                <w:lang w:val="en-US"/>
              </w:rPr>
              <w:t>59]</w:t>
            </w:r>
          </w:p>
        </w:tc>
        <w:tc>
          <w:tcPr>
            <w:tcW w:w="0" w:type="auto"/>
          </w:tcPr>
          <w:p w:rsidR="00E75584" w:rsidRPr="009165F8" w:rsidRDefault="00E75584" w:rsidP="004A01CF">
            <w:pPr>
              <w:jc w:val="center"/>
              <w:rPr>
                <w:b/>
                <w:lang w:val="en-US"/>
              </w:rPr>
            </w:pPr>
            <w:r w:rsidRPr="009165F8">
              <w:rPr>
                <w:b/>
                <w:lang w:val="en-US"/>
              </w:rPr>
              <w:t>3 (5%)</w:t>
            </w:r>
          </w:p>
        </w:tc>
      </w:tr>
      <w:tr w:rsidR="00E75584" w:rsidRPr="009165F8" w:rsidTr="004A01CF">
        <w:trPr>
          <w:jc w:val="center"/>
        </w:trPr>
        <w:tc>
          <w:tcPr>
            <w:tcW w:w="0" w:type="auto"/>
          </w:tcPr>
          <w:p w:rsidR="00E75584" w:rsidRPr="009165F8" w:rsidRDefault="00E75584" w:rsidP="004A01CF">
            <w:pPr>
              <w:jc w:val="center"/>
              <w:rPr>
                <w:b/>
                <w:lang w:val="en-US"/>
              </w:rPr>
            </w:pPr>
            <w:r w:rsidRPr="009165F8">
              <w:rPr>
                <w:b/>
                <w:lang w:val="en-US"/>
              </w:rPr>
              <w:t>2</w:t>
            </w:r>
          </w:p>
        </w:tc>
        <w:tc>
          <w:tcPr>
            <w:tcW w:w="0" w:type="auto"/>
            <w:vAlign w:val="center"/>
          </w:tcPr>
          <w:p w:rsidR="00E75584" w:rsidRPr="009165F8" w:rsidRDefault="00E75584" w:rsidP="004A01CF">
            <w:pPr>
              <w:jc w:val="center"/>
              <w:rPr>
                <w:lang w:val="en-US"/>
              </w:rPr>
            </w:pPr>
            <w:r w:rsidRPr="009165F8">
              <w:rPr>
                <w:b/>
                <w:lang w:val="en-US"/>
              </w:rPr>
              <w:t>0</w:t>
            </w:r>
            <w:r>
              <w:rPr>
                <w:color w:val="000000" w:themeColor="text1"/>
                <w:sz w:val="21"/>
                <w:lang w:val="en-US"/>
              </w:rPr>
              <w:t>.</w:t>
            </w:r>
            <w:r w:rsidRPr="009165F8">
              <w:rPr>
                <w:b/>
                <w:lang w:val="en-US"/>
              </w:rPr>
              <w:t>53</w:t>
            </w:r>
            <w:r w:rsidRPr="009165F8">
              <w:rPr>
                <w:lang w:val="en-US"/>
              </w:rPr>
              <w:t xml:space="preserve"> [0</w:t>
            </w:r>
            <w:r>
              <w:rPr>
                <w:lang w:val="en-US"/>
              </w:rPr>
              <w:t>.</w:t>
            </w:r>
            <w:r w:rsidRPr="009165F8">
              <w:rPr>
                <w:lang w:val="en-US"/>
              </w:rPr>
              <w:t>47–0</w:t>
            </w:r>
            <w:r>
              <w:rPr>
                <w:lang w:val="en-US"/>
              </w:rPr>
              <w:t>.</w:t>
            </w:r>
            <w:r w:rsidRPr="009165F8">
              <w:rPr>
                <w:lang w:val="en-US"/>
              </w:rPr>
              <w:t>59]</w:t>
            </w:r>
          </w:p>
        </w:tc>
        <w:tc>
          <w:tcPr>
            <w:tcW w:w="0" w:type="auto"/>
            <w:vAlign w:val="center"/>
          </w:tcPr>
          <w:p w:rsidR="00E75584" w:rsidRPr="009165F8" w:rsidRDefault="00E75584" w:rsidP="004A01CF">
            <w:pPr>
              <w:jc w:val="center"/>
              <w:rPr>
                <w:b/>
                <w:lang w:val="en-US"/>
              </w:rPr>
            </w:pPr>
            <w:r w:rsidRPr="009165F8">
              <w:rPr>
                <w:b/>
                <w:lang w:val="en-US"/>
              </w:rPr>
              <w:t>0</w:t>
            </w:r>
            <w:r>
              <w:rPr>
                <w:b/>
                <w:lang w:val="en-US"/>
              </w:rPr>
              <w:t>.</w:t>
            </w:r>
            <w:r w:rsidRPr="009165F8">
              <w:rPr>
                <w:b/>
                <w:lang w:val="en-US"/>
              </w:rPr>
              <w:t>65</w:t>
            </w:r>
            <w:r w:rsidRPr="009165F8">
              <w:rPr>
                <w:lang w:val="en-US"/>
              </w:rPr>
              <w:t xml:space="preserve"> [0</w:t>
            </w:r>
            <w:r>
              <w:rPr>
                <w:lang w:val="en-US"/>
              </w:rPr>
              <w:t>.</w:t>
            </w:r>
            <w:r w:rsidRPr="009165F8">
              <w:rPr>
                <w:lang w:val="en-US"/>
              </w:rPr>
              <w:t>53-0</w:t>
            </w:r>
            <w:r>
              <w:rPr>
                <w:lang w:val="en-US"/>
              </w:rPr>
              <w:t>.</w:t>
            </w:r>
            <w:r w:rsidRPr="009165F8">
              <w:rPr>
                <w:lang w:val="en-US"/>
              </w:rPr>
              <w:t>77]</w:t>
            </w:r>
          </w:p>
        </w:tc>
        <w:tc>
          <w:tcPr>
            <w:tcW w:w="0" w:type="auto"/>
          </w:tcPr>
          <w:p w:rsidR="00E75584" w:rsidRPr="009165F8" w:rsidRDefault="00E75584" w:rsidP="004A01CF">
            <w:pPr>
              <w:jc w:val="center"/>
              <w:rPr>
                <w:b/>
                <w:lang w:val="en-US"/>
              </w:rPr>
            </w:pPr>
            <w:r w:rsidRPr="009165F8">
              <w:rPr>
                <w:b/>
                <w:lang w:val="en-US"/>
              </w:rPr>
              <w:t>6 (9%)</w:t>
            </w:r>
          </w:p>
        </w:tc>
      </w:tr>
      <w:tr w:rsidR="00E75584" w:rsidRPr="009165F8" w:rsidTr="004A01CF">
        <w:trPr>
          <w:jc w:val="center"/>
        </w:trPr>
        <w:tc>
          <w:tcPr>
            <w:tcW w:w="0" w:type="auto"/>
          </w:tcPr>
          <w:p w:rsidR="00E75584" w:rsidRPr="009165F8" w:rsidRDefault="00E75584" w:rsidP="004A01CF">
            <w:pPr>
              <w:jc w:val="center"/>
              <w:rPr>
                <w:b/>
                <w:lang w:val="en-US"/>
              </w:rPr>
            </w:pPr>
            <w:r w:rsidRPr="009165F8">
              <w:rPr>
                <w:b/>
                <w:lang w:val="en-US"/>
              </w:rPr>
              <w:t>3</w:t>
            </w:r>
          </w:p>
        </w:tc>
        <w:tc>
          <w:tcPr>
            <w:tcW w:w="0" w:type="auto"/>
            <w:vAlign w:val="center"/>
          </w:tcPr>
          <w:p w:rsidR="00E75584" w:rsidRPr="009165F8" w:rsidRDefault="00E75584" w:rsidP="004A01CF">
            <w:pPr>
              <w:jc w:val="center"/>
              <w:rPr>
                <w:lang w:val="en-US"/>
              </w:rPr>
            </w:pPr>
            <w:r w:rsidRPr="009165F8">
              <w:rPr>
                <w:b/>
                <w:lang w:val="en-US"/>
              </w:rPr>
              <w:t>0</w:t>
            </w:r>
            <w:r>
              <w:rPr>
                <w:color w:val="000000" w:themeColor="text1"/>
                <w:sz w:val="21"/>
                <w:lang w:val="en-US"/>
              </w:rPr>
              <w:t>.</w:t>
            </w:r>
            <w:r w:rsidRPr="009165F8">
              <w:rPr>
                <w:b/>
                <w:lang w:val="en-US"/>
              </w:rPr>
              <w:t>66</w:t>
            </w:r>
            <w:r w:rsidRPr="009165F8">
              <w:rPr>
                <w:lang w:val="en-US"/>
              </w:rPr>
              <w:t xml:space="preserve"> [0</w:t>
            </w:r>
            <w:r>
              <w:rPr>
                <w:lang w:val="en-US"/>
              </w:rPr>
              <w:t>.</w:t>
            </w:r>
            <w:r w:rsidRPr="009165F8">
              <w:rPr>
                <w:lang w:val="en-US"/>
              </w:rPr>
              <w:t>58-0</w:t>
            </w:r>
            <w:r>
              <w:rPr>
                <w:lang w:val="en-US"/>
              </w:rPr>
              <w:t>.</w:t>
            </w:r>
            <w:r w:rsidRPr="009165F8">
              <w:rPr>
                <w:lang w:val="en-US"/>
              </w:rPr>
              <w:t>73]</w:t>
            </w:r>
          </w:p>
        </w:tc>
        <w:tc>
          <w:tcPr>
            <w:tcW w:w="0" w:type="auto"/>
            <w:vAlign w:val="center"/>
          </w:tcPr>
          <w:p w:rsidR="00E75584" w:rsidRPr="009165F8" w:rsidRDefault="00E75584" w:rsidP="004A01CF">
            <w:pPr>
              <w:jc w:val="center"/>
              <w:rPr>
                <w:b/>
                <w:lang w:val="en-US"/>
              </w:rPr>
            </w:pPr>
            <w:r w:rsidRPr="009165F8">
              <w:rPr>
                <w:b/>
                <w:lang w:val="en-US"/>
              </w:rPr>
              <w:t>0</w:t>
            </w:r>
            <w:r>
              <w:rPr>
                <w:b/>
                <w:lang w:val="en-US"/>
              </w:rPr>
              <w:t>.</w:t>
            </w:r>
            <w:r w:rsidRPr="009165F8">
              <w:rPr>
                <w:b/>
                <w:lang w:val="en-US"/>
              </w:rPr>
              <w:t>80</w:t>
            </w:r>
            <w:r w:rsidRPr="009165F8">
              <w:rPr>
                <w:lang w:val="en-US"/>
              </w:rPr>
              <w:t xml:space="preserve"> [0</w:t>
            </w:r>
            <w:r>
              <w:rPr>
                <w:lang w:val="en-US"/>
              </w:rPr>
              <w:t>.</w:t>
            </w:r>
            <w:r w:rsidRPr="009165F8">
              <w:rPr>
                <w:lang w:val="en-US"/>
              </w:rPr>
              <w:t>65-0</w:t>
            </w:r>
            <w:r>
              <w:rPr>
                <w:lang w:val="en-US"/>
              </w:rPr>
              <w:t>.</w:t>
            </w:r>
            <w:r w:rsidRPr="009165F8">
              <w:rPr>
                <w:lang w:val="en-US"/>
              </w:rPr>
              <w:t>95]</w:t>
            </w:r>
          </w:p>
        </w:tc>
        <w:tc>
          <w:tcPr>
            <w:tcW w:w="0" w:type="auto"/>
          </w:tcPr>
          <w:p w:rsidR="00E75584" w:rsidRPr="009165F8" w:rsidRDefault="00E75584" w:rsidP="004A01CF">
            <w:pPr>
              <w:jc w:val="center"/>
              <w:rPr>
                <w:b/>
                <w:lang w:val="en-US"/>
              </w:rPr>
            </w:pPr>
            <w:r w:rsidRPr="009165F8">
              <w:rPr>
                <w:b/>
                <w:lang w:val="en-US"/>
              </w:rPr>
              <w:t>11 (17%)</w:t>
            </w:r>
          </w:p>
        </w:tc>
      </w:tr>
      <w:tr w:rsidR="00E75584" w:rsidRPr="009165F8" w:rsidTr="004A01CF">
        <w:trPr>
          <w:jc w:val="center"/>
        </w:trPr>
        <w:tc>
          <w:tcPr>
            <w:tcW w:w="0" w:type="auto"/>
          </w:tcPr>
          <w:p w:rsidR="00E75584" w:rsidRPr="009165F8" w:rsidRDefault="00E75584" w:rsidP="004A01CF">
            <w:pPr>
              <w:jc w:val="center"/>
              <w:rPr>
                <w:b/>
                <w:lang w:val="en-US"/>
              </w:rPr>
            </w:pPr>
            <w:r w:rsidRPr="009165F8">
              <w:rPr>
                <w:b/>
                <w:lang w:val="en-US"/>
              </w:rPr>
              <w:t>4</w:t>
            </w:r>
          </w:p>
        </w:tc>
        <w:tc>
          <w:tcPr>
            <w:tcW w:w="0" w:type="auto"/>
            <w:vAlign w:val="center"/>
          </w:tcPr>
          <w:p w:rsidR="00E75584" w:rsidRPr="009165F8" w:rsidRDefault="00E75584" w:rsidP="004A01CF">
            <w:pPr>
              <w:jc w:val="center"/>
              <w:rPr>
                <w:lang w:val="en-US"/>
              </w:rPr>
            </w:pPr>
            <w:r w:rsidRPr="009165F8">
              <w:rPr>
                <w:b/>
                <w:lang w:val="en-US"/>
              </w:rPr>
              <w:t>0</w:t>
            </w:r>
            <w:r>
              <w:rPr>
                <w:color w:val="000000" w:themeColor="text1"/>
                <w:sz w:val="21"/>
                <w:lang w:val="en-US"/>
              </w:rPr>
              <w:t>.</w:t>
            </w:r>
            <w:r w:rsidRPr="009165F8">
              <w:rPr>
                <w:b/>
                <w:lang w:val="en-US"/>
              </w:rPr>
              <w:t>78</w:t>
            </w:r>
            <w:r w:rsidRPr="009165F8">
              <w:rPr>
                <w:lang w:val="en-US"/>
              </w:rPr>
              <w:t xml:space="preserve"> [0</w:t>
            </w:r>
            <w:r>
              <w:rPr>
                <w:lang w:val="en-US"/>
              </w:rPr>
              <w:t>.</w:t>
            </w:r>
            <w:r w:rsidRPr="009165F8">
              <w:rPr>
                <w:lang w:val="en-US"/>
              </w:rPr>
              <w:t>69-0</w:t>
            </w:r>
            <w:r>
              <w:rPr>
                <w:lang w:val="en-US"/>
              </w:rPr>
              <w:t>.</w:t>
            </w:r>
            <w:r w:rsidRPr="009165F8">
              <w:rPr>
                <w:lang w:val="en-US"/>
              </w:rPr>
              <w:t>87]</w:t>
            </w:r>
          </w:p>
        </w:tc>
        <w:tc>
          <w:tcPr>
            <w:tcW w:w="0" w:type="auto"/>
            <w:vAlign w:val="center"/>
          </w:tcPr>
          <w:p w:rsidR="00E75584" w:rsidRPr="009165F8" w:rsidRDefault="00E75584" w:rsidP="004A01CF">
            <w:pPr>
              <w:jc w:val="center"/>
              <w:rPr>
                <w:b/>
                <w:lang w:val="en-US"/>
              </w:rPr>
            </w:pPr>
            <w:r w:rsidRPr="009165F8">
              <w:rPr>
                <w:b/>
                <w:lang w:val="en-US"/>
              </w:rPr>
              <w:t>0</w:t>
            </w:r>
            <w:r>
              <w:rPr>
                <w:b/>
                <w:lang w:val="en-US"/>
              </w:rPr>
              <w:t>.</w:t>
            </w:r>
            <w:r w:rsidRPr="009165F8">
              <w:rPr>
                <w:b/>
                <w:lang w:val="en-US"/>
              </w:rPr>
              <w:t xml:space="preserve">95 </w:t>
            </w:r>
            <w:r w:rsidRPr="009165F8">
              <w:rPr>
                <w:lang w:val="en-US"/>
              </w:rPr>
              <w:t>[0</w:t>
            </w:r>
            <w:r>
              <w:rPr>
                <w:lang w:val="en-US"/>
              </w:rPr>
              <w:t>.</w:t>
            </w:r>
            <w:r w:rsidRPr="009165F8">
              <w:rPr>
                <w:lang w:val="en-US"/>
              </w:rPr>
              <w:t>78-1</w:t>
            </w:r>
            <w:r>
              <w:rPr>
                <w:lang w:val="en-US"/>
              </w:rPr>
              <w:t>.</w:t>
            </w:r>
            <w:r w:rsidRPr="009165F8">
              <w:rPr>
                <w:lang w:val="en-US"/>
              </w:rPr>
              <w:t>12]</w:t>
            </w:r>
          </w:p>
        </w:tc>
        <w:tc>
          <w:tcPr>
            <w:tcW w:w="0" w:type="auto"/>
          </w:tcPr>
          <w:p w:rsidR="00E75584" w:rsidRPr="009165F8" w:rsidRDefault="00E75584" w:rsidP="004A01CF">
            <w:pPr>
              <w:jc w:val="center"/>
              <w:rPr>
                <w:b/>
                <w:lang w:val="en-US"/>
              </w:rPr>
            </w:pPr>
            <w:r w:rsidRPr="009165F8">
              <w:rPr>
                <w:b/>
                <w:lang w:val="en-US"/>
              </w:rPr>
              <w:t>7 (11%)</w:t>
            </w:r>
          </w:p>
        </w:tc>
      </w:tr>
      <w:tr w:rsidR="00E75584" w:rsidRPr="009165F8" w:rsidTr="004A01CF">
        <w:trPr>
          <w:jc w:val="center"/>
        </w:trPr>
        <w:tc>
          <w:tcPr>
            <w:tcW w:w="0" w:type="auto"/>
          </w:tcPr>
          <w:p w:rsidR="00E75584" w:rsidRPr="009165F8" w:rsidRDefault="00E75584" w:rsidP="004A01CF">
            <w:pPr>
              <w:keepNext/>
              <w:jc w:val="center"/>
              <w:rPr>
                <w:b/>
                <w:lang w:val="en-US"/>
              </w:rPr>
            </w:pPr>
            <w:r w:rsidRPr="009165F8">
              <w:rPr>
                <w:b/>
                <w:lang w:val="en-US"/>
              </w:rPr>
              <w:t>5</w:t>
            </w:r>
          </w:p>
        </w:tc>
        <w:tc>
          <w:tcPr>
            <w:tcW w:w="0" w:type="auto"/>
            <w:vAlign w:val="center"/>
          </w:tcPr>
          <w:p w:rsidR="00E75584" w:rsidRPr="009165F8" w:rsidRDefault="00E75584" w:rsidP="004A01CF">
            <w:pPr>
              <w:jc w:val="center"/>
              <w:rPr>
                <w:lang w:val="en-US"/>
              </w:rPr>
            </w:pPr>
            <w:r w:rsidRPr="009165F8">
              <w:rPr>
                <w:b/>
                <w:lang w:val="en-US"/>
              </w:rPr>
              <w:t>0</w:t>
            </w:r>
            <w:r>
              <w:rPr>
                <w:color w:val="000000" w:themeColor="text1"/>
                <w:sz w:val="21"/>
                <w:lang w:val="en-US"/>
              </w:rPr>
              <w:t>.</w:t>
            </w:r>
            <w:r w:rsidRPr="009165F8">
              <w:rPr>
                <w:b/>
                <w:lang w:val="en-US"/>
              </w:rPr>
              <w:t>90</w:t>
            </w:r>
            <w:r w:rsidRPr="009165F8">
              <w:rPr>
                <w:lang w:val="en-US"/>
              </w:rPr>
              <w:t xml:space="preserve"> [0</w:t>
            </w:r>
            <w:r>
              <w:rPr>
                <w:lang w:val="en-US"/>
              </w:rPr>
              <w:t>.</w:t>
            </w:r>
            <w:r w:rsidRPr="009165F8">
              <w:rPr>
                <w:lang w:val="en-US"/>
              </w:rPr>
              <w:t>80-1</w:t>
            </w:r>
            <w:r>
              <w:rPr>
                <w:lang w:val="en-US"/>
              </w:rPr>
              <w:t>.</w:t>
            </w:r>
            <w:r w:rsidRPr="009165F8">
              <w:rPr>
                <w:lang w:val="en-US"/>
              </w:rPr>
              <w:t>01]</w:t>
            </w:r>
          </w:p>
        </w:tc>
        <w:tc>
          <w:tcPr>
            <w:tcW w:w="0" w:type="auto"/>
            <w:vAlign w:val="center"/>
          </w:tcPr>
          <w:p w:rsidR="00E75584" w:rsidRPr="009165F8" w:rsidRDefault="00E75584" w:rsidP="004A01CF">
            <w:pPr>
              <w:keepNext/>
              <w:jc w:val="center"/>
              <w:rPr>
                <w:b/>
                <w:lang w:val="en-US"/>
              </w:rPr>
            </w:pPr>
            <w:r w:rsidRPr="009165F8">
              <w:rPr>
                <w:b/>
                <w:lang w:val="en-US"/>
              </w:rPr>
              <w:t>1</w:t>
            </w:r>
            <w:r>
              <w:rPr>
                <w:b/>
                <w:lang w:val="en-US"/>
              </w:rPr>
              <w:t>.</w:t>
            </w:r>
            <w:r w:rsidRPr="009165F8">
              <w:rPr>
                <w:b/>
                <w:lang w:val="en-US"/>
              </w:rPr>
              <w:t>10</w:t>
            </w:r>
            <w:r w:rsidRPr="009165F8">
              <w:rPr>
                <w:lang w:val="en-US"/>
              </w:rPr>
              <w:t xml:space="preserve"> [0</w:t>
            </w:r>
            <w:r>
              <w:rPr>
                <w:lang w:val="en-US"/>
              </w:rPr>
              <w:t>.</w:t>
            </w:r>
            <w:r w:rsidRPr="009165F8">
              <w:rPr>
                <w:lang w:val="en-US"/>
              </w:rPr>
              <w:t>90-1</w:t>
            </w:r>
            <w:r>
              <w:rPr>
                <w:lang w:val="en-US"/>
              </w:rPr>
              <w:t>.</w:t>
            </w:r>
            <w:r w:rsidRPr="009165F8">
              <w:rPr>
                <w:lang w:val="en-US"/>
              </w:rPr>
              <w:t>30]</w:t>
            </w:r>
          </w:p>
        </w:tc>
        <w:tc>
          <w:tcPr>
            <w:tcW w:w="0" w:type="auto"/>
          </w:tcPr>
          <w:p w:rsidR="00E75584" w:rsidRPr="009165F8" w:rsidRDefault="00E75584" w:rsidP="004A01CF">
            <w:pPr>
              <w:keepNext/>
              <w:jc w:val="center"/>
              <w:rPr>
                <w:b/>
                <w:lang w:val="en-US"/>
              </w:rPr>
            </w:pPr>
            <w:r w:rsidRPr="009165F8">
              <w:rPr>
                <w:b/>
                <w:lang w:val="en-US"/>
              </w:rPr>
              <w:t>20 (31%)</w:t>
            </w:r>
          </w:p>
        </w:tc>
      </w:tr>
      <w:tr w:rsidR="00E75584" w:rsidRPr="009165F8" w:rsidTr="004A01CF">
        <w:trPr>
          <w:jc w:val="center"/>
        </w:trPr>
        <w:tc>
          <w:tcPr>
            <w:tcW w:w="0" w:type="auto"/>
          </w:tcPr>
          <w:p w:rsidR="00E75584" w:rsidRPr="009165F8" w:rsidRDefault="00E75584" w:rsidP="004A01CF">
            <w:pPr>
              <w:keepNext/>
              <w:jc w:val="center"/>
              <w:rPr>
                <w:b/>
                <w:lang w:val="en-US"/>
              </w:rPr>
            </w:pPr>
            <w:r w:rsidRPr="009165F8">
              <w:rPr>
                <w:b/>
                <w:lang w:val="en-US"/>
              </w:rPr>
              <w:t>6</w:t>
            </w:r>
          </w:p>
        </w:tc>
        <w:tc>
          <w:tcPr>
            <w:tcW w:w="0" w:type="auto"/>
            <w:vAlign w:val="center"/>
          </w:tcPr>
          <w:p w:rsidR="00E75584" w:rsidRPr="009165F8" w:rsidRDefault="00E75584" w:rsidP="004A01CF">
            <w:pPr>
              <w:jc w:val="center"/>
              <w:rPr>
                <w:b/>
                <w:highlight w:val="yellow"/>
                <w:lang w:val="en-US"/>
              </w:rPr>
            </w:pPr>
            <w:r w:rsidRPr="009165F8">
              <w:rPr>
                <w:b/>
                <w:lang w:val="en-US"/>
              </w:rPr>
              <w:t>1</w:t>
            </w:r>
            <w:r>
              <w:rPr>
                <w:color w:val="000000" w:themeColor="text1"/>
                <w:sz w:val="21"/>
                <w:lang w:val="en-US"/>
              </w:rPr>
              <w:t>.</w:t>
            </w:r>
            <w:r w:rsidRPr="009165F8">
              <w:rPr>
                <w:b/>
                <w:lang w:val="en-US"/>
              </w:rPr>
              <w:t xml:space="preserve">03 </w:t>
            </w:r>
            <w:r w:rsidRPr="009165F8">
              <w:rPr>
                <w:lang w:val="en-US"/>
              </w:rPr>
              <w:t>[0</w:t>
            </w:r>
            <w:r>
              <w:rPr>
                <w:lang w:val="en-US"/>
              </w:rPr>
              <w:t>.</w:t>
            </w:r>
            <w:r w:rsidRPr="009165F8">
              <w:rPr>
                <w:lang w:val="en-US"/>
              </w:rPr>
              <w:t>91-1</w:t>
            </w:r>
            <w:r>
              <w:rPr>
                <w:lang w:val="en-US"/>
              </w:rPr>
              <w:t>.</w:t>
            </w:r>
            <w:r w:rsidRPr="009165F8">
              <w:rPr>
                <w:lang w:val="en-US"/>
              </w:rPr>
              <w:t>14]</w:t>
            </w:r>
          </w:p>
        </w:tc>
        <w:tc>
          <w:tcPr>
            <w:tcW w:w="0" w:type="auto"/>
            <w:vAlign w:val="center"/>
          </w:tcPr>
          <w:p w:rsidR="00E75584" w:rsidRPr="009165F8" w:rsidRDefault="00E75584" w:rsidP="004A01CF">
            <w:pPr>
              <w:keepNext/>
              <w:jc w:val="center"/>
              <w:rPr>
                <w:b/>
                <w:lang w:val="en-US"/>
              </w:rPr>
            </w:pPr>
            <w:r w:rsidRPr="009165F8">
              <w:rPr>
                <w:b/>
                <w:lang w:val="en-US"/>
              </w:rPr>
              <w:t>1</w:t>
            </w:r>
            <w:r>
              <w:rPr>
                <w:b/>
                <w:lang w:val="en-US"/>
              </w:rPr>
              <w:t>.</w:t>
            </w:r>
            <w:r w:rsidRPr="009165F8">
              <w:rPr>
                <w:b/>
                <w:lang w:val="en-US"/>
              </w:rPr>
              <w:t xml:space="preserve">25 </w:t>
            </w:r>
            <w:r w:rsidRPr="009165F8">
              <w:rPr>
                <w:lang w:val="en-US"/>
              </w:rPr>
              <w:t>[1</w:t>
            </w:r>
            <w:r>
              <w:rPr>
                <w:lang w:val="en-US"/>
              </w:rPr>
              <w:t>.</w:t>
            </w:r>
            <w:r w:rsidRPr="009165F8">
              <w:rPr>
                <w:lang w:val="en-US"/>
              </w:rPr>
              <w:t>02-1</w:t>
            </w:r>
            <w:r>
              <w:rPr>
                <w:lang w:val="en-US"/>
              </w:rPr>
              <w:t>.</w:t>
            </w:r>
            <w:r w:rsidRPr="009165F8">
              <w:rPr>
                <w:lang w:val="en-US"/>
              </w:rPr>
              <w:t>48]</w:t>
            </w:r>
          </w:p>
        </w:tc>
        <w:tc>
          <w:tcPr>
            <w:tcW w:w="0" w:type="auto"/>
          </w:tcPr>
          <w:p w:rsidR="00E75584" w:rsidRPr="009165F8" w:rsidRDefault="00E75584" w:rsidP="004A01CF">
            <w:pPr>
              <w:keepNext/>
              <w:jc w:val="center"/>
              <w:rPr>
                <w:b/>
                <w:lang w:val="en-US"/>
              </w:rPr>
            </w:pPr>
            <w:r w:rsidRPr="009165F8">
              <w:rPr>
                <w:b/>
                <w:lang w:val="en-US"/>
              </w:rPr>
              <w:t>9 (14%)</w:t>
            </w:r>
          </w:p>
        </w:tc>
      </w:tr>
      <w:tr w:rsidR="00E75584" w:rsidRPr="009165F8" w:rsidTr="004A01CF">
        <w:trPr>
          <w:jc w:val="center"/>
        </w:trPr>
        <w:tc>
          <w:tcPr>
            <w:tcW w:w="0" w:type="auto"/>
          </w:tcPr>
          <w:p w:rsidR="00E75584" w:rsidRPr="009165F8" w:rsidRDefault="00E75584" w:rsidP="004A01CF">
            <w:pPr>
              <w:keepNext/>
              <w:jc w:val="center"/>
              <w:rPr>
                <w:b/>
                <w:lang w:val="en-US"/>
              </w:rPr>
            </w:pPr>
            <w:r w:rsidRPr="009165F8">
              <w:rPr>
                <w:b/>
                <w:lang w:val="en-US"/>
              </w:rPr>
              <w:t>7</w:t>
            </w:r>
          </w:p>
        </w:tc>
        <w:tc>
          <w:tcPr>
            <w:tcW w:w="0" w:type="auto"/>
            <w:vAlign w:val="center"/>
          </w:tcPr>
          <w:p w:rsidR="00E75584" w:rsidRPr="009165F8" w:rsidRDefault="00E75584" w:rsidP="004A01CF">
            <w:pPr>
              <w:jc w:val="center"/>
              <w:rPr>
                <w:b/>
                <w:highlight w:val="yellow"/>
                <w:lang w:val="en-US"/>
              </w:rPr>
            </w:pPr>
            <w:r>
              <w:rPr>
                <w:b/>
                <w:lang w:val="en-US"/>
              </w:rPr>
              <w:t>1.</w:t>
            </w:r>
            <w:r w:rsidRPr="009165F8">
              <w:rPr>
                <w:b/>
                <w:lang w:val="en-US"/>
              </w:rPr>
              <w:t xml:space="preserve">15  </w:t>
            </w:r>
            <w:r w:rsidRPr="009165F8">
              <w:rPr>
                <w:lang w:val="en-US"/>
              </w:rPr>
              <w:t>[1</w:t>
            </w:r>
            <w:r>
              <w:rPr>
                <w:lang w:val="en-US"/>
              </w:rPr>
              <w:t>.</w:t>
            </w:r>
            <w:r w:rsidRPr="009165F8">
              <w:rPr>
                <w:lang w:val="en-US"/>
              </w:rPr>
              <w:t>02-1</w:t>
            </w:r>
            <w:r>
              <w:rPr>
                <w:lang w:val="en-US"/>
              </w:rPr>
              <w:t>.</w:t>
            </w:r>
            <w:r w:rsidRPr="009165F8">
              <w:rPr>
                <w:lang w:val="en-US"/>
              </w:rPr>
              <w:t>28]</w:t>
            </w:r>
          </w:p>
        </w:tc>
        <w:tc>
          <w:tcPr>
            <w:tcW w:w="0" w:type="auto"/>
            <w:vAlign w:val="center"/>
          </w:tcPr>
          <w:p w:rsidR="00E75584" w:rsidRPr="009165F8" w:rsidRDefault="00E75584" w:rsidP="004A01CF">
            <w:pPr>
              <w:keepNext/>
              <w:jc w:val="center"/>
              <w:rPr>
                <w:b/>
                <w:lang w:val="en-US"/>
              </w:rPr>
            </w:pPr>
            <w:r w:rsidRPr="009165F8">
              <w:rPr>
                <w:b/>
                <w:lang w:val="en-US"/>
              </w:rPr>
              <w:t>1</w:t>
            </w:r>
            <w:r>
              <w:rPr>
                <w:b/>
                <w:lang w:val="en-US"/>
              </w:rPr>
              <w:t>.</w:t>
            </w:r>
            <w:r w:rsidRPr="009165F8">
              <w:rPr>
                <w:b/>
                <w:lang w:val="en-US"/>
              </w:rPr>
              <w:t xml:space="preserve">40 </w:t>
            </w:r>
            <w:r w:rsidRPr="009165F8">
              <w:rPr>
                <w:lang w:val="en-US"/>
              </w:rPr>
              <w:t>[1</w:t>
            </w:r>
            <w:r>
              <w:rPr>
                <w:lang w:val="en-US"/>
              </w:rPr>
              <w:t>.</w:t>
            </w:r>
            <w:r w:rsidRPr="009165F8">
              <w:rPr>
                <w:lang w:val="en-US"/>
              </w:rPr>
              <w:t>14-1</w:t>
            </w:r>
            <w:r>
              <w:rPr>
                <w:lang w:val="en-US"/>
              </w:rPr>
              <w:t>.</w:t>
            </w:r>
            <w:r w:rsidRPr="009165F8">
              <w:rPr>
                <w:lang w:val="en-US"/>
              </w:rPr>
              <w:t>66]</w:t>
            </w:r>
          </w:p>
        </w:tc>
        <w:tc>
          <w:tcPr>
            <w:tcW w:w="0" w:type="auto"/>
          </w:tcPr>
          <w:p w:rsidR="00E75584" w:rsidRPr="009165F8" w:rsidRDefault="00E75584" w:rsidP="004A01CF">
            <w:pPr>
              <w:keepNext/>
              <w:jc w:val="center"/>
              <w:rPr>
                <w:b/>
                <w:lang w:val="en-US"/>
              </w:rPr>
            </w:pPr>
            <w:r w:rsidRPr="009165F8">
              <w:rPr>
                <w:b/>
                <w:lang w:val="en-US"/>
              </w:rPr>
              <w:t>9 (14%)</w:t>
            </w:r>
          </w:p>
        </w:tc>
      </w:tr>
    </w:tbl>
    <w:p w:rsidR="00E75584" w:rsidRPr="009165F8" w:rsidRDefault="00E75584" w:rsidP="00E75584">
      <w:pPr>
        <w:jc w:val="both"/>
      </w:pPr>
    </w:p>
    <w:p w:rsidR="00E75584" w:rsidRDefault="00E75584" w:rsidP="00E75584">
      <w:pPr>
        <w:outlineLvl w:val="0"/>
        <w:rPr>
          <w:b/>
          <w:color w:val="000000" w:themeColor="text1"/>
        </w:rPr>
      </w:pPr>
    </w:p>
    <w:p w:rsidR="00E75584" w:rsidRDefault="00E75584" w:rsidP="00E75584">
      <w:pPr>
        <w:outlineLvl w:val="0"/>
        <w:rPr>
          <w:b/>
          <w:color w:val="000000" w:themeColor="text1"/>
        </w:rPr>
      </w:pPr>
    </w:p>
    <w:p w:rsidR="00E75584" w:rsidRDefault="00E75584" w:rsidP="00E75584">
      <w:pPr>
        <w:outlineLvl w:val="0"/>
        <w:rPr>
          <w:b/>
          <w:color w:val="000000" w:themeColor="text1"/>
        </w:rPr>
      </w:pPr>
    </w:p>
    <w:p w:rsidR="00E75584" w:rsidRDefault="00E75584" w:rsidP="00E75584">
      <w:pPr>
        <w:outlineLvl w:val="0"/>
        <w:rPr>
          <w:b/>
          <w:color w:val="000000" w:themeColor="text1"/>
        </w:rPr>
      </w:pPr>
    </w:p>
    <w:p w:rsidR="00E75584" w:rsidRDefault="00E75584" w:rsidP="00E75584">
      <w:pPr>
        <w:outlineLvl w:val="0"/>
        <w:rPr>
          <w:b/>
          <w:color w:val="000000" w:themeColor="text1"/>
        </w:rPr>
      </w:pPr>
    </w:p>
    <w:p w:rsidR="00E75584" w:rsidRDefault="00E75584" w:rsidP="00E75584">
      <w:pPr>
        <w:rPr>
          <w:b/>
          <w:color w:val="000000" w:themeColor="text1"/>
        </w:rPr>
      </w:pPr>
      <w:r>
        <w:rPr>
          <w:b/>
          <w:color w:val="000000" w:themeColor="text1"/>
        </w:rPr>
        <w:br w:type="page"/>
      </w:r>
    </w:p>
    <w:p w:rsidR="00E75584" w:rsidRPr="00FB74DA" w:rsidRDefault="00E75584" w:rsidP="00E75584">
      <w:pPr>
        <w:outlineLvl w:val="0"/>
        <w:rPr>
          <w:b/>
          <w:color w:val="000000" w:themeColor="text1"/>
        </w:rPr>
      </w:pPr>
      <w:r w:rsidRPr="006C468D">
        <w:rPr>
          <w:b/>
          <w:color w:val="000000" w:themeColor="text1"/>
        </w:rPr>
        <w:lastRenderedPageBreak/>
        <w:t>Supplementary Table 2</w:t>
      </w:r>
      <w:r w:rsidRPr="00844B1B">
        <w:rPr>
          <w:b/>
          <w:color w:val="000000" w:themeColor="text1"/>
        </w:rPr>
        <w:t>.</w:t>
      </w:r>
      <w:r w:rsidRPr="001A0C05">
        <w:rPr>
          <w:b/>
          <w:color w:val="000000" w:themeColor="text1"/>
        </w:rPr>
        <w:t xml:space="preserve"> </w:t>
      </w:r>
      <w:r w:rsidRPr="00651E9F">
        <w:rPr>
          <w:color w:val="000000" w:themeColor="text1"/>
        </w:rPr>
        <w:t>BBB disruption</w:t>
      </w:r>
      <w:r w:rsidRPr="00315EE7">
        <w:rPr>
          <w:color w:val="000000" w:themeColor="text1"/>
        </w:rPr>
        <w:t xml:space="preserve"> grade</w:t>
      </w:r>
      <w:r w:rsidRPr="00D61BC5">
        <w:rPr>
          <w:color w:val="000000" w:themeColor="text1"/>
        </w:rPr>
        <w:t xml:space="preserve"> and acoustic pressure</w:t>
      </w:r>
      <w:r w:rsidRPr="00D61BC5">
        <w:rPr>
          <w:b/>
          <w:color w:val="000000" w:themeColor="text1"/>
        </w:rPr>
        <w:t xml:space="preserve">. </w:t>
      </w:r>
      <w:r w:rsidRPr="00C04156">
        <w:rPr>
          <w:color w:val="000000" w:themeColor="text1"/>
        </w:rPr>
        <w:t xml:space="preserve">Data are </w:t>
      </w:r>
      <w:r w:rsidRPr="00C04156">
        <w:rPr>
          <w:i/>
          <w:color w:val="000000" w:themeColor="text1"/>
        </w:rPr>
        <w:t>n</w:t>
      </w:r>
      <w:r w:rsidRPr="00C04156">
        <w:rPr>
          <w:color w:val="000000" w:themeColor="text1"/>
        </w:rPr>
        <w:t xml:space="preserve"> (%). </w:t>
      </w:r>
    </w:p>
    <w:p w:rsidR="00E75584" w:rsidRPr="009165F8" w:rsidRDefault="00E75584" w:rsidP="00E75584">
      <w:pPr>
        <w:rPr>
          <w:b/>
          <w:i/>
          <w:color w:val="000000" w:themeColor="text1"/>
        </w:rPr>
      </w:pPr>
    </w:p>
    <w:p w:rsidR="00E75584" w:rsidRPr="009165F8" w:rsidRDefault="00E75584" w:rsidP="00E75584">
      <w:pPr>
        <w:rPr>
          <w:b/>
          <w:i/>
          <w:color w:val="000000" w:themeColor="text1"/>
        </w:rPr>
      </w:pPr>
    </w:p>
    <w:tbl>
      <w:tblPr>
        <w:tblStyle w:val="TableGrid"/>
        <w:tblW w:w="0" w:type="auto"/>
        <w:jc w:val="center"/>
        <w:tblLook w:val="04A0" w:firstRow="1" w:lastRow="0" w:firstColumn="1" w:lastColumn="0" w:noHBand="0" w:noVBand="1"/>
      </w:tblPr>
      <w:tblGrid>
        <w:gridCol w:w="1828"/>
        <w:gridCol w:w="934"/>
        <w:gridCol w:w="934"/>
        <w:gridCol w:w="934"/>
        <w:gridCol w:w="934"/>
        <w:gridCol w:w="1782"/>
      </w:tblGrid>
      <w:tr w:rsidR="00E75584" w:rsidRPr="009165F8" w:rsidTr="004A01CF">
        <w:trPr>
          <w:jc w:val="center"/>
        </w:trPr>
        <w:tc>
          <w:tcPr>
            <w:tcW w:w="0" w:type="auto"/>
            <w:shd w:val="clear" w:color="auto" w:fill="D9D9D9" w:themeFill="background1" w:themeFillShade="D9"/>
          </w:tcPr>
          <w:p w:rsidR="00E75584" w:rsidRPr="009165F8" w:rsidRDefault="00E75584" w:rsidP="004A01CF">
            <w:pPr>
              <w:jc w:val="center"/>
              <w:rPr>
                <w:b/>
                <w:color w:val="000000" w:themeColor="text1"/>
                <w:lang w:val="en-US"/>
              </w:rPr>
            </w:pPr>
            <w:r w:rsidRPr="009165F8">
              <w:rPr>
                <w:b/>
                <w:color w:val="000000" w:themeColor="text1"/>
                <w:lang w:val="en-US"/>
              </w:rPr>
              <w:t>Acoustic pressure</w:t>
            </w:r>
          </w:p>
          <w:p w:rsidR="00E75584" w:rsidRPr="009165F8" w:rsidRDefault="00E75584" w:rsidP="004A01CF">
            <w:pPr>
              <w:jc w:val="center"/>
              <w:rPr>
                <w:b/>
                <w:i/>
                <w:color w:val="000000" w:themeColor="text1"/>
                <w:lang w:val="en-US"/>
              </w:rPr>
            </w:pPr>
            <w:r w:rsidRPr="009165F8">
              <w:rPr>
                <w:b/>
                <w:color w:val="000000" w:themeColor="text1"/>
                <w:lang w:val="en-US"/>
              </w:rPr>
              <w:t>(MPa)</w:t>
            </w:r>
          </w:p>
        </w:tc>
        <w:tc>
          <w:tcPr>
            <w:tcW w:w="0" w:type="auto"/>
            <w:shd w:val="clear" w:color="auto" w:fill="D9D9D9" w:themeFill="background1" w:themeFillShade="D9"/>
            <w:vAlign w:val="center"/>
          </w:tcPr>
          <w:p w:rsidR="00E75584" w:rsidRPr="009165F8" w:rsidRDefault="00E75584" w:rsidP="004A01CF">
            <w:pPr>
              <w:jc w:val="center"/>
              <w:rPr>
                <w:b/>
                <w:i/>
                <w:color w:val="000000" w:themeColor="text1"/>
                <w:lang w:val="en-US"/>
              </w:rPr>
            </w:pPr>
            <w:r w:rsidRPr="009165F8">
              <w:rPr>
                <w:b/>
                <w:color w:val="000000" w:themeColor="text1"/>
                <w:lang w:val="en-US"/>
              </w:rPr>
              <w:t>Grade 0</w:t>
            </w:r>
          </w:p>
        </w:tc>
        <w:tc>
          <w:tcPr>
            <w:tcW w:w="0" w:type="auto"/>
            <w:shd w:val="clear" w:color="auto" w:fill="D9D9D9" w:themeFill="background1" w:themeFillShade="D9"/>
            <w:vAlign w:val="center"/>
          </w:tcPr>
          <w:p w:rsidR="00E75584" w:rsidRPr="009165F8" w:rsidRDefault="00E75584" w:rsidP="004A01CF">
            <w:pPr>
              <w:jc w:val="center"/>
              <w:rPr>
                <w:b/>
                <w:i/>
                <w:color w:val="000000" w:themeColor="text1"/>
                <w:lang w:val="en-US"/>
              </w:rPr>
            </w:pPr>
            <w:r w:rsidRPr="009165F8">
              <w:rPr>
                <w:b/>
                <w:color w:val="000000" w:themeColor="text1"/>
                <w:lang w:val="en-US"/>
              </w:rPr>
              <w:t>Grade 1</w:t>
            </w:r>
          </w:p>
        </w:tc>
        <w:tc>
          <w:tcPr>
            <w:tcW w:w="0" w:type="auto"/>
            <w:shd w:val="clear" w:color="auto" w:fill="D9D9D9" w:themeFill="background1" w:themeFillShade="D9"/>
            <w:vAlign w:val="center"/>
          </w:tcPr>
          <w:p w:rsidR="00E75584" w:rsidRPr="009165F8" w:rsidRDefault="00E75584" w:rsidP="004A01CF">
            <w:pPr>
              <w:jc w:val="center"/>
              <w:rPr>
                <w:b/>
                <w:i/>
                <w:color w:val="000000" w:themeColor="text1"/>
                <w:lang w:val="en-US"/>
              </w:rPr>
            </w:pPr>
            <w:r w:rsidRPr="009165F8">
              <w:rPr>
                <w:b/>
                <w:color w:val="000000" w:themeColor="text1"/>
                <w:lang w:val="en-US"/>
              </w:rPr>
              <w:t>Grade 2</w:t>
            </w:r>
          </w:p>
        </w:tc>
        <w:tc>
          <w:tcPr>
            <w:tcW w:w="0" w:type="auto"/>
            <w:shd w:val="clear" w:color="auto" w:fill="D9D9D9" w:themeFill="background1" w:themeFillShade="D9"/>
            <w:vAlign w:val="center"/>
          </w:tcPr>
          <w:p w:rsidR="00E75584" w:rsidRPr="009165F8" w:rsidRDefault="00E75584" w:rsidP="004A01CF">
            <w:pPr>
              <w:jc w:val="center"/>
              <w:rPr>
                <w:b/>
                <w:i/>
                <w:color w:val="000000" w:themeColor="text1"/>
                <w:lang w:val="en-US"/>
              </w:rPr>
            </w:pPr>
            <w:r w:rsidRPr="009165F8">
              <w:rPr>
                <w:b/>
                <w:color w:val="000000" w:themeColor="text1"/>
                <w:lang w:val="en-US"/>
              </w:rPr>
              <w:t>Grade 3</w:t>
            </w:r>
          </w:p>
        </w:tc>
        <w:tc>
          <w:tcPr>
            <w:tcW w:w="0" w:type="auto"/>
            <w:shd w:val="clear" w:color="auto" w:fill="D9D9D9" w:themeFill="background1" w:themeFillShade="D9"/>
            <w:vAlign w:val="center"/>
          </w:tcPr>
          <w:p w:rsidR="00E75584" w:rsidRPr="009165F8" w:rsidRDefault="00E75584" w:rsidP="004A01CF">
            <w:pPr>
              <w:jc w:val="center"/>
              <w:rPr>
                <w:b/>
                <w:i/>
                <w:color w:val="000000" w:themeColor="text1"/>
                <w:lang w:val="en-US"/>
              </w:rPr>
            </w:pPr>
            <w:r w:rsidRPr="009165F8">
              <w:rPr>
                <w:b/>
                <w:color w:val="000000" w:themeColor="text1"/>
                <w:lang w:val="en-US"/>
              </w:rPr>
              <w:t>Total Sonications</w:t>
            </w:r>
          </w:p>
        </w:tc>
      </w:tr>
      <w:tr w:rsidR="00E75584" w:rsidRPr="009165F8" w:rsidTr="004A01CF">
        <w:trPr>
          <w:jc w:val="center"/>
        </w:trPr>
        <w:tc>
          <w:tcPr>
            <w:tcW w:w="0" w:type="auto"/>
            <w:vAlign w:val="center"/>
          </w:tcPr>
          <w:p w:rsidR="00E75584" w:rsidRPr="009165F8" w:rsidRDefault="00E75584" w:rsidP="004A01CF">
            <w:pPr>
              <w:jc w:val="center"/>
              <w:rPr>
                <w:b/>
                <w:i/>
                <w:color w:val="000000" w:themeColor="text1"/>
                <w:lang w:val="en-US"/>
              </w:rPr>
            </w:pPr>
            <w:r w:rsidRPr="009165F8">
              <w:rPr>
                <w:b/>
                <w:color w:val="000000" w:themeColor="text1"/>
                <w:lang w:val="en-US"/>
              </w:rPr>
              <w:t>0</w:t>
            </w:r>
            <w:r>
              <w:rPr>
                <w:color w:val="000000" w:themeColor="text1"/>
                <w:sz w:val="21"/>
                <w:lang w:val="en-US"/>
              </w:rPr>
              <w:t>.</w:t>
            </w:r>
            <w:r w:rsidRPr="009165F8">
              <w:rPr>
                <w:b/>
                <w:color w:val="000000" w:themeColor="text1"/>
                <w:lang w:val="en-US"/>
              </w:rPr>
              <w:t>41</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Cs/>
                <w:color w:val="000000" w:themeColor="text1"/>
                <w:lang w:val="en-US"/>
              </w:rPr>
            </w:pPr>
            <w:r w:rsidRPr="009165F8">
              <w:rPr>
                <w:bCs/>
                <w:color w:val="000000" w:themeColor="text1"/>
                <w:lang w:val="en-US"/>
              </w:rPr>
              <w:t>(67%)</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1</w:t>
            </w:r>
          </w:p>
          <w:p w:rsidR="00E75584" w:rsidRPr="009165F8" w:rsidRDefault="00E75584" w:rsidP="004A01CF">
            <w:pPr>
              <w:jc w:val="center"/>
              <w:rPr>
                <w:b/>
                <w:i/>
                <w:color w:val="000000" w:themeColor="text1"/>
                <w:lang w:val="en-US"/>
              </w:rPr>
            </w:pPr>
            <w:r w:rsidRPr="009165F8">
              <w:rPr>
                <w:bCs/>
                <w:color w:val="000000" w:themeColor="text1"/>
                <w:lang w:val="en-US"/>
              </w:rPr>
              <w:t>(33%)</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3</w:t>
            </w:r>
          </w:p>
        </w:tc>
      </w:tr>
      <w:tr w:rsidR="00E75584" w:rsidRPr="009165F8" w:rsidTr="004A01CF">
        <w:trPr>
          <w:jc w:val="center"/>
        </w:trPr>
        <w:tc>
          <w:tcPr>
            <w:tcW w:w="0" w:type="auto"/>
            <w:vAlign w:val="center"/>
          </w:tcPr>
          <w:p w:rsidR="00E75584" w:rsidRPr="009165F8" w:rsidRDefault="00E75584" w:rsidP="004A01CF">
            <w:pPr>
              <w:jc w:val="center"/>
              <w:rPr>
                <w:b/>
                <w:i/>
                <w:color w:val="000000" w:themeColor="text1"/>
                <w:lang w:val="en-US"/>
              </w:rPr>
            </w:pPr>
            <w:r w:rsidRPr="009165F8">
              <w:rPr>
                <w:b/>
                <w:color w:val="000000" w:themeColor="text1"/>
                <w:lang w:val="en-US"/>
              </w:rPr>
              <w:t>0</w:t>
            </w:r>
            <w:r>
              <w:rPr>
                <w:color w:val="000000" w:themeColor="text1"/>
                <w:sz w:val="21"/>
                <w:lang w:val="en-US"/>
              </w:rPr>
              <w:t>.</w:t>
            </w:r>
            <w:r w:rsidRPr="009165F8">
              <w:rPr>
                <w:b/>
                <w:color w:val="000000" w:themeColor="text1"/>
                <w:lang w:val="en-US"/>
              </w:rPr>
              <w:t>53</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6</w:t>
            </w:r>
          </w:p>
          <w:p w:rsidR="00E75584" w:rsidRPr="009165F8" w:rsidRDefault="00E75584" w:rsidP="004A01CF">
            <w:pPr>
              <w:jc w:val="center"/>
              <w:rPr>
                <w:b/>
                <w:i/>
                <w:color w:val="000000" w:themeColor="text1"/>
                <w:lang w:val="en-US"/>
              </w:rPr>
            </w:pPr>
            <w:r w:rsidRPr="009165F8">
              <w:rPr>
                <w:bCs/>
                <w:color w:val="000000" w:themeColor="text1"/>
                <w:lang w:val="en-US"/>
              </w:rPr>
              <w:t>(100%)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6</w:t>
            </w:r>
          </w:p>
        </w:tc>
      </w:tr>
      <w:tr w:rsidR="00E75584" w:rsidRPr="009165F8" w:rsidTr="004A01CF">
        <w:trPr>
          <w:jc w:val="center"/>
        </w:trPr>
        <w:tc>
          <w:tcPr>
            <w:tcW w:w="0" w:type="auto"/>
            <w:vAlign w:val="center"/>
          </w:tcPr>
          <w:p w:rsidR="00E75584" w:rsidRPr="009165F8" w:rsidRDefault="00E75584" w:rsidP="004A01CF">
            <w:pPr>
              <w:jc w:val="center"/>
              <w:rPr>
                <w:b/>
                <w:i/>
                <w:color w:val="000000" w:themeColor="text1"/>
                <w:lang w:val="en-US"/>
              </w:rPr>
            </w:pPr>
            <w:r w:rsidRPr="009165F8">
              <w:rPr>
                <w:b/>
                <w:color w:val="000000" w:themeColor="text1"/>
                <w:lang w:val="en-US"/>
              </w:rPr>
              <w:t>0</w:t>
            </w:r>
            <w:r>
              <w:rPr>
                <w:color w:val="000000" w:themeColor="text1"/>
                <w:sz w:val="21"/>
                <w:lang w:val="en-US"/>
              </w:rPr>
              <w:t>.</w:t>
            </w:r>
            <w:r w:rsidRPr="009165F8">
              <w:rPr>
                <w:b/>
                <w:color w:val="000000" w:themeColor="text1"/>
                <w:lang w:val="en-US"/>
              </w:rPr>
              <w:t>66</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(18%)</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7</w:t>
            </w:r>
          </w:p>
          <w:p w:rsidR="00E75584" w:rsidRPr="009165F8" w:rsidRDefault="00E75584" w:rsidP="004A01CF">
            <w:pPr>
              <w:jc w:val="center"/>
              <w:rPr>
                <w:b/>
                <w:i/>
                <w:color w:val="000000" w:themeColor="text1"/>
                <w:lang w:val="en-US"/>
              </w:rPr>
            </w:pPr>
            <w:r w:rsidRPr="009165F8">
              <w:rPr>
                <w:bCs/>
                <w:color w:val="000000" w:themeColor="text1"/>
                <w:lang w:val="en-US"/>
              </w:rPr>
              <w:t>(64%)</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Default="00E75584" w:rsidP="004A01CF">
            <w:pPr>
              <w:jc w:val="center"/>
              <w:rPr>
                <w:bCs/>
                <w:color w:val="000000" w:themeColor="text1"/>
                <w:lang w:val="en-US"/>
              </w:rPr>
            </w:pPr>
            <w:r>
              <w:rPr>
                <w:bCs/>
                <w:color w:val="000000" w:themeColor="text1"/>
                <w:lang w:val="en-US"/>
              </w:rPr>
              <w:t>2</w:t>
            </w:r>
          </w:p>
          <w:p w:rsidR="00E75584" w:rsidRPr="008D4A8A" w:rsidRDefault="00E75584" w:rsidP="004A01CF">
            <w:pPr>
              <w:jc w:val="center"/>
              <w:rPr>
                <w:bCs/>
                <w:color w:val="000000" w:themeColor="text1"/>
                <w:lang w:val="en-US"/>
              </w:rPr>
            </w:pPr>
            <w:r w:rsidRPr="009165F8">
              <w:rPr>
                <w:bCs/>
                <w:color w:val="000000" w:themeColor="text1"/>
                <w:lang w:val="en-US"/>
              </w:rPr>
              <w:t>(18%)</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11</w:t>
            </w:r>
          </w:p>
        </w:tc>
      </w:tr>
      <w:tr w:rsidR="00E75584" w:rsidRPr="009165F8" w:rsidTr="004A01CF">
        <w:trPr>
          <w:jc w:val="center"/>
        </w:trPr>
        <w:tc>
          <w:tcPr>
            <w:tcW w:w="0" w:type="auto"/>
            <w:vAlign w:val="center"/>
          </w:tcPr>
          <w:p w:rsidR="00E75584" w:rsidRPr="009165F8" w:rsidRDefault="00E75584" w:rsidP="004A01CF">
            <w:pPr>
              <w:jc w:val="center"/>
              <w:rPr>
                <w:b/>
                <w:i/>
                <w:color w:val="000000" w:themeColor="text1"/>
                <w:lang w:val="en-US"/>
              </w:rPr>
            </w:pPr>
            <w:r w:rsidRPr="009165F8">
              <w:rPr>
                <w:b/>
                <w:color w:val="000000" w:themeColor="text1"/>
                <w:lang w:val="en-US"/>
              </w:rPr>
              <w:t>0</w:t>
            </w:r>
            <w:r>
              <w:rPr>
                <w:color w:val="000000" w:themeColor="text1"/>
                <w:sz w:val="21"/>
                <w:lang w:val="en-US"/>
              </w:rPr>
              <w:t>.</w:t>
            </w:r>
            <w:r w:rsidRPr="009165F8">
              <w:rPr>
                <w:b/>
                <w:color w:val="000000" w:themeColor="text1"/>
                <w:lang w:val="en-US"/>
              </w:rPr>
              <w:t>78</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1</w:t>
            </w:r>
          </w:p>
          <w:p w:rsidR="00E75584" w:rsidRPr="009165F8" w:rsidRDefault="00E75584" w:rsidP="004A01CF">
            <w:pPr>
              <w:jc w:val="center"/>
              <w:rPr>
                <w:b/>
                <w:i/>
                <w:color w:val="000000" w:themeColor="text1"/>
                <w:lang w:val="en-US"/>
              </w:rPr>
            </w:pPr>
            <w:r w:rsidRPr="009165F8">
              <w:rPr>
                <w:bCs/>
                <w:color w:val="000000" w:themeColor="text1"/>
                <w:lang w:val="en-US"/>
              </w:rPr>
              <w:t>(14%)</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(29%)</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(29%)</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(29%)</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7</w:t>
            </w:r>
          </w:p>
        </w:tc>
      </w:tr>
      <w:tr w:rsidR="00E75584" w:rsidRPr="009165F8" w:rsidTr="004A01CF">
        <w:trPr>
          <w:jc w:val="center"/>
        </w:trPr>
        <w:tc>
          <w:tcPr>
            <w:tcW w:w="0" w:type="auto"/>
            <w:vAlign w:val="center"/>
          </w:tcPr>
          <w:p w:rsidR="00E75584" w:rsidRPr="009165F8" w:rsidRDefault="00E75584" w:rsidP="004A01CF">
            <w:pPr>
              <w:jc w:val="center"/>
              <w:rPr>
                <w:b/>
                <w:i/>
                <w:color w:val="000000" w:themeColor="text1"/>
                <w:lang w:val="en-US"/>
              </w:rPr>
            </w:pPr>
            <w:r w:rsidRPr="009165F8">
              <w:rPr>
                <w:b/>
                <w:color w:val="000000" w:themeColor="text1"/>
                <w:lang w:val="en-US"/>
              </w:rPr>
              <w:t>0</w:t>
            </w:r>
            <w:r>
              <w:rPr>
                <w:color w:val="000000" w:themeColor="text1"/>
                <w:sz w:val="21"/>
                <w:lang w:val="en-US"/>
              </w:rPr>
              <w:t>.</w:t>
            </w:r>
            <w:r w:rsidRPr="009165F8">
              <w:rPr>
                <w:b/>
                <w:color w:val="000000" w:themeColor="text1"/>
                <w:lang w:val="en-US"/>
              </w:rPr>
              <w:t>90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4</w:t>
            </w:r>
          </w:p>
          <w:p w:rsidR="00E75584" w:rsidRPr="009165F8" w:rsidRDefault="00E75584" w:rsidP="004A01CF">
            <w:pPr>
              <w:jc w:val="center"/>
              <w:rPr>
                <w:b/>
                <w:i/>
                <w:color w:val="000000" w:themeColor="text1"/>
                <w:lang w:val="en-US"/>
              </w:rPr>
            </w:pPr>
            <w:r w:rsidRPr="009165F8">
              <w:rPr>
                <w:bCs/>
                <w:color w:val="000000" w:themeColor="text1"/>
                <w:lang w:val="en-US"/>
              </w:rPr>
              <w:t>(20%)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1</w:t>
            </w:r>
          </w:p>
          <w:p w:rsidR="00E75584" w:rsidRPr="009165F8" w:rsidRDefault="00E75584" w:rsidP="004A01CF">
            <w:pPr>
              <w:jc w:val="center"/>
              <w:rPr>
                <w:b/>
                <w:i/>
                <w:color w:val="000000" w:themeColor="text1"/>
                <w:lang w:val="en-US"/>
              </w:rPr>
            </w:pPr>
            <w:r w:rsidRPr="009165F8">
              <w:rPr>
                <w:bCs/>
                <w:color w:val="000000" w:themeColor="text1"/>
                <w:lang w:val="en-US"/>
              </w:rPr>
              <w:t>(5%)</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15</w:t>
            </w:r>
          </w:p>
          <w:p w:rsidR="00E75584" w:rsidRPr="009165F8" w:rsidRDefault="00E75584" w:rsidP="004A01CF">
            <w:pPr>
              <w:jc w:val="center"/>
              <w:rPr>
                <w:b/>
                <w:i/>
                <w:color w:val="000000" w:themeColor="text1"/>
                <w:lang w:val="en-US"/>
              </w:rPr>
            </w:pPr>
            <w:r w:rsidRPr="009165F8">
              <w:rPr>
                <w:bCs/>
                <w:color w:val="000000" w:themeColor="text1"/>
                <w:lang w:val="en-US"/>
              </w:rPr>
              <w:t>(75%)</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20</w:t>
            </w:r>
          </w:p>
        </w:tc>
      </w:tr>
      <w:tr w:rsidR="00E75584" w:rsidRPr="009165F8" w:rsidTr="004A01CF">
        <w:trPr>
          <w:jc w:val="center"/>
        </w:trPr>
        <w:tc>
          <w:tcPr>
            <w:tcW w:w="0" w:type="auto"/>
            <w:vAlign w:val="center"/>
          </w:tcPr>
          <w:p w:rsidR="00E75584" w:rsidRPr="009165F8" w:rsidRDefault="00E75584" w:rsidP="004A01CF">
            <w:pPr>
              <w:jc w:val="center"/>
              <w:rPr>
                <w:b/>
                <w:i/>
                <w:color w:val="000000" w:themeColor="text1"/>
                <w:lang w:val="en-US"/>
              </w:rPr>
            </w:pPr>
            <w:r w:rsidRPr="009165F8">
              <w:rPr>
                <w:b/>
                <w:color w:val="000000" w:themeColor="text1"/>
                <w:lang w:val="en-US"/>
              </w:rPr>
              <w:t>1</w:t>
            </w:r>
            <w:r>
              <w:rPr>
                <w:color w:val="000000" w:themeColor="text1"/>
                <w:sz w:val="21"/>
                <w:lang w:val="en-US"/>
              </w:rPr>
              <w:t>.</w:t>
            </w:r>
            <w:r w:rsidRPr="009165F8">
              <w:rPr>
                <w:b/>
                <w:color w:val="000000" w:themeColor="text1"/>
                <w:lang w:val="en-US"/>
              </w:rPr>
              <w:t>03</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0</w:t>
            </w:r>
          </w:p>
          <w:p w:rsidR="00E75584" w:rsidRPr="009165F8" w:rsidRDefault="00E75584" w:rsidP="004A01CF">
            <w:pPr>
              <w:jc w:val="center"/>
              <w:rPr>
                <w:b/>
                <w:i/>
                <w:color w:val="000000" w:themeColor="text1"/>
                <w:lang w:val="en-US"/>
              </w:rPr>
            </w:pPr>
            <w:r w:rsidRPr="009165F8">
              <w:rPr>
                <w:bCs/>
                <w:color w:val="000000" w:themeColor="text1"/>
                <w:lang w:val="en-US"/>
              </w:rPr>
              <w:t>(0%)</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(22%)</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3</w:t>
            </w:r>
          </w:p>
          <w:p w:rsidR="00E75584" w:rsidRPr="009165F8" w:rsidRDefault="00E75584" w:rsidP="004A01CF">
            <w:pPr>
              <w:jc w:val="center"/>
              <w:rPr>
                <w:b/>
                <w:i/>
                <w:color w:val="000000" w:themeColor="text1"/>
                <w:lang w:val="en-US"/>
              </w:rPr>
            </w:pPr>
            <w:r w:rsidRPr="009165F8">
              <w:rPr>
                <w:bCs/>
                <w:color w:val="000000" w:themeColor="text1"/>
                <w:lang w:val="en-US"/>
              </w:rPr>
              <w:t>(33%)</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4</w:t>
            </w:r>
          </w:p>
          <w:p w:rsidR="00E75584" w:rsidRPr="009165F8" w:rsidRDefault="00E75584" w:rsidP="004A01CF">
            <w:pPr>
              <w:jc w:val="center"/>
              <w:rPr>
                <w:b/>
                <w:i/>
                <w:color w:val="000000" w:themeColor="text1"/>
                <w:lang w:val="en-US"/>
              </w:rPr>
            </w:pPr>
            <w:r w:rsidRPr="009165F8">
              <w:rPr>
                <w:bCs/>
                <w:color w:val="000000" w:themeColor="text1"/>
                <w:lang w:val="en-US"/>
              </w:rPr>
              <w:t>(44%)</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9</w:t>
            </w:r>
          </w:p>
        </w:tc>
      </w:tr>
      <w:tr w:rsidR="00E75584" w:rsidRPr="009165F8" w:rsidTr="004A01CF">
        <w:trPr>
          <w:jc w:val="center"/>
        </w:trPr>
        <w:tc>
          <w:tcPr>
            <w:tcW w:w="0" w:type="auto"/>
            <w:vAlign w:val="center"/>
          </w:tcPr>
          <w:p w:rsidR="00E75584" w:rsidRPr="009165F8" w:rsidRDefault="00E75584" w:rsidP="004A01CF">
            <w:pPr>
              <w:jc w:val="center"/>
              <w:rPr>
                <w:b/>
                <w:color w:val="000000" w:themeColor="text1"/>
                <w:lang w:val="en-US"/>
              </w:rPr>
            </w:pPr>
            <w:r w:rsidRPr="009165F8">
              <w:rPr>
                <w:b/>
                <w:color w:val="000000" w:themeColor="text1"/>
                <w:lang w:val="en-US"/>
              </w:rPr>
              <w:t>1</w:t>
            </w:r>
            <w:r>
              <w:rPr>
                <w:color w:val="000000" w:themeColor="text1"/>
                <w:sz w:val="21"/>
                <w:lang w:val="en-US"/>
              </w:rPr>
              <w:t>.</w:t>
            </w:r>
            <w:r w:rsidRPr="009165F8">
              <w:rPr>
                <w:b/>
                <w:color w:val="000000" w:themeColor="text1"/>
                <w:lang w:val="en-US"/>
              </w:rPr>
              <w:t>15</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1</w:t>
            </w:r>
          </w:p>
          <w:p w:rsidR="00E75584" w:rsidRPr="009165F8" w:rsidRDefault="00E75584" w:rsidP="004A01CF">
            <w:pPr>
              <w:jc w:val="center"/>
              <w:rPr>
                <w:b/>
                <w:i/>
                <w:color w:val="000000" w:themeColor="text1"/>
                <w:lang w:val="en-US"/>
              </w:rPr>
            </w:pPr>
            <w:r w:rsidRPr="009165F8">
              <w:rPr>
                <w:bCs/>
                <w:color w:val="000000" w:themeColor="text1"/>
                <w:lang w:val="en-US"/>
              </w:rPr>
              <w:t>(11%)</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(22%)</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2</w:t>
            </w:r>
          </w:p>
          <w:p w:rsidR="00E75584" w:rsidRPr="009165F8" w:rsidRDefault="00E75584" w:rsidP="004A01CF">
            <w:pPr>
              <w:jc w:val="center"/>
              <w:rPr>
                <w:b/>
                <w:i/>
                <w:color w:val="000000" w:themeColor="text1"/>
                <w:lang w:val="en-US"/>
              </w:rPr>
            </w:pPr>
            <w:r w:rsidRPr="009165F8">
              <w:rPr>
                <w:bCs/>
                <w:color w:val="000000" w:themeColor="text1"/>
                <w:lang w:val="en-US"/>
              </w:rPr>
              <w:t>(22%)</w:t>
            </w:r>
          </w:p>
        </w:tc>
        <w:tc>
          <w:tcPr>
            <w:tcW w:w="0" w:type="auto"/>
            <w:vAlign w:val="center"/>
          </w:tcPr>
          <w:p w:rsidR="00E75584" w:rsidRDefault="00E75584" w:rsidP="004A01CF">
            <w:pPr>
              <w:jc w:val="center"/>
              <w:rPr>
                <w:bCs/>
                <w:color w:val="000000" w:themeColor="text1"/>
                <w:lang w:val="en-US"/>
              </w:rPr>
            </w:pPr>
            <w:r w:rsidRPr="009165F8">
              <w:rPr>
                <w:bCs/>
                <w:color w:val="000000" w:themeColor="text1"/>
                <w:lang w:val="en-US"/>
              </w:rPr>
              <w:t>4</w:t>
            </w:r>
          </w:p>
          <w:p w:rsidR="00E75584" w:rsidRPr="009165F8" w:rsidRDefault="00E75584" w:rsidP="004A01CF">
            <w:pPr>
              <w:jc w:val="center"/>
              <w:rPr>
                <w:b/>
                <w:i/>
                <w:color w:val="000000" w:themeColor="text1"/>
                <w:lang w:val="en-US"/>
              </w:rPr>
            </w:pPr>
            <w:r w:rsidRPr="009165F8">
              <w:rPr>
                <w:bCs/>
                <w:color w:val="000000" w:themeColor="text1"/>
                <w:lang w:val="en-US"/>
              </w:rPr>
              <w:t>(44%)</w:t>
            </w:r>
          </w:p>
        </w:tc>
        <w:tc>
          <w:tcPr>
            <w:tcW w:w="0" w:type="auto"/>
            <w:vAlign w:val="center"/>
          </w:tcPr>
          <w:p w:rsidR="00E75584" w:rsidRPr="009165F8" w:rsidRDefault="00E75584" w:rsidP="004A01CF">
            <w:pPr>
              <w:jc w:val="center"/>
              <w:rPr>
                <w:b/>
                <w:i/>
                <w:color w:val="000000" w:themeColor="text1"/>
                <w:lang w:val="en-US"/>
              </w:rPr>
            </w:pPr>
            <w:r w:rsidRPr="009165F8">
              <w:rPr>
                <w:bCs/>
                <w:color w:val="000000" w:themeColor="text1"/>
                <w:lang w:val="en-US"/>
              </w:rPr>
              <w:t>9</w:t>
            </w:r>
          </w:p>
        </w:tc>
      </w:tr>
    </w:tbl>
    <w:p w:rsidR="00E75584" w:rsidRPr="009165F8" w:rsidRDefault="00E75584" w:rsidP="00E75584">
      <w:pPr>
        <w:rPr>
          <w:b/>
          <w:i/>
          <w:color w:val="000000" w:themeColor="text1"/>
        </w:rPr>
      </w:pPr>
      <w:r w:rsidRPr="009165F8">
        <w:rPr>
          <w:b/>
          <w:i/>
          <w:color w:val="000000" w:themeColor="text1"/>
        </w:rPr>
        <w:br w:type="page"/>
      </w:r>
    </w:p>
    <w:p w:rsidR="00E75584" w:rsidRPr="003752F5" w:rsidRDefault="00E75584" w:rsidP="00E75584">
      <w:pPr>
        <w:jc w:val="both"/>
        <w:outlineLvl w:val="0"/>
        <w:rPr>
          <w:b/>
          <w:color w:val="000000" w:themeColor="text1"/>
        </w:rPr>
      </w:pPr>
      <w:r w:rsidRPr="006C468D">
        <w:rPr>
          <w:b/>
          <w:color w:val="000000" w:themeColor="text1"/>
        </w:rPr>
        <w:lastRenderedPageBreak/>
        <w:t>Supplementary Table 3</w:t>
      </w:r>
      <w:r w:rsidRPr="002F6FAD">
        <w:rPr>
          <w:b/>
          <w:color w:val="000000" w:themeColor="text1"/>
        </w:rPr>
        <w:t>.</w:t>
      </w:r>
      <w:r w:rsidRPr="001A0C05">
        <w:rPr>
          <w:b/>
          <w:color w:val="000000" w:themeColor="text1"/>
        </w:rPr>
        <w:t xml:space="preserve"> </w:t>
      </w:r>
      <w:r w:rsidRPr="00651E9F">
        <w:rPr>
          <w:color w:val="000000" w:themeColor="text1"/>
        </w:rPr>
        <w:t xml:space="preserve">The secondary outcomes of the trial were calculated based on </w:t>
      </w:r>
      <w:r w:rsidRPr="00315EE7">
        <w:rPr>
          <w:color w:val="000000" w:themeColor="text1"/>
        </w:rPr>
        <w:t xml:space="preserve">the </w:t>
      </w:r>
      <w:r w:rsidRPr="00E71784">
        <w:rPr>
          <w:color w:val="000000" w:themeColor="text1"/>
        </w:rPr>
        <w:t>g</w:t>
      </w:r>
      <w:r w:rsidRPr="00121128">
        <w:rPr>
          <w:color w:val="000000" w:themeColor="text1"/>
        </w:rPr>
        <w:t xml:space="preserve">rading assigned to post-contrast MR images evaluating the level of </w:t>
      </w:r>
      <w:r w:rsidRPr="00863E61">
        <w:rPr>
          <w:color w:val="000000" w:themeColor="text1"/>
        </w:rPr>
        <w:t>BBB disruption</w:t>
      </w:r>
      <w:r w:rsidRPr="003752F5">
        <w:rPr>
          <w:color w:val="000000" w:themeColor="text1"/>
        </w:rPr>
        <w:t xml:space="preserve">. Greater amounts of post-sonication BBB disruption resulted in a trend towards longer PFS and OS. </w:t>
      </w:r>
    </w:p>
    <w:p w:rsidR="00E75584" w:rsidRPr="003752F5" w:rsidRDefault="00E75584" w:rsidP="00E75584">
      <w:pPr>
        <w:outlineLvl w:val="0"/>
        <w:rPr>
          <w:color w:val="000000" w:themeColor="text1"/>
        </w:rPr>
      </w:pPr>
    </w:p>
    <w:p w:rsidR="00E75584" w:rsidRPr="003752F5" w:rsidRDefault="00E75584" w:rsidP="00E75584">
      <w:pPr>
        <w:outlineLvl w:val="0"/>
        <w:rPr>
          <w:b/>
          <w:color w:val="000000" w:themeColor="text1"/>
        </w:rPr>
      </w:pPr>
    </w:p>
    <w:tbl>
      <w:tblPr>
        <w:tblStyle w:val="TableGrid"/>
        <w:tblW w:w="0" w:type="auto"/>
        <w:tblInd w:w="704" w:type="dxa"/>
        <w:tblLook w:val="04A0" w:firstRow="1" w:lastRow="0" w:firstColumn="1" w:lastColumn="0" w:noHBand="0" w:noVBand="1"/>
      </w:tblPr>
      <w:tblGrid>
        <w:gridCol w:w="1851"/>
        <w:gridCol w:w="2359"/>
        <w:gridCol w:w="2524"/>
        <w:gridCol w:w="2524"/>
      </w:tblGrid>
      <w:tr w:rsidR="00E75584" w:rsidRPr="009165F8" w:rsidTr="004A01CF">
        <w:tc>
          <w:tcPr>
            <w:tcW w:w="1851" w:type="dxa"/>
          </w:tcPr>
          <w:p w:rsidR="00E75584" w:rsidRPr="009165F8" w:rsidRDefault="00E75584" w:rsidP="004A01CF">
            <w:pPr>
              <w:outlineLvl w:val="0"/>
              <w:rPr>
                <w:b/>
                <w:color w:val="000000" w:themeColor="text1"/>
                <w:lang w:val="en-US"/>
              </w:rPr>
            </w:pPr>
          </w:p>
        </w:tc>
        <w:tc>
          <w:tcPr>
            <w:tcW w:w="2359" w:type="dxa"/>
            <w:shd w:val="clear" w:color="auto" w:fill="D9D9D9" w:themeFill="background1" w:themeFillShade="D9"/>
          </w:tcPr>
          <w:p w:rsidR="00E75584" w:rsidRPr="009165F8" w:rsidRDefault="00E75584" w:rsidP="004A01CF">
            <w:pPr>
              <w:jc w:val="center"/>
              <w:outlineLvl w:val="0"/>
              <w:rPr>
                <w:b/>
                <w:color w:val="000000" w:themeColor="text1"/>
                <w:lang w:val="en-US"/>
              </w:rPr>
            </w:pPr>
            <w:r w:rsidRPr="009165F8">
              <w:rPr>
                <w:b/>
                <w:color w:val="000000" w:themeColor="text1"/>
                <w:lang w:val="en-US"/>
              </w:rPr>
              <w:t>All patients</w:t>
            </w:r>
          </w:p>
          <w:p w:rsidR="00E75584" w:rsidRPr="009165F8" w:rsidRDefault="00E75584" w:rsidP="004A01CF">
            <w:pPr>
              <w:jc w:val="center"/>
              <w:outlineLvl w:val="0"/>
              <w:rPr>
                <w:b/>
                <w:color w:val="000000" w:themeColor="text1"/>
                <w:lang w:val="en-US"/>
              </w:rPr>
            </w:pPr>
            <w:r w:rsidRPr="009165F8">
              <w:rPr>
                <w:b/>
                <w:color w:val="000000" w:themeColor="text1"/>
                <w:lang w:val="en-US"/>
              </w:rPr>
              <w:t>(</w:t>
            </w:r>
            <w:r w:rsidRPr="009165F8">
              <w:rPr>
                <w:b/>
                <w:i/>
                <w:color w:val="000000" w:themeColor="text1"/>
                <w:lang w:val="en-US"/>
              </w:rPr>
              <w:t>n</w:t>
            </w:r>
            <w:r w:rsidRPr="009165F8">
              <w:rPr>
                <w:b/>
                <w:color w:val="000000" w:themeColor="text1"/>
                <w:lang w:val="en-US"/>
              </w:rPr>
              <w:t>=19 patients)</w:t>
            </w:r>
          </w:p>
        </w:tc>
        <w:tc>
          <w:tcPr>
            <w:tcW w:w="2524" w:type="dxa"/>
            <w:shd w:val="clear" w:color="auto" w:fill="D9D9D9" w:themeFill="background1" w:themeFillShade="D9"/>
          </w:tcPr>
          <w:p w:rsidR="00E75584" w:rsidRPr="009165F8" w:rsidRDefault="00E75584" w:rsidP="004A01CF">
            <w:pPr>
              <w:jc w:val="center"/>
              <w:outlineLvl w:val="0"/>
              <w:rPr>
                <w:b/>
                <w:color w:val="000000" w:themeColor="text1"/>
                <w:lang w:val="en-US"/>
              </w:rPr>
            </w:pPr>
            <w:r w:rsidRPr="009165F8">
              <w:rPr>
                <w:b/>
                <w:color w:val="000000" w:themeColor="text1"/>
                <w:lang w:val="en-US"/>
              </w:rPr>
              <w:t xml:space="preserve">Grade 0/1 </w:t>
            </w:r>
          </w:p>
          <w:p w:rsidR="00E75584" w:rsidRPr="009165F8" w:rsidRDefault="00E75584" w:rsidP="004A01CF">
            <w:pPr>
              <w:jc w:val="center"/>
              <w:outlineLvl w:val="0"/>
              <w:rPr>
                <w:b/>
                <w:color w:val="000000" w:themeColor="text1"/>
                <w:lang w:val="en-US"/>
              </w:rPr>
            </w:pPr>
            <w:r w:rsidRPr="009165F8">
              <w:rPr>
                <w:b/>
                <w:color w:val="000000" w:themeColor="text1"/>
                <w:lang w:val="en-US"/>
              </w:rPr>
              <w:t>(</w:t>
            </w:r>
            <w:r w:rsidRPr="009165F8">
              <w:rPr>
                <w:b/>
                <w:i/>
                <w:color w:val="000000" w:themeColor="text1"/>
                <w:lang w:val="en-US"/>
              </w:rPr>
              <w:t>n</w:t>
            </w:r>
            <w:r w:rsidRPr="009165F8">
              <w:rPr>
                <w:b/>
                <w:color w:val="000000" w:themeColor="text1"/>
                <w:lang w:val="en-US"/>
              </w:rPr>
              <w:t>=8 patients)</w:t>
            </w:r>
          </w:p>
        </w:tc>
        <w:tc>
          <w:tcPr>
            <w:tcW w:w="2524" w:type="dxa"/>
            <w:shd w:val="clear" w:color="auto" w:fill="D9D9D9" w:themeFill="background1" w:themeFillShade="D9"/>
          </w:tcPr>
          <w:p w:rsidR="00E75584" w:rsidRPr="009165F8" w:rsidRDefault="00E75584" w:rsidP="004A01CF">
            <w:pPr>
              <w:jc w:val="center"/>
              <w:outlineLvl w:val="0"/>
              <w:rPr>
                <w:b/>
                <w:color w:val="000000" w:themeColor="text1"/>
                <w:lang w:val="en-US"/>
              </w:rPr>
            </w:pPr>
            <w:r w:rsidRPr="009165F8">
              <w:rPr>
                <w:b/>
                <w:color w:val="000000" w:themeColor="text1"/>
                <w:lang w:val="en-US"/>
              </w:rPr>
              <w:t>Grade 2/3</w:t>
            </w:r>
          </w:p>
          <w:p w:rsidR="00E75584" w:rsidRPr="009165F8" w:rsidRDefault="00E75584" w:rsidP="004A01CF">
            <w:pPr>
              <w:jc w:val="center"/>
              <w:outlineLvl w:val="0"/>
              <w:rPr>
                <w:b/>
                <w:color w:val="000000" w:themeColor="text1"/>
                <w:lang w:val="en-US"/>
              </w:rPr>
            </w:pPr>
            <w:r w:rsidRPr="009165F8">
              <w:rPr>
                <w:b/>
                <w:color w:val="000000" w:themeColor="text1"/>
                <w:lang w:val="en-US"/>
              </w:rPr>
              <w:t>(</w:t>
            </w:r>
            <w:r w:rsidRPr="009165F8">
              <w:rPr>
                <w:b/>
                <w:i/>
                <w:color w:val="000000" w:themeColor="text1"/>
                <w:lang w:val="en-US"/>
              </w:rPr>
              <w:t>n</w:t>
            </w:r>
            <w:r w:rsidRPr="009165F8">
              <w:rPr>
                <w:b/>
                <w:color w:val="000000" w:themeColor="text1"/>
                <w:lang w:val="en-US"/>
              </w:rPr>
              <w:t>=11 patients)</w:t>
            </w:r>
          </w:p>
        </w:tc>
      </w:tr>
      <w:tr w:rsidR="00E75584" w:rsidRPr="00664FFB" w:rsidTr="004A01CF">
        <w:tc>
          <w:tcPr>
            <w:tcW w:w="1851" w:type="dxa"/>
            <w:shd w:val="clear" w:color="auto" w:fill="D9D9D9" w:themeFill="background1" w:themeFillShade="D9"/>
          </w:tcPr>
          <w:p w:rsidR="00E75584" w:rsidRPr="009165F8" w:rsidRDefault="00E75584" w:rsidP="004A01CF">
            <w:pPr>
              <w:outlineLvl w:val="0"/>
              <w:rPr>
                <w:b/>
                <w:color w:val="000000" w:themeColor="text1"/>
                <w:lang w:val="en-US"/>
              </w:rPr>
            </w:pPr>
            <w:r w:rsidRPr="009165F8">
              <w:rPr>
                <w:b/>
                <w:color w:val="000000" w:themeColor="text1"/>
                <w:lang w:val="en-US"/>
              </w:rPr>
              <w:t xml:space="preserve">Median PFS </w:t>
            </w:r>
          </w:p>
        </w:tc>
        <w:tc>
          <w:tcPr>
            <w:tcW w:w="2359" w:type="dxa"/>
          </w:tcPr>
          <w:p w:rsidR="00E75584" w:rsidRPr="009165F8" w:rsidRDefault="00E75584" w:rsidP="004A01CF">
            <w:pPr>
              <w:jc w:val="center"/>
              <w:outlineLvl w:val="0"/>
              <w:rPr>
                <w:color w:val="000000" w:themeColor="text1"/>
                <w:lang w:val="en-US"/>
              </w:rPr>
            </w:pPr>
            <w:r>
              <w:rPr>
                <w:color w:val="000000" w:themeColor="text1"/>
                <w:lang w:val="en-US"/>
              </w:rPr>
              <w:t>3.5</w:t>
            </w:r>
            <w:r w:rsidRPr="009165F8">
              <w:rPr>
                <w:color w:val="000000" w:themeColor="text1"/>
                <w:lang w:val="en-US"/>
              </w:rPr>
              <w:t xml:space="preserve"> [</w:t>
            </w:r>
            <w:r>
              <w:rPr>
                <w:color w:val="000000" w:themeColor="text1"/>
                <w:lang w:val="en-US"/>
              </w:rPr>
              <w:t>2.7</w:t>
            </w:r>
            <w:r w:rsidRPr="009165F8">
              <w:rPr>
                <w:color w:val="000000" w:themeColor="text1"/>
                <w:lang w:val="en-US"/>
              </w:rPr>
              <w:t xml:space="preserve"> ; </w:t>
            </w:r>
            <w:r>
              <w:rPr>
                <w:color w:val="000000" w:themeColor="text1"/>
                <w:lang w:val="en-US"/>
              </w:rPr>
              <w:t>7.8</w:t>
            </w:r>
            <w:r w:rsidRPr="009165F8">
              <w:rPr>
                <w:color w:val="000000" w:themeColor="text1"/>
                <w:lang w:val="en-US"/>
              </w:rPr>
              <w:t xml:space="preserve">] </w:t>
            </w:r>
            <w:r>
              <w:rPr>
                <w:color w:val="000000" w:themeColor="text1"/>
                <w:lang w:val="en-US"/>
              </w:rPr>
              <w:t>months</w:t>
            </w:r>
          </w:p>
        </w:tc>
        <w:tc>
          <w:tcPr>
            <w:tcW w:w="2524" w:type="dxa"/>
          </w:tcPr>
          <w:p w:rsidR="00E75584" w:rsidRPr="009165F8" w:rsidRDefault="00E75584" w:rsidP="004A01CF">
            <w:pPr>
              <w:jc w:val="center"/>
              <w:outlineLvl w:val="0"/>
              <w:rPr>
                <w:color w:val="000000" w:themeColor="text1"/>
                <w:lang w:val="en-US"/>
              </w:rPr>
            </w:pPr>
            <w:r>
              <w:rPr>
                <w:color w:val="000000" w:themeColor="text1"/>
                <w:lang w:val="en-US"/>
              </w:rPr>
              <w:t>2.73</w:t>
            </w:r>
            <w:r w:rsidRPr="009165F8">
              <w:rPr>
                <w:color w:val="000000" w:themeColor="text1"/>
                <w:lang w:val="en-US"/>
              </w:rPr>
              <w:t xml:space="preserve"> [</w:t>
            </w:r>
            <w:r>
              <w:rPr>
                <w:color w:val="000000" w:themeColor="text1"/>
                <w:lang w:val="en-US"/>
              </w:rPr>
              <w:t>2.2</w:t>
            </w:r>
            <w:r w:rsidRPr="009165F8">
              <w:rPr>
                <w:color w:val="000000" w:themeColor="text1"/>
                <w:lang w:val="en-US"/>
              </w:rPr>
              <w:t xml:space="preserve"> ; NA] </w:t>
            </w:r>
            <w:r>
              <w:rPr>
                <w:color w:val="000000" w:themeColor="text1"/>
                <w:lang w:val="en-US"/>
              </w:rPr>
              <w:t>months</w:t>
            </w:r>
          </w:p>
        </w:tc>
        <w:tc>
          <w:tcPr>
            <w:tcW w:w="2524" w:type="dxa"/>
          </w:tcPr>
          <w:p w:rsidR="00E75584" w:rsidRPr="009165F8" w:rsidRDefault="00E75584" w:rsidP="004A01CF">
            <w:pPr>
              <w:jc w:val="center"/>
              <w:outlineLvl w:val="0"/>
              <w:rPr>
                <w:color w:val="000000" w:themeColor="text1"/>
                <w:lang w:val="en-US"/>
              </w:rPr>
            </w:pPr>
            <w:r>
              <w:rPr>
                <w:color w:val="000000" w:themeColor="text1"/>
                <w:lang w:val="en-US"/>
              </w:rPr>
              <w:t>4.1</w:t>
            </w:r>
            <w:r w:rsidRPr="009165F8">
              <w:rPr>
                <w:color w:val="000000" w:themeColor="text1"/>
                <w:lang w:val="en-US"/>
              </w:rPr>
              <w:t xml:space="preserve"> [</w:t>
            </w:r>
            <w:r>
              <w:rPr>
                <w:color w:val="000000" w:themeColor="text1"/>
                <w:lang w:val="en-US"/>
              </w:rPr>
              <w:t>3.2</w:t>
            </w:r>
            <w:r w:rsidRPr="009165F8">
              <w:rPr>
                <w:color w:val="000000" w:themeColor="text1"/>
                <w:lang w:val="en-US"/>
              </w:rPr>
              <w:t xml:space="preserve"> ; NA] </w:t>
            </w:r>
            <w:r>
              <w:rPr>
                <w:color w:val="000000" w:themeColor="text1"/>
                <w:lang w:val="en-US"/>
              </w:rPr>
              <w:t>months</w:t>
            </w:r>
          </w:p>
        </w:tc>
      </w:tr>
      <w:tr w:rsidR="00E75584" w:rsidRPr="00664FFB" w:rsidTr="004A01CF">
        <w:tc>
          <w:tcPr>
            <w:tcW w:w="1851" w:type="dxa"/>
            <w:shd w:val="clear" w:color="auto" w:fill="D9D9D9" w:themeFill="background1" w:themeFillShade="D9"/>
          </w:tcPr>
          <w:p w:rsidR="00E75584" w:rsidRPr="009165F8" w:rsidRDefault="00E75584" w:rsidP="004A01CF">
            <w:pPr>
              <w:outlineLvl w:val="0"/>
              <w:rPr>
                <w:b/>
                <w:color w:val="000000" w:themeColor="text1"/>
                <w:lang w:val="en-US"/>
              </w:rPr>
            </w:pPr>
            <w:r w:rsidRPr="009165F8">
              <w:rPr>
                <w:b/>
                <w:color w:val="000000" w:themeColor="text1"/>
                <w:lang w:val="en-US"/>
              </w:rPr>
              <w:t>6-month PFS</w:t>
            </w:r>
          </w:p>
        </w:tc>
        <w:tc>
          <w:tcPr>
            <w:tcW w:w="2359" w:type="dxa"/>
          </w:tcPr>
          <w:p w:rsidR="00E75584" w:rsidRPr="009165F8" w:rsidRDefault="00E75584" w:rsidP="004A01CF">
            <w:pPr>
              <w:jc w:val="center"/>
              <w:outlineLvl w:val="0"/>
              <w:rPr>
                <w:color w:val="000000" w:themeColor="text1"/>
                <w:lang w:val="en-US"/>
              </w:rPr>
            </w:pPr>
            <w:r w:rsidRPr="009165F8">
              <w:rPr>
                <w:color w:val="000000" w:themeColor="text1"/>
                <w:lang w:val="en-US"/>
              </w:rPr>
              <w:t>21% [8</w:t>
            </w:r>
            <w:r>
              <w:rPr>
                <w:color w:val="000000" w:themeColor="text1"/>
                <w:sz w:val="21"/>
                <w:lang w:val="en-US"/>
              </w:rPr>
              <w:t>.</w:t>
            </w:r>
            <w:r w:rsidRPr="009165F8">
              <w:rPr>
                <w:color w:val="000000" w:themeColor="text1"/>
                <w:lang w:val="en-US"/>
              </w:rPr>
              <w:t>8% ; 50</w:t>
            </w:r>
            <w:r>
              <w:rPr>
                <w:color w:val="000000" w:themeColor="text1"/>
                <w:sz w:val="21"/>
                <w:lang w:val="en-US"/>
              </w:rPr>
              <w:t>.</w:t>
            </w:r>
            <w:r w:rsidRPr="009165F8">
              <w:rPr>
                <w:color w:val="000000" w:themeColor="text1"/>
                <w:lang w:val="en-US"/>
              </w:rPr>
              <w:t>3%]</w:t>
            </w:r>
          </w:p>
        </w:tc>
        <w:tc>
          <w:tcPr>
            <w:tcW w:w="2524" w:type="dxa"/>
          </w:tcPr>
          <w:p w:rsidR="00E75584" w:rsidRPr="009165F8" w:rsidRDefault="00E75584" w:rsidP="004A01CF">
            <w:pPr>
              <w:jc w:val="center"/>
              <w:outlineLvl w:val="0"/>
              <w:rPr>
                <w:color w:val="000000" w:themeColor="text1"/>
                <w:lang w:val="en-US"/>
              </w:rPr>
            </w:pPr>
            <w:r w:rsidRPr="009165F8">
              <w:rPr>
                <w:color w:val="000000" w:themeColor="text1"/>
                <w:lang w:val="en-US"/>
              </w:rPr>
              <w:t>1</w:t>
            </w:r>
            <w:r>
              <w:rPr>
                <w:color w:val="000000" w:themeColor="text1"/>
                <w:lang w:val="en-US"/>
              </w:rPr>
              <w:t>1.1</w:t>
            </w:r>
            <w:r w:rsidRPr="009165F8">
              <w:rPr>
                <w:color w:val="000000" w:themeColor="text1"/>
                <w:lang w:val="en-US"/>
              </w:rPr>
              <w:t>% [1</w:t>
            </w:r>
            <w:r>
              <w:rPr>
                <w:color w:val="000000" w:themeColor="text1"/>
                <w:sz w:val="21"/>
                <w:lang w:val="en-US"/>
              </w:rPr>
              <w:t>.</w:t>
            </w:r>
            <w:r w:rsidRPr="009165F8">
              <w:rPr>
                <w:color w:val="000000" w:themeColor="text1"/>
                <w:lang w:val="en-US"/>
              </w:rPr>
              <w:t>75% ; 70</w:t>
            </w:r>
            <w:r>
              <w:rPr>
                <w:color w:val="000000" w:themeColor="text1"/>
                <w:sz w:val="21"/>
                <w:lang w:val="en-US"/>
              </w:rPr>
              <w:t>.</w:t>
            </w:r>
            <w:r w:rsidRPr="009165F8">
              <w:rPr>
                <w:color w:val="000000" w:themeColor="text1"/>
                <w:lang w:val="en-US"/>
              </w:rPr>
              <w:t>5%]</w:t>
            </w:r>
          </w:p>
        </w:tc>
        <w:tc>
          <w:tcPr>
            <w:tcW w:w="2524" w:type="dxa"/>
          </w:tcPr>
          <w:p w:rsidR="00E75584" w:rsidRPr="009165F8" w:rsidRDefault="00E75584" w:rsidP="004A01CF">
            <w:pPr>
              <w:jc w:val="center"/>
              <w:outlineLvl w:val="0"/>
              <w:rPr>
                <w:color w:val="000000" w:themeColor="text1"/>
                <w:lang w:val="en-US"/>
              </w:rPr>
            </w:pPr>
            <w:r>
              <w:rPr>
                <w:color w:val="000000" w:themeColor="text1"/>
                <w:lang w:val="en-US"/>
              </w:rPr>
              <w:t>30</w:t>
            </w:r>
            <w:r w:rsidRPr="009165F8">
              <w:rPr>
                <w:color w:val="000000" w:themeColor="text1"/>
                <w:lang w:val="en-US"/>
              </w:rPr>
              <w:t>% [11</w:t>
            </w:r>
            <w:r>
              <w:rPr>
                <w:color w:val="000000" w:themeColor="text1"/>
                <w:sz w:val="21"/>
                <w:lang w:val="en-US"/>
              </w:rPr>
              <w:t>.</w:t>
            </w:r>
            <w:r w:rsidRPr="009165F8">
              <w:rPr>
                <w:color w:val="000000" w:themeColor="text1"/>
                <w:lang w:val="en-US"/>
              </w:rPr>
              <w:t>6% ; 77</w:t>
            </w:r>
            <w:r>
              <w:rPr>
                <w:color w:val="000000" w:themeColor="text1"/>
                <w:sz w:val="21"/>
                <w:lang w:val="en-US"/>
              </w:rPr>
              <w:t>.</w:t>
            </w:r>
            <w:r w:rsidRPr="009165F8">
              <w:rPr>
                <w:color w:val="000000" w:themeColor="text1"/>
                <w:lang w:val="en-US"/>
              </w:rPr>
              <w:t>3%]</w:t>
            </w:r>
          </w:p>
        </w:tc>
      </w:tr>
      <w:tr w:rsidR="00E75584" w:rsidRPr="009165F8" w:rsidTr="004A01CF">
        <w:tc>
          <w:tcPr>
            <w:tcW w:w="1851" w:type="dxa"/>
            <w:shd w:val="clear" w:color="auto" w:fill="D9D9D9" w:themeFill="background1" w:themeFillShade="D9"/>
          </w:tcPr>
          <w:p w:rsidR="00E75584" w:rsidRPr="009165F8" w:rsidRDefault="00E75584" w:rsidP="004A01CF">
            <w:pPr>
              <w:outlineLvl w:val="0"/>
              <w:rPr>
                <w:b/>
                <w:color w:val="000000" w:themeColor="text1"/>
                <w:lang w:val="en-US"/>
              </w:rPr>
            </w:pPr>
            <w:r w:rsidRPr="009165F8">
              <w:rPr>
                <w:b/>
                <w:color w:val="000000" w:themeColor="text1"/>
                <w:lang w:val="en-US"/>
              </w:rPr>
              <w:t>Median OS</w:t>
            </w:r>
          </w:p>
        </w:tc>
        <w:tc>
          <w:tcPr>
            <w:tcW w:w="2359" w:type="dxa"/>
          </w:tcPr>
          <w:p w:rsidR="00E75584" w:rsidRPr="009165F8" w:rsidRDefault="00E75584" w:rsidP="004A01CF">
            <w:pPr>
              <w:jc w:val="center"/>
              <w:outlineLvl w:val="0"/>
              <w:rPr>
                <w:color w:val="000000" w:themeColor="text1"/>
                <w:lang w:val="en-US"/>
              </w:rPr>
            </w:pPr>
            <w:r w:rsidRPr="009165F8">
              <w:rPr>
                <w:color w:val="000000" w:themeColor="text1"/>
                <w:lang w:val="en-US"/>
              </w:rPr>
              <w:t>9</w:t>
            </w:r>
            <w:r>
              <w:rPr>
                <w:color w:val="000000" w:themeColor="text1"/>
                <w:sz w:val="21"/>
                <w:lang w:val="en-US"/>
              </w:rPr>
              <w:t>.</w:t>
            </w:r>
            <w:r w:rsidRPr="009165F8">
              <w:rPr>
                <w:color w:val="000000" w:themeColor="text1"/>
                <w:lang w:val="en-US"/>
              </w:rPr>
              <w:t>95 [8</w:t>
            </w:r>
            <w:r>
              <w:rPr>
                <w:color w:val="000000" w:themeColor="text1"/>
                <w:sz w:val="21"/>
                <w:lang w:val="en-US"/>
              </w:rPr>
              <w:t>.</w:t>
            </w:r>
            <w:r w:rsidRPr="009165F8">
              <w:rPr>
                <w:color w:val="000000" w:themeColor="text1"/>
                <w:lang w:val="en-US"/>
              </w:rPr>
              <w:t>9 ; 16</w:t>
            </w:r>
            <w:r>
              <w:rPr>
                <w:color w:val="000000" w:themeColor="text1"/>
                <w:sz w:val="21"/>
                <w:lang w:val="en-US"/>
              </w:rPr>
              <w:t>.</w:t>
            </w:r>
            <w:r w:rsidRPr="009165F8">
              <w:rPr>
                <w:color w:val="000000" w:themeColor="text1"/>
                <w:lang w:val="en-US"/>
              </w:rPr>
              <w:t>8] months</w:t>
            </w:r>
          </w:p>
        </w:tc>
        <w:tc>
          <w:tcPr>
            <w:tcW w:w="2524" w:type="dxa"/>
          </w:tcPr>
          <w:p w:rsidR="00E75584" w:rsidRPr="009165F8" w:rsidRDefault="00E75584" w:rsidP="004A01CF">
            <w:pPr>
              <w:jc w:val="center"/>
              <w:outlineLvl w:val="0"/>
              <w:rPr>
                <w:color w:val="000000" w:themeColor="text1"/>
                <w:lang w:val="en-US"/>
              </w:rPr>
            </w:pPr>
            <w:r w:rsidRPr="009165F8">
              <w:rPr>
                <w:color w:val="000000" w:themeColor="text1"/>
                <w:lang w:val="en-US"/>
              </w:rPr>
              <w:t>8</w:t>
            </w:r>
            <w:r>
              <w:rPr>
                <w:color w:val="000000" w:themeColor="text1"/>
                <w:sz w:val="21"/>
                <w:lang w:val="en-US"/>
              </w:rPr>
              <w:t>.</w:t>
            </w:r>
            <w:r w:rsidRPr="009165F8">
              <w:rPr>
                <w:color w:val="000000" w:themeColor="text1"/>
                <w:lang w:val="en-US"/>
              </w:rPr>
              <w:t>64 [5</w:t>
            </w:r>
            <w:r>
              <w:rPr>
                <w:color w:val="000000" w:themeColor="text1"/>
                <w:sz w:val="21"/>
                <w:lang w:val="en-US"/>
              </w:rPr>
              <w:t>.</w:t>
            </w:r>
            <w:r w:rsidRPr="009165F8">
              <w:rPr>
                <w:color w:val="000000" w:themeColor="text1"/>
                <w:lang w:val="en-US"/>
              </w:rPr>
              <w:t>0 ; NA] months</w:t>
            </w:r>
          </w:p>
        </w:tc>
        <w:tc>
          <w:tcPr>
            <w:tcW w:w="2524" w:type="dxa"/>
          </w:tcPr>
          <w:p w:rsidR="00E75584" w:rsidRPr="009165F8" w:rsidRDefault="00E75584" w:rsidP="004A01CF">
            <w:pPr>
              <w:jc w:val="center"/>
              <w:outlineLvl w:val="0"/>
              <w:rPr>
                <w:color w:val="000000" w:themeColor="text1"/>
                <w:lang w:val="en-US"/>
              </w:rPr>
            </w:pPr>
            <w:r w:rsidRPr="009165F8">
              <w:rPr>
                <w:color w:val="000000" w:themeColor="text1"/>
                <w:lang w:val="en-US"/>
              </w:rPr>
              <w:t>12</w:t>
            </w:r>
            <w:r>
              <w:rPr>
                <w:color w:val="000000" w:themeColor="text1"/>
                <w:sz w:val="21"/>
                <w:lang w:val="en-US"/>
              </w:rPr>
              <w:t>.</w:t>
            </w:r>
            <w:r w:rsidRPr="009165F8">
              <w:rPr>
                <w:color w:val="000000" w:themeColor="text1"/>
                <w:lang w:val="en-US"/>
              </w:rPr>
              <w:t>94 [9</w:t>
            </w:r>
            <w:r>
              <w:rPr>
                <w:color w:val="000000" w:themeColor="text1"/>
                <w:sz w:val="21"/>
                <w:lang w:val="en-US"/>
              </w:rPr>
              <w:t>.</w:t>
            </w:r>
            <w:r w:rsidRPr="009165F8">
              <w:rPr>
                <w:color w:val="000000" w:themeColor="text1"/>
                <w:lang w:val="en-US"/>
              </w:rPr>
              <w:t>6 ; NA] months</w:t>
            </w:r>
          </w:p>
        </w:tc>
      </w:tr>
      <w:tr w:rsidR="00E75584" w:rsidRPr="009165F8" w:rsidTr="004A01CF">
        <w:tc>
          <w:tcPr>
            <w:tcW w:w="1851" w:type="dxa"/>
            <w:shd w:val="clear" w:color="auto" w:fill="D9D9D9" w:themeFill="background1" w:themeFillShade="D9"/>
          </w:tcPr>
          <w:p w:rsidR="00E75584" w:rsidRPr="009165F8" w:rsidRDefault="00E75584" w:rsidP="004A01CF">
            <w:pPr>
              <w:outlineLvl w:val="0"/>
              <w:rPr>
                <w:b/>
                <w:color w:val="000000" w:themeColor="text1"/>
                <w:lang w:val="en-US"/>
              </w:rPr>
            </w:pPr>
            <w:r w:rsidRPr="009165F8">
              <w:rPr>
                <w:b/>
                <w:color w:val="000000" w:themeColor="text1"/>
                <w:lang w:val="en-US"/>
              </w:rPr>
              <w:t>12-month OS</w:t>
            </w:r>
          </w:p>
        </w:tc>
        <w:tc>
          <w:tcPr>
            <w:tcW w:w="2359" w:type="dxa"/>
          </w:tcPr>
          <w:p w:rsidR="00E75584" w:rsidRPr="009165F8" w:rsidRDefault="00E75584" w:rsidP="004A01CF">
            <w:pPr>
              <w:jc w:val="center"/>
              <w:outlineLvl w:val="0"/>
              <w:rPr>
                <w:color w:val="000000" w:themeColor="text1"/>
                <w:lang w:val="en-US"/>
              </w:rPr>
            </w:pPr>
            <w:r w:rsidRPr="009165F8">
              <w:rPr>
                <w:color w:val="000000" w:themeColor="text1"/>
                <w:lang w:val="en-US"/>
              </w:rPr>
              <w:t>42% [25% ; 71%]</w:t>
            </w:r>
          </w:p>
        </w:tc>
        <w:tc>
          <w:tcPr>
            <w:tcW w:w="2524" w:type="dxa"/>
          </w:tcPr>
          <w:p w:rsidR="00E75584" w:rsidRPr="009165F8" w:rsidRDefault="00E75584" w:rsidP="004A01CF">
            <w:pPr>
              <w:jc w:val="center"/>
              <w:outlineLvl w:val="0"/>
              <w:rPr>
                <w:color w:val="000000" w:themeColor="text1"/>
                <w:lang w:val="en-US"/>
              </w:rPr>
            </w:pPr>
            <w:r w:rsidRPr="009165F8">
              <w:rPr>
                <w:color w:val="000000" w:themeColor="text1"/>
                <w:lang w:val="en-US"/>
              </w:rPr>
              <w:t>25% [7</w:t>
            </w:r>
            <w:r>
              <w:rPr>
                <w:color w:val="000000" w:themeColor="text1"/>
                <w:sz w:val="21"/>
                <w:lang w:val="en-US"/>
              </w:rPr>
              <w:t>.</w:t>
            </w:r>
            <w:r w:rsidRPr="009165F8">
              <w:rPr>
                <w:color w:val="000000" w:themeColor="text1"/>
                <w:lang w:val="en-US"/>
              </w:rPr>
              <w:t>5% ; 83%]</w:t>
            </w:r>
          </w:p>
        </w:tc>
        <w:tc>
          <w:tcPr>
            <w:tcW w:w="2524" w:type="dxa"/>
          </w:tcPr>
          <w:p w:rsidR="00E75584" w:rsidRPr="009165F8" w:rsidRDefault="00E75584" w:rsidP="004A01CF">
            <w:pPr>
              <w:jc w:val="center"/>
              <w:outlineLvl w:val="0"/>
              <w:rPr>
                <w:color w:val="000000" w:themeColor="text1"/>
                <w:lang w:val="en-US"/>
              </w:rPr>
            </w:pPr>
            <w:r w:rsidRPr="009165F8">
              <w:rPr>
                <w:color w:val="000000" w:themeColor="text1"/>
                <w:lang w:val="en-US"/>
              </w:rPr>
              <w:t>55% [31</w:t>
            </w:r>
            <w:r>
              <w:rPr>
                <w:color w:val="000000" w:themeColor="text1"/>
                <w:sz w:val="21"/>
                <w:lang w:val="en-US"/>
              </w:rPr>
              <w:t>.</w:t>
            </w:r>
            <w:r w:rsidRPr="009165F8">
              <w:rPr>
                <w:color w:val="000000" w:themeColor="text1"/>
                <w:lang w:val="en-US"/>
              </w:rPr>
              <w:t>8% ; 93</w:t>
            </w:r>
            <w:r>
              <w:rPr>
                <w:color w:val="000000" w:themeColor="text1"/>
                <w:sz w:val="21"/>
                <w:lang w:val="en-US"/>
              </w:rPr>
              <w:t>.</w:t>
            </w:r>
            <w:r w:rsidRPr="009165F8">
              <w:rPr>
                <w:color w:val="000000" w:themeColor="text1"/>
                <w:lang w:val="en-US"/>
              </w:rPr>
              <w:t>6%]</w:t>
            </w:r>
          </w:p>
        </w:tc>
      </w:tr>
    </w:tbl>
    <w:p w:rsidR="00E75584" w:rsidRPr="009165F8" w:rsidRDefault="00E75584" w:rsidP="00E75584">
      <w:pPr>
        <w:outlineLvl w:val="0"/>
        <w:rPr>
          <w:b/>
          <w:color w:val="000000" w:themeColor="text1"/>
        </w:rPr>
      </w:pPr>
    </w:p>
    <w:p w:rsidR="00E75584" w:rsidRPr="009165F8" w:rsidRDefault="00E75584" w:rsidP="00E75584">
      <w:pPr>
        <w:outlineLvl w:val="0"/>
        <w:rPr>
          <w:b/>
          <w:color w:val="000000" w:themeColor="text1"/>
        </w:rPr>
      </w:pPr>
    </w:p>
    <w:p w:rsidR="00E75584" w:rsidRPr="009165F8" w:rsidRDefault="00E75584" w:rsidP="00E75584">
      <w:pPr>
        <w:outlineLvl w:val="0"/>
        <w:rPr>
          <w:b/>
          <w:color w:val="000000" w:themeColor="text1"/>
        </w:rPr>
      </w:pPr>
    </w:p>
    <w:p w:rsidR="00E75584" w:rsidRPr="009165F8" w:rsidRDefault="00E75584" w:rsidP="00E75584">
      <w:pPr>
        <w:rPr>
          <w:b/>
          <w:i/>
          <w:color w:val="000000" w:themeColor="text1"/>
          <w:highlight w:val="yellow"/>
        </w:rPr>
      </w:pPr>
    </w:p>
    <w:p w:rsidR="00294B72" w:rsidRDefault="00294B72">
      <w:bookmarkStart w:id="0" w:name="_GoBack"/>
      <w:bookmarkEnd w:id="0"/>
    </w:p>
    <w:sectPr w:rsidR="00294B72" w:rsidSect="00F51C6E">
      <w:headerReference w:type="default" r:id="rId4"/>
      <w:footerReference w:type="default" r:id="rId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67" w:rsidRPr="00EB5ADC" w:rsidRDefault="00E75584" w:rsidP="00787205">
    <w:pPr>
      <w:pStyle w:val="Footer"/>
      <w:jc w:val="right"/>
      <w:rPr>
        <w:sz w:val="16"/>
        <w:szCs w:val="16"/>
      </w:rPr>
    </w:pPr>
    <w:r w:rsidRPr="00EB5ADC">
      <w:rPr>
        <w:sz w:val="16"/>
        <w:szCs w:val="16"/>
      </w:rPr>
      <w:t xml:space="preserve">Page </w:t>
    </w:r>
    <w:r w:rsidRPr="00EB5ADC">
      <w:rPr>
        <w:sz w:val="16"/>
        <w:szCs w:val="16"/>
      </w:rPr>
      <w:fldChar w:fldCharType="begin"/>
    </w:r>
    <w:r w:rsidRPr="00EB5ADC">
      <w:rPr>
        <w:sz w:val="16"/>
        <w:szCs w:val="16"/>
      </w:rPr>
      <w:instrText xml:space="preserve"> PAGE </w:instrText>
    </w:r>
    <w:r w:rsidRPr="00EB5ADC">
      <w:rPr>
        <w:sz w:val="16"/>
        <w:szCs w:val="16"/>
      </w:rPr>
      <w:fldChar w:fldCharType="separate"/>
    </w:r>
    <w:r>
      <w:rPr>
        <w:noProof/>
        <w:sz w:val="16"/>
        <w:szCs w:val="16"/>
      </w:rPr>
      <w:t>1</w:t>
    </w:r>
    <w:r w:rsidRPr="00EB5ADC">
      <w:rPr>
        <w:sz w:val="16"/>
        <w:szCs w:val="16"/>
      </w:rPr>
      <w:fldChar w:fldCharType="end"/>
    </w:r>
    <w:r w:rsidRPr="00EB5ADC">
      <w:rPr>
        <w:sz w:val="16"/>
        <w:szCs w:val="16"/>
      </w:rPr>
      <w:t xml:space="preserve"> of </w:t>
    </w:r>
    <w:r w:rsidRPr="00EB5ADC">
      <w:rPr>
        <w:sz w:val="16"/>
        <w:szCs w:val="16"/>
      </w:rPr>
      <w:fldChar w:fldCharType="begin"/>
    </w:r>
    <w:r w:rsidRPr="00EB5ADC">
      <w:rPr>
        <w:sz w:val="16"/>
        <w:szCs w:val="16"/>
      </w:rPr>
      <w:instrText xml:space="preserve"> NUMPAGES </w:instrText>
    </w:r>
    <w:r w:rsidRPr="00EB5ADC">
      <w:rPr>
        <w:sz w:val="16"/>
        <w:szCs w:val="16"/>
      </w:rPr>
      <w:fldChar w:fldCharType="separate"/>
    </w:r>
    <w:r>
      <w:rPr>
        <w:noProof/>
        <w:sz w:val="16"/>
        <w:szCs w:val="16"/>
      </w:rPr>
      <w:t>3</w:t>
    </w:r>
    <w:r w:rsidRPr="00EB5ADC">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67" w:rsidRPr="006C468D" w:rsidRDefault="00E75584" w:rsidP="0096012D">
    <w:pPr>
      <w:pStyle w:val="Header"/>
      <w:jc w:val="right"/>
      <w:rPr>
        <w:sz w:val="11"/>
        <w:szCs w:val="16"/>
      </w:rPr>
    </w:pPr>
    <w:r w:rsidRPr="006C468D">
      <w:rPr>
        <w:color w:val="000000" w:themeColor="text1"/>
        <w:sz w:val="20"/>
      </w:rPr>
      <w:t xml:space="preserve">Blood-Brain Barrier </w:t>
    </w:r>
    <w:r w:rsidRPr="006C468D">
      <w:rPr>
        <w:color w:val="000000" w:themeColor="text1"/>
        <w:sz w:val="20"/>
      </w:rPr>
      <w:t>Disruption by Ultrasound in GBM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84"/>
    <w:rsid w:val="00000708"/>
    <w:rsid w:val="00000ABD"/>
    <w:rsid w:val="000020E7"/>
    <w:rsid w:val="00002305"/>
    <w:rsid w:val="0000279A"/>
    <w:rsid w:val="00003133"/>
    <w:rsid w:val="00003313"/>
    <w:rsid w:val="00004230"/>
    <w:rsid w:val="000043B7"/>
    <w:rsid w:val="000044C7"/>
    <w:rsid w:val="00004521"/>
    <w:rsid w:val="0000485F"/>
    <w:rsid w:val="00004DCA"/>
    <w:rsid w:val="000050EC"/>
    <w:rsid w:val="00005FA3"/>
    <w:rsid w:val="0000643E"/>
    <w:rsid w:val="000068A5"/>
    <w:rsid w:val="00006A7A"/>
    <w:rsid w:val="0000753E"/>
    <w:rsid w:val="000079E4"/>
    <w:rsid w:val="00010447"/>
    <w:rsid w:val="000106B9"/>
    <w:rsid w:val="0001137F"/>
    <w:rsid w:val="00011829"/>
    <w:rsid w:val="000120B4"/>
    <w:rsid w:val="00012E10"/>
    <w:rsid w:val="000133C3"/>
    <w:rsid w:val="000133EB"/>
    <w:rsid w:val="000138CF"/>
    <w:rsid w:val="0001391F"/>
    <w:rsid w:val="00014045"/>
    <w:rsid w:val="00014691"/>
    <w:rsid w:val="00014E60"/>
    <w:rsid w:val="00014EFF"/>
    <w:rsid w:val="00015853"/>
    <w:rsid w:val="00015A08"/>
    <w:rsid w:val="00015A2D"/>
    <w:rsid w:val="00015FBD"/>
    <w:rsid w:val="00015FDE"/>
    <w:rsid w:val="0001636F"/>
    <w:rsid w:val="00016444"/>
    <w:rsid w:val="000165FE"/>
    <w:rsid w:val="00016634"/>
    <w:rsid w:val="00016AF2"/>
    <w:rsid w:val="00017664"/>
    <w:rsid w:val="00017DAF"/>
    <w:rsid w:val="00017EA5"/>
    <w:rsid w:val="00020A51"/>
    <w:rsid w:val="00020FBF"/>
    <w:rsid w:val="000213F9"/>
    <w:rsid w:val="00021D68"/>
    <w:rsid w:val="00023D9D"/>
    <w:rsid w:val="00024D41"/>
    <w:rsid w:val="00024FC4"/>
    <w:rsid w:val="00025127"/>
    <w:rsid w:val="000256CF"/>
    <w:rsid w:val="0002623C"/>
    <w:rsid w:val="0002644C"/>
    <w:rsid w:val="0002695F"/>
    <w:rsid w:val="000278CF"/>
    <w:rsid w:val="00027B54"/>
    <w:rsid w:val="00030202"/>
    <w:rsid w:val="000314ED"/>
    <w:rsid w:val="00032322"/>
    <w:rsid w:val="00032707"/>
    <w:rsid w:val="00032999"/>
    <w:rsid w:val="000330F2"/>
    <w:rsid w:val="00034013"/>
    <w:rsid w:val="0003406C"/>
    <w:rsid w:val="00036C76"/>
    <w:rsid w:val="00040275"/>
    <w:rsid w:val="000407E8"/>
    <w:rsid w:val="00040F28"/>
    <w:rsid w:val="000413C4"/>
    <w:rsid w:val="0004162D"/>
    <w:rsid w:val="000419E2"/>
    <w:rsid w:val="00041C9A"/>
    <w:rsid w:val="000427F1"/>
    <w:rsid w:val="00042922"/>
    <w:rsid w:val="0004335D"/>
    <w:rsid w:val="000438A6"/>
    <w:rsid w:val="00043EC1"/>
    <w:rsid w:val="000444D0"/>
    <w:rsid w:val="000445DC"/>
    <w:rsid w:val="00044BCC"/>
    <w:rsid w:val="000459FF"/>
    <w:rsid w:val="00045B1C"/>
    <w:rsid w:val="0004607A"/>
    <w:rsid w:val="00046685"/>
    <w:rsid w:val="00046AB9"/>
    <w:rsid w:val="000477B7"/>
    <w:rsid w:val="00047B2E"/>
    <w:rsid w:val="00050C76"/>
    <w:rsid w:val="00050CD9"/>
    <w:rsid w:val="00050EB7"/>
    <w:rsid w:val="000510C7"/>
    <w:rsid w:val="00051B97"/>
    <w:rsid w:val="00051DC7"/>
    <w:rsid w:val="0005348B"/>
    <w:rsid w:val="00053A74"/>
    <w:rsid w:val="000540DA"/>
    <w:rsid w:val="00056DE0"/>
    <w:rsid w:val="0006047A"/>
    <w:rsid w:val="00062220"/>
    <w:rsid w:val="00062301"/>
    <w:rsid w:val="0006307F"/>
    <w:rsid w:val="00063BF7"/>
    <w:rsid w:val="00063E0D"/>
    <w:rsid w:val="00063FDB"/>
    <w:rsid w:val="000641BF"/>
    <w:rsid w:val="0006530B"/>
    <w:rsid w:val="00065B6B"/>
    <w:rsid w:val="00066688"/>
    <w:rsid w:val="00066CF6"/>
    <w:rsid w:val="00066F1B"/>
    <w:rsid w:val="00067097"/>
    <w:rsid w:val="0006742D"/>
    <w:rsid w:val="0006761E"/>
    <w:rsid w:val="0006762D"/>
    <w:rsid w:val="00067C16"/>
    <w:rsid w:val="00067CDD"/>
    <w:rsid w:val="00067F79"/>
    <w:rsid w:val="000703E2"/>
    <w:rsid w:val="00070857"/>
    <w:rsid w:val="00070EB3"/>
    <w:rsid w:val="00071928"/>
    <w:rsid w:val="00071AC3"/>
    <w:rsid w:val="00071FE2"/>
    <w:rsid w:val="00072196"/>
    <w:rsid w:val="00072944"/>
    <w:rsid w:val="00073491"/>
    <w:rsid w:val="00074FD2"/>
    <w:rsid w:val="00075BE1"/>
    <w:rsid w:val="0007625C"/>
    <w:rsid w:val="000763BF"/>
    <w:rsid w:val="0007651B"/>
    <w:rsid w:val="000765C6"/>
    <w:rsid w:val="000769CD"/>
    <w:rsid w:val="000772B1"/>
    <w:rsid w:val="00077670"/>
    <w:rsid w:val="000778B5"/>
    <w:rsid w:val="00080CA5"/>
    <w:rsid w:val="0008128B"/>
    <w:rsid w:val="000815EC"/>
    <w:rsid w:val="00081915"/>
    <w:rsid w:val="00082E00"/>
    <w:rsid w:val="00082E0F"/>
    <w:rsid w:val="000833C9"/>
    <w:rsid w:val="00083645"/>
    <w:rsid w:val="0008381B"/>
    <w:rsid w:val="000843AF"/>
    <w:rsid w:val="000849B8"/>
    <w:rsid w:val="00084AD3"/>
    <w:rsid w:val="00084DFB"/>
    <w:rsid w:val="00084E66"/>
    <w:rsid w:val="000870C7"/>
    <w:rsid w:val="000877F5"/>
    <w:rsid w:val="00087D1F"/>
    <w:rsid w:val="00087DAD"/>
    <w:rsid w:val="000902E0"/>
    <w:rsid w:val="00090F3E"/>
    <w:rsid w:val="00092684"/>
    <w:rsid w:val="00092699"/>
    <w:rsid w:val="00092A1B"/>
    <w:rsid w:val="00092FAE"/>
    <w:rsid w:val="00092FB9"/>
    <w:rsid w:val="000930D8"/>
    <w:rsid w:val="00093EE6"/>
    <w:rsid w:val="000944E9"/>
    <w:rsid w:val="0009453B"/>
    <w:rsid w:val="00094908"/>
    <w:rsid w:val="00094FE2"/>
    <w:rsid w:val="00095136"/>
    <w:rsid w:val="000954AA"/>
    <w:rsid w:val="00095928"/>
    <w:rsid w:val="00095966"/>
    <w:rsid w:val="00095F80"/>
    <w:rsid w:val="0009608E"/>
    <w:rsid w:val="000960C4"/>
    <w:rsid w:val="000966F3"/>
    <w:rsid w:val="000968EC"/>
    <w:rsid w:val="00096E83"/>
    <w:rsid w:val="0009702D"/>
    <w:rsid w:val="0009758B"/>
    <w:rsid w:val="00097ADC"/>
    <w:rsid w:val="00097D40"/>
    <w:rsid w:val="000A0429"/>
    <w:rsid w:val="000A09BB"/>
    <w:rsid w:val="000A2915"/>
    <w:rsid w:val="000A2B11"/>
    <w:rsid w:val="000A34F1"/>
    <w:rsid w:val="000A3BC7"/>
    <w:rsid w:val="000A3D08"/>
    <w:rsid w:val="000A3EA9"/>
    <w:rsid w:val="000A4901"/>
    <w:rsid w:val="000A4D05"/>
    <w:rsid w:val="000A5C7C"/>
    <w:rsid w:val="000A65A7"/>
    <w:rsid w:val="000A6BF4"/>
    <w:rsid w:val="000A6CEC"/>
    <w:rsid w:val="000A747E"/>
    <w:rsid w:val="000B046B"/>
    <w:rsid w:val="000B0797"/>
    <w:rsid w:val="000B0F74"/>
    <w:rsid w:val="000B12B7"/>
    <w:rsid w:val="000B1B51"/>
    <w:rsid w:val="000B1B8D"/>
    <w:rsid w:val="000B22B6"/>
    <w:rsid w:val="000B28F5"/>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429A"/>
    <w:rsid w:val="000C59EA"/>
    <w:rsid w:val="000C660E"/>
    <w:rsid w:val="000C70FC"/>
    <w:rsid w:val="000C728C"/>
    <w:rsid w:val="000C7A2D"/>
    <w:rsid w:val="000C7CCD"/>
    <w:rsid w:val="000D098B"/>
    <w:rsid w:val="000D12B6"/>
    <w:rsid w:val="000D1557"/>
    <w:rsid w:val="000D19F3"/>
    <w:rsid w:val="000D2910"/>
    <w:rsid w:val="000D2D7E"/>
    <w:rsid w:val="000D3722"/>
    <w:rsid w:val="000D3907"/>
    <w:rsid w:val="000D3970"/>
    <w:rsid w:val="000D3AEA"/>
    <w:rsid w:val="000D3B9D"/>
    <w:rsid w:val="000D4A27"/>
    <w:rsid w:val="000D4C42"/>
    <w:rsid w:val="000D4EF1"/>
    <w:rsid w:val="000D5CA5"/>
    <w:rsid w:val="000D636A"/>
    <w:rsid w:val="000D71DE"/>
    <w:rsid w:val="000D7239"/>
    <w:rsid w:val="000D7334"/>
    <w:rsid w:val="000E0105"/>
    <w:rsid w:val="000E0313"/>
    <w:rsid w:val="000E0799"/>
    <w:rsid w:val="000E0CEB"/>
    <w:rsid w:val="000E161F"/>
    <w:rsid w:val="000E16B0"/>
    <w:rsid w:val="000E1E4A"/>
    <w:rsid w:val="000E29D4"/>
    <w:rsid w:val="000E2FFE"/>
    <w:rsid w:val="000E3645"/>
    <w:rsid w:val="000E43A6"/>
    <w:rsid w:val="000E4413"/>
    <w:rsid w:val="000E4C84"/>
    <w:rsid w:val="000E51F2"/>
    <w:rsid w:val="000E5E7D"/>
    <w:rsid w:val="000E73F5"/>
    <w:rsid w:val="000F09AB"/>
    <w:rsid w:val="000F1EED"/>
    <w:rsid w:val="000F20CF"/>
    <w:rsid w:val="000F2A41"/>
    <w:rsid w:val="000F37D7"/>
    <w:rsid w:val="000F413A"/>
    <w:rsid w:val="000F4A41"/>
    <w:rsid w:val="000F5E2B"/>
    <w:rsid w:val="000F6218"/>
    <w:rsid w:val="000F6F1A"/>
    <w:rsid w:val="000F6FF4"/>
    <w:rsid w:val="001006B8"/>
    <w:rsid w:val="00101458"/>
    <w:rsid w:val="00101B1C"/>
    <w:rsid w:val="00101F6C"/>
    <w:rsid w:val="00102B77"/>
    <w:rsid w:val="00102D97"/>
    <w:rsid w:val="00102E4A"/>
    <w:rsid w:val="0010334B"/>
    <w:rsid w:val="00103859"/>
    <w:rsid w:val="00103919"/>
    <w:rsid w:val="00103D2A"/>
    <w:rsid w:val="0010439F"/>
    <w:rsid w:val="001046C6"/>
    <w:rsid w:val="00104AA5"/>
    <w:rsid w:val="00104DC9"/>
    <w:rsid w:val="00105467"/>
    <w:rsid w:val="00105A45"/>
    <w:rsid w:val="00105A58"/>
    <w:rsid w:val="00105C9D"/>
    <w:rsid w:val="00105E43"/>
    <w:rsid w:val="00107259"/>
    <w:rsid w:val="00107E29"/>
    <w:rsid w:val="00110220"/>
    <w:rsid w:val="00110468"/>
    <w:rsid w:val="00111948"/>
    <w:rsid w:val="00111F32"/>
    <w:rsid w:val="00112426"/>
    <w:rsid w:val="00112E0C"/>
    <w:rsid w:val="0011347A"/>
    <w:rsid w:val="001135A6"/>
    <w:rsid w:val="00114AFB"/>
    <w:rsid w:val="00115448"/>
    <w:rsid w:val="001156F2"/>
    <w:rsid w:val="00116789"/>
    <w:rsid w:val="00116911"/>
    <w:rsid w:val="00116D24"/>
    <w:rsid w:val="00116D82"/>
    <w:rsid w:val="00116E90"/>
    <w:rsid w:val="00117CA7"/>
    <w:rsid w:val="001209A4"/>
    <w:rsid w:val="00120ACF"/>
    <w:rsid w:val="00120B81"/>
    <w:rsid w:val="00121D57"/>
    <w:rsid w:val="00121FE5"/>
    <w:rsid w:val="001220B2"/>
    <w:rsid w:val="00122F32"/>
    <w:rsid w:val="00123C59"/>
    <w:rsid w:val="00124504"/>
    <w:rsid w:val="00124702"/>
    <w:rsid w:val="00124752"/>
    <w:rsid w:val="001248F7"/>
    <w:rsid w:val="00124C25"/>
    <w:rsid w:val="00124E38"/>
    <w:rsid w:val="00125899"/>
    <w:rsid w:val="00125B25"/>
    <w:rsid w:val="00125F46"/>
    <w:rsid w:val="00125FCD"/>
    <w:rsid w:val="00126A93"/>
    <w:rsid w:val="00126BC0"/>
    <w:rsid w:val="00126E4F"/>
    <w:rsid w:val="00127464"/>
    <w:rsid w:val="0012774F"/>
    <w:rsid w:val="00127CB8"/>
    <w:rsid w:val="00127D6E"/>
    <w:rsid w:val="00130594"/>
    <w:rsid w:val="001305BB"/>
    <w:rsid w:val="0013083E"/>
    <w:rsid w:val="001315EE"/>
    <w:rsid w:val="001327D4"/>
    <w:rsid w:val="00133D84"/>
    <w:rsid w:val="001342F3"/>
    <w:rsid w:val="00134A11"/>
    <w:rsid w:val="00134E81"/>
    <w:rsid w:val="00135A2E"/>
    <w:rsid w:val="00135A6E"/>
    <w:rsid w:val="00135A84"/>
    <w:rsid w:val="00135ADF"/>
    <w:rsid w:val="0013658C"/>
    <w:rsid w:val="001365F1"/>
    <w:rsid w:val="00140601"/>
    <w:rsid w:val="00140C5D"/>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07C1"/>
    <w:rsid w:val="00150817"/>
    <w:rsid w:val="00152F24"/>
    <w:rsid w:val="001538B4"/>
    <w:rsid w:val="00153BAA"/>
    <w:rsid w:val="00155C97"/>
    <w:rsid w:val="00155E74"/>
    <w:rsid w:val="00156998"/>
    <w:rsid w:val="001569FF"/>
    <w:rsid w:val="00156AEC"/>
    <w:rsid w:val="001573C8"/>
    <w:rsid w:val="00157F0D"/>
    <w:rsid w:val="001601C8"/>
    <w:rsid w:val="00161362"/>
    <w:rsid w:val="0016145C"/>
    <w:rsid w:val="00161504"/>
    <w:rsid w:val="00161511"/>
    <w:rsid w:val="00161B92"/>
    <w:rsid w:val="0016280A"/>
    <w:rsid w:val="001647D7"/>
    <w:rsid w:val="00164CB4"/>
    <w:rsid w:val="001655E1"/>
    <w:rsid w:val="0016702B"/>
    <w:rsid w:val="001701C9"/>
    <w:rsid w:val="00170899"/>
    <w:rsid w:val="00170AA6"/>
    <w:rsid w:val="00170CD3"/>
    <w:rsid w:val="001719B7"/>
    <w:rsid w:val="00171C75"/>
    <w:rsid w:val="00171F36"/>
    <w:rsid w:val="00172CBE"/>
    <w:rsid w:val="00173059"/>
    <w:rsid w:val="001734D6"/>
    <w:rsid w:val="00173D52"/>
    <w:rsid w:val="00173D80"/>
    <w:rsid w:val="00173FE3"/>
    <w:rsid w:val="0017415D"/>
    <w:rsid w:val="0017434F"/>
    <w:rsid w:val="001743BB"/>
    <w:rsid w:val="00174A1D"/>
    <w:rsid w:val="0017526D"/>
    <w:rsid w:val="00175A5E"/>
    <w:rsid w:val="00176197"/>
    <w:rsid w:val="00176311"/>
    <w:rsid w:val="00176E5F"/>
    <w:rsid w:val="001770D7"/>
    <w:rsid w:val="001773F0"/>
    <w:rsid w:val="00177693"/>
    <w:rsid w:val="001800C4"/>
    <w:rsid w:val="001807B5"/>
    <w:rsid w:val="001809CC"/>
    <w:rsid w:val="00180A1D"/>
    <w:rsid w:val="00180D05"/>
    <w:rsid w:val="00180E2B"/>
    <w:rsid w:val="0018184F"/>
    <w:rsid w:val="00181AFC"/>
    <w:rsid w:val="00182199"/>
    <w:rsid w:val="00182294"/>
    <w:rsid w:val="001823DD"/>
    <w:rsid w:val="0018244C"/>
    <w:rsid w:val="00182921"/>
    <w:rsid w:val="001833A4"/>
    <w:rsid w:val="001840BE"/>
    <w:rsid w:val="001843BA"/>
    <w:rsid w:val="00185361"/>
    <w:rsid w:val="001858F4"/>
    <w:rsid w:val="00186A44"/>
    <w:rsid w:val="00186D4E"/>
    <w:rsid w:val="00187451"/>
    <w:rsid w:val="001914BE"/>
    <w:rsid w:val="00192BFF"/>
    <w:rsid w:val="00192DF2"/>
    <w:rsid w:val="001932B3"/>
    <w:rsid w:val="00193669"/>
    <w:rsid w:val="0019396C"/>
    <w:rsid w:val="00193B44"/>
    <w:rsid w:val="00194314"/>
    <w:rsid w:val="00194898"/>
    <w:rsid w:val="00194BED"/>
    <w:rsid w:val="00195832"/>
    <w:rsid w:val="001959EA"/>
    <w:rsid w:val="00195D69"/>
    <w:rsid w:val="00195FFF"/>
    <w:rsid w:val="0019642D"/>
    <w:rsid w:val="00197DDF"/>
    <w:rsid w:val="001A0592"/>
    <w:rsid w:val="001A0F4A"/>
    <w:rsid w:val="001A117B"/>
    <w:rsid w:val="001A20B6"/>
    <w:rsid w:val="001A2525"/>
    <w:rsid w:val="001A2A35"/>
    <w:rsid w:val="001A2EC8"/>
    <w:rsid w:val="001A34B7"/>
    <w:rsid w:val="001A4D29"/>
    <w:rsid w:val="001A4E1E"/>
    <w:rsid w:val="001A552F"/>
    <w:rsid w:val="001A56E7"/>
    <w:rsid w:val="001A56EA"/>
    <w:rsid w:val="001A57FB"/>
    <w:rsid w:val="001A58EE"/>
    <w:rsid w:val="001A5A07"/>
    <w:rsid w:val="001A67F9"/>
    <w:rsid w:val="001A6BD6"/>
    <w:rsid w:val="001A6DCE"/>
    <w:rsid w:val="001A792F"/>
    <w:rsid w:val="001A7DBC"/>
    <w:rsid w:val="001B0630"/>
    <w:rsid w:val="001B0E6A"/>
    <w:rsid w:val="001B11E8"/>
    <w:rsid w:val="001B13D0"/>
    <w:rsid w:val="001B1D4D"/>
    <w:rsid w:val="001B1EB3"/>
    <w:rsid w:val="001B22C9"/>
    <w:rsid w:val="001B33DF"/>
    <w:rsid w:val="001B4292"/>
    <w:rsid w:val="001B436A"/>
    <w:rsid w:val="001B4DDF"/>
    <w:rsid w:val="001B5611"/>
    <w:rsid w:val="001B5C6E"/>
    <w:rsid w:val="001B6B7B"/>
    <w:rsid w:val="001B6CD6"/>
    <w:rsid w:val="001B7735"/>
    <w:rsid w:val="001B7860"/>
    <w:rsid w:val="001B78DE"/>
    <w:rsid w:val="001B7F27"/>
    <w:rsid w:val="001C000C"/>
    <w:rsid w:val="001C00E8"/>
    <w:rsid w:val="001C0484"/>
    <w:rsid w:val="001C1190"/>
    <w:rsid w:val="001C16BF"/>
    <w:rsid w:val="001C21B7"/>
    <w:rsid w:val="001C248C"/>
    <w:rsid w:val="001C2839"/>
    <w:rsid w:val="001C29E1"/>
    <w:rsid w:val="001C2E04"/>
    <w:rsid w:val="001C3586"/>
    <w:rsid w:val="001C3925"/>
    <w:rsid w:val="001C3B11"/>
    <w:rsid w:val="001C3EF8"/>
    <w:rsid w:val="001C4337"/>
    <w:rsid w:val="001C4460"/>
    <w:rsid w:val="001C4613"/>
    <w:rsid w:val="001C5928"/>
    <w:rsid w:val="001C677F"/>
    <w:rsid w:val="001C679E"/>
    <w:rsid w:val="001C77EB"/>
    <w:rsid w:val="001C7860"/>
    <w:rsid w:val="001C7961"/>
    <w:rsid w:val="001C7B29"/>
    <w:rsid w:val="001C7E10"/>
    <w:rsid w:val="001D09B6"/>
    <w:rsid w:val="001D11EA"/>
    <w:rsid w:val="001D1F88"/>
    <w:rsid w:val="001D2520"/>
    <w:rsid w:val="001D31DC"/>
    <w:rsid w:val="001D3763"/>
    <w:rsid w:val="001D3C95"/>
    <w:rsid w:val="001D3E1E"/>
    <w:rsid w:val="001D3F89"/>
    <w:rsid w:val="001D448C"/>
    <w:rsid w:val="001D4FC2"/>
    <w:rsid w:val="001D5535"/>
    <w:rsid w:val="001D5550"/>
    <w:rsid w:val="001D55F4"/>
    <w:rsid w:val="001D61D7"/>
    <w:rsid w:val="001D62E4"/>
    <w:rsid w:val="001D661F"/>
    <w:rsid w:val="001D6D96"/>
    <w:rsid w:val="001D744A"/>
    <w:rsid w:val="001D7BAB"/>
    <w:rsid w:val="001E01AA"/>
    <w:rsid w:val="001E0854"/>
    <w:rsid w:val="001E1850"/>
    <w:rsid w:val="001E1E3E"/>
    <w:rsid w:val="001E30C1"/>
    <w:rsid w:val="001E3152"/>
    <w:rsid w:val="001E3AC2"/>
    <w:rsid w:val="001E43EA"/>
    <w:rsid w:val="001E4496"/>
    <w:rsid w:val="001E6130"/>
    <w:rsid w:val="001E6146"/>
    <w:rsid w:val="001E68B9"/>
    <w:rsid w:val="001E6E9B"/>
    <w:rsid w:val="001E75F0"/>
    <w:rsid w:val="001E7A2E"/>
    <w:rsid w:val="001F08AA"/>
    <w:rsid w:val="001F0AB4"/>
    <w:rsid w:val="001F0C80"/>
    <w:rsid w:val="001F0CAB"/>
    <w:rsid w:val="001F161F"/>
    <w:rsid w:val="001F4177"/>
    <w:rsid w:val="001F52DD"/>
    <w:rsid w:val="001F5840"/>
    <w:rsid w:val="001F5BBD"/>
    <w:rsid w:val="001F5DD2"/>
    <w:rsid w:val="001F6070"/>
    <w:rsid w:val="001F6F02"/>
    <w:rsid w:val="001F7385"/>
    <w:rsid w:val="001F738F"/>
    <w:rsid w:val="001F7B2C"/>
    <w:rsid w:val="002002D8"/>
    <w:rsid w:val="002004F1"/>
    <w:rsid w:val="00200966"/>
    <w:rsid w:val="00200989"/>
    <w:rsid w:val="00200E19"/>
    <w:rsid w:val="0020135A"/>
    <w:rsid w:val="00201417"/>
    <w:rsid w:val="00201BE2"/>
    <w:rsid w:val="002022BE"/>
    <w:rsid w:val="002023C0"/>
    <w:rsid w:val="00203F7A"/>
    <w:rsid w:val="00203FCC"/>
    <w:rsid w:val="00204C8D"/>
    <w:rsid w:val="0020539F"/>
    <w:rsid w:val="00205DDA"/>
    <w:rsid w:val="0020651C"/>
    <w:rsid w:val="002070C4"/>
    <w:rsid w:val="002074AF"/>
    <w:rsid w:val="00207BDB"/>
    <w:rsid w:val="00210BC8"/>
    <w:rsid w:val="00210ECC"/>
    <w:rsid w:val="00211276"/>
    <w:rsid w:val="00211962"/>
    <w:rsid w:val="00212095"/>
    <w:rsid w:val="002127D3"/>
    <w:rsid w:val="0021379D"/>
    <w:rsid w:val="0021381D"/>
    <w:rsid w:val="0021385E"/>
    <w:rsid w:val="00213DAB"/>
    <w:rsid w:val="002141F9"/>
    <w:rsid w:val="002143A6"/>
    <w:rsid w:val="0021494C"/>
    <w:rsid w:val="00216659"/>
    <w:rsid w:val="002167D6"/>
    <w:rsid w:val="00216928"/>
    <w:rsid w:val="00216A08"/>
    <w:rsid w:val="00216B5C"/>
    <w:rsid w:val="00217376"/>
    <w:rsid w:val="002177FE"/>
    <w:rsid w:val="00217C68"/>
    <w:rsid w:val="002206B6"/>
    <w:rsid w:val="002208BB"/>
    <w:rsid w:val="0022104D"/>
    <w:rsid w:val="00221233"/>
    <w:rsid w:val="002213F0"/>
    <w:rsid w:val="00221528"/>
    <w:rsid w:val="00221AB7"/>
    <w:rsid w:val="00221FB2"/>
    <w:rsid w:val="002228C4"/>
    <w:rsid w:val="002231E2"/>
    <w:rsid w:val="0022330E"/>
    <w:rsid w:val="00223438"/>
    <w:rsid w:val="002248FB"/>
    <w:rsid w:val="00225702"/>
    <w:rsid w:val="002266F3"/>
    <w:rsid w:val="00226F79"/>
    <w:rsid w:val="002279EC"/>
    <w:rsid w:val="00227A14"/>
    <w:rsid w:val="00227D59"/>
    <w:rsid w:val="00230019"/>
    <w:rsid w:val="0023026A"/>
    <w:rsid w:val="00230489"/>
    <w:rsid w:val="002308AF"/>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4438"/>
    <w:rsid w:val="00244A4B"/>
    <w:rsid w:val="00245003"/>
    <w:rsid w:val="0024528E"/>
    <w:rsid w:val="002453E2"/>
    <w:rsid w:val="002457D1"/>
    <w:rsid w:val="00245D4F"/>
    <w:rsid w:val="002466F5"/>
    <w:rsid w:val="00246F95"/>
    <w:rsid w:val="00247891"/>
    <w:rsid w:val="00250300"/>
    <w:rsid w:val="00250955"/>
    <w:rsid w:val="00251E52"/>
    <w:rsid w:val="002524AC"/>
    <w:rsid w:val="002525F9"/>
    <w:rsid w:val="002527DD"/>
    <w:rsid w:val="00253BEC"/>
    <w:rsid w:val="002540A6"/>
    <w:rsid w:val="0025415C"/>
    <w:rsid w:val="00254D00"/>
    <w:rsid w:val="00254D3A"/>
    <w:rsid w:val="00255507"/>
    <w:rsid w:val="00255A28"/>
    <w:rsid w:val="002578C1"/>
    <w:rsid w:val="00257EA6"/>
    <w:rsid w:val="00260529"/>
    <w:rsid w:val="00260FF1"/>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667B9"/>
    <w:rsid w:val="00266917"/>
    <w:rsid w:val="00266EEC"/>
    <w:rsid w:val="002704C7"/>
    <w:rsid w:val="00270714"/>
    <w:rsid w:val="00271396"/>
    <w:rsid w:val="0027200C"/>
    <w:rsid w:val="00272420"/>
    <w:rsid w:val="00272ED9"/>
    <w:rsid w:val="00273302"/>
    <w:rsid w:val="00273867"/>
    <w:rsid w:val="0027388F"/>
    <w:rsid w:val="00274C81"/>
    <w:rsid w:val="00274CF1"/>
    <w:rsid w:val="0027565A"/>
    <w:rsid w:val="002757C6"/>
    <w:rsid w:val="00275C6D"/>
    <w:rsid w:val="00275FFD"/>
    <w:rsid w:val="002764D8"/>
    <w:rsid w:val="0027698F"/>
    <w:rsid w:val="00280434"/>
    <w:rsid w:val="00280666"/>
    <w:rsid w:val="00280ECD"/>
    <w:rsid w:val="002828D5"/>
    <w:rsid w:val="002833C9"/>
    <w:rsid w:val="00283436"/>
    <w:rsid w:val="002835AC"/>
    <w:rsid w:val="0028362D"/>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1E5"/>
    <w:rsid w:val="0029424D"/>
    <w:rsid w:val="0029467A"/>
    <w:rsid w:val="002948EC"/>
    <w:rsid w:val="00294AB3"/>
    <w:rsid w:val="00294B72"/>
    <w:rsid w:val="00294E8E"/>
    <w:rsid w:val="00294F18"/>
    <w:rsid w:val="00295221"/>
    <w:rsid w:val="00295A40"/>
    <w:rsid w:val="00296CE6"/>
    <w:rsid w:val="00297026"/>
    <w:rsid w:val="00297F78"/>
    <w:rsid w:val="002A0198"/>
    <w:rsid w:val="002A0332"/>
    <w:rsid w:val="002A0DB2"/>
    <w:rsid w:val="002A1A94"/>
    <w:rsid w:val="002A1B7A"/>
    <w:rsid w:val="002A1E84"/>
    <w:rsid w:val="002A21AB"/>
    <w:rsid w:val="002A26BC"/>
    <w:rsid w:val="002A2C5D"/>
    <w:rsid w:val="002A346F"/>
    <w:rsid w:val="002A4340"/>
    <w:rsid w:val="002A5417"/>
    <w:rsid w:val="002A5575"/>
    <w:rsid w:val="002A562D"/>
    <w:rsid w:val="002A5659"/>
    <w:rsid w:val="002A58C3"/>
    <w:rsid w:val="002A5E45"/>
    <w:rsid w:val="002A60A8"/>
    <w:rsid w:val="002A62A1"/>
    <w:rsid w:val="002A7D53"/>
    <w:rsid w:val="002A7E95"/>
    <w:rsid w:val="002B140A"/>
    <w:rsid w:val="002B14EF"/>
    <w:rsid w:val="002B15F5"/>
    <w:rsid w:val="002B19A3"/>
    <w:rsid w:val="002B1E36"/>
    <w:rsid w:val="002B2541"/>
    <w:rsid w:val="002B2977"/>
    <w:rsid w:val="002B30CF"/>
    <w:rsid w:val="002B3519"/>
    <w:rsid w:val="002B3838"/>
    <w:rsid w:val="002B5558"/>
    <w:rsid w:val="002B5A4C"/>
    <w:rsid w:val="002B6178"/>
    <w:rsid w:val="002B73DB"/>
    <w:rsid w:val="002B78DD"/>
    <w:rsid w:val="002B7921"/>
    <w:rsid w:val="002C024C"/>
    <w:rsid w:val="002C0968"/>
    <w:rsid w:val="002C1456"/>
    <w:rsid w:val="002C1973"/>
    <w:rsid w:val="002C2185"/>
    <w:rsid w:val="002C23C1"/>
    <w:rsid w:val="002C26FB"/>
    <w:rsid w:val="002C2EBF"/>
    <w:rsid w:val="002C2F14"/>
    <w:rsid w:val="002C32F6"/>
    <w:rsid w:val="002C3581"/>
    <w:rsid w:val="002C422E"/>
    <w:rsid w:val="002C464D"/>
    <w:rsid w:val="002C4BAD"/>
    <w:rsid w:val="002C4E6E"/>
    <w:rsid w:val="002C5160"/>
    <w:rsid w:val="002C5517"/>
    <w:rsid w:val="002C5982"/>
    <w:rsid w:val="002D0104"/>
    <w:rsid w:val="002D051D"/>
    <w:rsid w:val="002D08D3"/>
    <w:rsid w:val="002D191C"/>
    <w:rsid w:val="002D1C30"/>
    <w:rsid w:val="002D1D9B"/>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A4B"/>
    <w:rsid w:val="002D7CC9"/>
    <w:rsid w:val="002E0AB8"/>
    <w:rsid w:val="002E0CAB"/>
    <w:rsid w:val="002E0EA0"/>
    <w:rsid w:val="002E1646"/>
    <w:rsid w:val="002E18A1"/>
    <w:rsid w:val="002E1A96"/>
    <w:rsid w:val="002E21D2"/>
    <w:rsid w:val="002E24FD"/>
    <w:rsid w:val="002E2798"/>
    <w:rsid w:val="002E2B30"/>
    <w:rsid w:val="002E2DDB"/>
    <w:rsid w:val="002E3F17"/>
    <w:rsid w:val="002E4C80"/>
    <w:rsid w:val="002E4E77"/>
    <w:rsid w:val="002E6AB9"/>
    <w:rsid w:val="002E6EC4"/>
    <w:rsid w:val="002E6F03"/>
    <w:rsid w:val="002E7474"/>
    <w:rsid w:val="002E7BCD"/>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E88"/>
    <w:rsid w:val="00301F6D"/>
    <w:rsid w:val="00302677"/>
    <w:rsid w:val="00303146"/>
    <w:rsid w:val="00303538"/>
    <w:rsid w:val="00304F94"/>
    <w:rsid w:val="003051CA"/>
    <w:rsid w:val="003055D3"/>
    <w:rsid w:val="00305723"/>
    <w:rsid w:val="00305926"/>
    <w:rsid w:val="00305E95"/>
    <w:rsid w:val="00306F89"/>
    <w:rsid w:val="003070A5"/>
    <w:rsid w:val="00307A6E"/>
    <w:rsid w:val="00307AB5"/>
    <w:rsid w:val="00307F6B"/>
    <w:rsid w:val="0031025D"/>
    <w:rsid w:val="0031032A"/>
    <w:rsid w:val="003104EF"/>
    <w:rsid w:val="00310FAA"/>
    <w:rsid w:val="00311964"/>
    <w:rsid w:val="00311BFD"/>
    <w:rsid w:val="003129EF"/>
    <w:rsid w:val="00312D31"/>
    <w:rsid w:val="00312E96"/>
    <w:rsid w:val="003136F7"/>
    <w:rsid w:val="00313A52"/>
    <w:rsid w:val="00314B99"/>
    <w:rsid w:val="00314DB2"/>
    <w:rsid w:val="00314F70"/>
    <w:rsid w:val="00314FA9"/>
    <w:rsid w:val="00316513"/>
    <w:rsid w:val="003168A6"/>
    <w:rsid w:val="0031693B"/>
    <w:rsid w:val="00316A48"/>
    <w:rsid w:val="00316AA9"/>
    <w:rsid w:val="00316F65"/>
    <w:rsid w:val="00317029"/>
    <w:rsid w:val="003211C1"/>
    <w:rsid w:val="00321557"/>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0A92"/>
    <w:rsid w:val="0033169F"/>
    <w:rsid w:val="003316D8"/>
    <w:rsid w:val="003324DE"/>
    <w:rsid w:val="00332B94"/>
    <w:rsid w:val="00332FE2"/>
    <w:rsid w:val="003330D4"/>
    <w:rsid w:val="003333F9"/>
    <w:rsid w:val="0033446A"/>
    <w:rsid w:val="003345B1"/>
    <w:rsid w:val="00334C27"/>
    <w:rsid w:val="00334D21"/>
    <w:rsid w:val="00335182"/>
    <w:rsid w:val="00335A2B"/>
    <w:rsid w:val="00335D1A"/>
    <w:rsid w:val="0033622C"/>
    <w:rsid w:val="003365B5"/>
    <w:rsid w:val="003365DB"/>
    <w:rsid w:val="003378F0"/>
    <w:rsid w:val="00337CED"/>
    <w:rsid w:val="00340568"/>
    <w:rsid w:val="00340B38"/>
    <w:rsid w:val="00341EC8"/>
    <w:rsid w:val="003421EE"/>
    <w:rsid w:val="00342A24"/>
    <w:rsid w:val="00342A72"/>
    <w:rsid w:val="00342A76"/>
    <w:rsid w:val="00342AD1"/>
    <w:rsid w:val="00342C63"/>
    <w:rsid w:val="00342E8F"/>
    <w:rsid w:val="003430AE"/>
    <w:rsid w:val="003433B7"/>
    <w:rsid w:val="00343E44"/>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159"/>
    <w:rsid w:val="00354564"/>
    <w:rsid w:val="00354B7D"/>
    <w:rsid w:val="00355558"/>
    <w:rsid w:val="0035568A"/>
    <w:rsid w:val="00356757"/>
    <w:rsid w:val="0035684D"/>
    <w:rsid w:val="00357966"/>
    <w:rsid w:val="00357B17"/>
    <w:rsid w:val="00357F8F"/>
    <w:rsid w:val="00360380"/>
    <w:rsid w:val="00360B05"/>
    <w:rsid w:val="00360E11"/>
    <w:rsid w:val="003614C3"/>
    <w:rsid w:val="003616CD"/>
    <w:rsid w:val="00363947"/>
    <w:rsid w:val="00363F50"/>
    <w:rsid w:val="00364702"/>
    <w:rsid w:val="0036577C"/>
    <w:rsid w:val="00365CF0"/>
    <w:rsid w:val="00365EFA"/>
    <w:rsid w:val="00367CCE"/>
    <w:rsid w:val="00370C5F"/>
    <w:rsid w:val="00370D54"/>
    <w:rsid w:val="00370F39"/>
    <w:rsid w:val="00370F85"/>
    <w:rsid w:val="003715AD"/>
    <w:rsid w:val="0037244A"/>
    <w:rsid w:val="00373376"/>
    <w:rsid w:val="00374E59"/>
    <w:rsid w:val="00375DC0"/>
    <w:rsid w:val="00375EF1"/>
    <w:rsid w:val="00376233"/>
    <w:rsid w:val="003764DA"/>
    <w:rsid w:val="003766FF"/>
    <w:rsid w:val="00376F19"/>
    <w:rsid w:val="00377418"/>
    <w:rsid w:val="00377A2C"/>
    <w:rsid w:val="00377E8E"/>
    <w:rsid w:val="00380046"/>
    <w:rsid w:val="003800F5"/>
    <w:rsid w:val="003809BF"/>
    <w:rsid w:val="00380AEB"/>
    <w:rsid w:val="00381229"/>
    <w:rsid w:val="0038122D"/>
    <w:rsid w:val="003812B7"/>
    <w:rsid w:val="003818A4"/>
    <w:rsid w:val="00381D37"/>
    <w:rsid w:val="00382D17"/>
    <w:rsid w:val="00383FB1"/>
    <w:rsid w:val="003850A3"/>
    <w:rsid w:val="003856BD"/>
    <w:rsid w:val="00385833"/>
    <w:rsid w:val="00385EE7"/>
    <w:rsid w:val="003864E9"/>
    <w:rsid w:val="00386A24"/>
    <w:rsid w:val="00387C29"/>
    <w:rsid w:val="00387EB9"/>
    <w:rsid w:val="00390758"/>
    <w:rsid w:val="00390869"/>
    <w:rsid w:val="00390E2D"/>
    <w:rsid w:val="00390F16"/>
    <w:rsid w:val="00391088"/>
    <w:rsid w:val="00393388"/>
    <w:rsid w:val="00393408"/>
    <w:rsid w:val="0039354A"/>
    <w:rsid w:val="00393826"/>
    <w:rsid w:val="00395511"/>
    <w:rsid w:val="00395546"/>
    <w:rsid w:val="0039572A"/>
    <w:rsid w:val="0039580E"/>
    <w:rsid w:val="003961AE"/>
    <w:rsid w:val="003A0235"/>
    <w:rsid w:val="003A0A7B"/>
    <w:rsid w:val="003A14C4"/>
    <w:rsid w:val="003A16EB"/>
    <w:rsid w:val="003A18CC"/>
    <w:rsid w:val="003A1D92"/>
    <w:rsid w:val="003A25E6"/>
    <w:rsid w:val="003A2D1B"/>
    <w:rsid w:val="003A2D4D"/>
    <w:rsid w:val="003A2F50"/>
    <w:rsid w:val="003A37E2"/>
    <w:rsid w:val="003A3D9E"/>
    <w:rsid w:val="003A43E8"/>
    <w:rsid w:val="003A53CA"/>
    <w:rsid w:val="003A5D78"/>
    <w:rsid w:val="003A62B6"/>
    <w:rsid w:val="003A74C5"/>
    <w:rsid w:val="003A7670"/>
    <w:rsid w:val="003B024F"/>
    <w:rsid w:val="003B04D1"/>
    <w:rsid w:val="003B08B6"/>
    <w:rsid w:val="003B1C89"/>
    <w:rsid w:val="003B1D24"/>
    <w:rsid w:val="003B2AFA"/>
    <w:rsid w:val="003B3368"/>
    <w:rsid w:val="003B3567"/>
    <w:rsid w:val="003B3C70"/>
    <w:rsid w:val="003B4405"/>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37C8"/>
    <w:rsid w:val="003C483F"/>
    <w:rsid w:val="003C4B48"/>
    <w:rsid w:val="003C4E2C"/>
    <w:rsid w:val="003C5883"/>
    <w:rsid w:val="003C649D"/>
    <w:rsid w:val="003C64FE"/>
    <w:rsid w:val="003D016E"/>
    <w:rsid w:val="003D0542"/>
    <w:rsid w:val="003D06AA"/>
    <w:rsid w:val="003D0B62"/>
    <w:rsid w:val="003D0FB7"/>
    <w:rsid w:val="003D18D0"/>
    <w:rsid w:val="003D1D82"/>
    <w:rsid w:val="003D223B"/>
    <w:rsid w:val="003D27BF"/>
    <w:rsid w:val="003D2DB3"/>
    <w:rsid w:val="003D35C7"/>
    <w:rsid w:val="003D4055"/>
    <w:rsid w:val="003D499B"/>
    <w:rsid w:val="003D4A4A"/>
    <w:rsid w:val="003D52E9"/>
    <w:rsid w:val="003D541B"/>
    <w:rsid w:val="003D565D"/>
    <w:rsid w:val="003D5879"/>
    <w:rsid w:val="003D5D34"/>
    <w:rsid w:val="003D698C"/>
    <w:rsid w:val="003D6B17"/>
    <w:rsid w:val="003D762B"/>
    <w:rsid w:val="003D79F7"/>
    <w:rsid w:val="003E136C"/>
    <w:rsid w:val="003E2EE8"/>
    <w:rsid w:val="003E39A9"/>
    <w:rsid w:val="003E3FA8"/>
    <w:rsid w:val="003E405F"/>
    <w:rsid w:val="003E4082"/>
    <w:rsid w:val="003E429E"/>
    <w:rsid w:val="003E4F85"/>
    <w:rsid w:val="003E5357"/>
    <w:rsid w:val="003E55D4"/>
    <w:rsid w:val="003E5D2D"/>
    <w:rsid w:val="003E645B"/>
    <w:rsid w:val="003E6A8D"/>
    <w:rsid w:val="003E6B7D"/>
    <w:rsid w:val="003E7948"/>
    <w:rsid w:val="003F0666"/>
    <w:rsid w:val="003F0C96"/>
    <w:rsid w:val="003F18BE"/>
    <w:rsid w:val="003F20BB"/>
    <w:rsid w:val="003F24CB"/>
    <w:rsid w:val="003F34CD"/>
    <w:rsid w:val="003F35D4"/>
    <w:rsid w:val="003F3626"/>
    <w:rsid w:val="003F39A1"/>
    <w:rsid w:val="003F3F0E"/>
    <w:rsid w:val="003F469C"/>
    <w:rsid w:val="003F4FB3"/>
    <w:rsid w:val="003F58DA"/>
    <w:rsid w:val="003F5B93"/>
    <w:rsid w:val="003F5C95"/>
    <w:rsid w:val="003F7804"/>
    <w:rsid w:val="003F7882"/>
    <w:rsid w:val="003F7901"/>
    <w:rsid w:val="003F795A"/>
    <w:rsid w:val="004013A1"/>
    <w:rsid w:val="00401644"/>
    <w:rsid w:val="00401D3D"/>
    <w:rsid w:val="00402200"/>
    <w:rsid w:val="0040275C"/>
    <w:rsid w:val="004027F4"/>
    <w:rsid w:val="00402A97"/>
    <w:rsid w:val="004038AB"/>
    <w:rsid w:val="004045A2"/>
    <w:rsid w:val="004049E0"/>
    <w:rsid w:val="0040552E"/>
    <w:rsid w:val="004056D2"/>
    <w:rsid w:val="0040587A"/>
    <w:rsid w:val="0040597A"/>
    <w:rsid w:val="00405B97"/>
    <w:rsid w:val="00405BFB"/>
    <w:rsid w:val="00407640"/>
    <w:rsid w:val="00407691"/>
    <w:rsid w:val="00407A57"/>
    <w:rsid w:val="00410D2D"/>
    <w:rsid w:val="00410FA2"/>
    <w:rsid w:val="00411751"/>
    <w:rsid w:val="00412BAE"/>
    <w:rsid w:val="0041353D"/>
    <w:rsid w:val="00414374"/>
    <w:rsid w:val="00414631"/>
    <w:rsid w:val="00414B32"/>
    <w:rsid w:val="00414C2D"/>
    <w:rsid w:val="00414EE0"/>
    <w:rsid w:val="004155A0"/>
    <w:rsid w:val="00415E91"/>
    <w:rsid w:val="004160F0"/>
    <w:rsid w:val="004160F1"/>
    <w:rsid w:val="00416710"/>
    <w:rsid w:val="004170F8"/>
    <w:rsid w:val="0041710A"/>
    <w:rsid w:val="004174A6"/>
    <w:rsid w:val="00417782"/>
    <w:rsid w:val="004203A5"/>
    <w:rsid w:val="0042085D"/>
    <w:rsid w:val="00420CC6"/>
    <w:rsid w:val="00421245"/>
    <w:rsid w:val="00421647"/>
    <w:rsid w:val="00421C74"/>
    <w:rsid w:val="00421DC6"/>
    <w:rsid w:val="0042234E"/>
    <w:rsid w:val="00422C2B"/>
    <w:rsid w:val="00422DB5"/>
    <w:rsid w:val="0042300A"/>
    <w:rsid w:val="004230D4"/>
    <w:rsid w:val="00425303"/>
    <w:rsid w:val="0042614D"/>
    <w:rsid w:val="004266AC"/>
    <w:rsid w:val="00426726"/>
    <w:rsid w:val="00430845"/>
    <w:rsid w:val="004317FC"/>
    <w:rsid w:val="00431949"/>
    <w:rsid w:val="00431980"/>
    <w:rsid w:val="00432018"/>
    <w:rsid w:val="004323D6"/>
    <w:rsid w:val="00432921"/>
    <w:rsid w:val="00433803"/>
    <w:rsid w:val="00433B91"/>
    <w:rsid w:val="00434B4F"/>
    <w:rsid w:val="00434BC1"/>
    <w:rsid w:val="004359B2"/>
    <w:rsid w:val="00436933"/>
    <w:rsid w:val="00436A10"/>
    <w:rsid w:val="00437552"/>
    <w:rsid w:val="00437A64"/>
    <w:rsid w:val="004409A0"/>
    <w:rsid w:val="00440B97"/>
    <w:rsid w:val="00440CAB"/>
    <w:rsid w:val="00440D66"/>
    <w:rsid w:val="00440E3C"/>
    <w:rsid w:val="0044130C"/>
    <w:rsid w:val="00442493"/>
    <w:rsid w:val="00442576"/>
    <w:rsid w:val="00443A66"/>
    <w:rsid w:val="00445378"/>
    <w:rsid w:val="0044558C"/>
    <w:rsid w:val="00445A46"/>
    <w:rsid w:val="00445EF5"/>
    <w:rsid w:val="00445F49"/>
    <w:rsid w:val="004479DE"/>
    <w:rsid w:val="00447AB1"/>
    <w:rsid w:val="00447AB4"/>
    <w:rsid w:val="0045011F"/>
    <w:rsid w:val="004501F8"/>
    <w:rsid w:val="00450B2E"/>
    <w:rsid w:val="00450C11"/>
    <w:rsid w:val="00450E95"/>
    <w:rsid w:val="004511A7"/>
    <w:rsid w:val="00451245"/>
    <w:rsid w:val="004513FB"/>
    <w:rsid w:val="00451998"/>
    <w:rsid w:val="00451A0F"/>
    <w:rsid w:val="00451A31"/>
    <w:rsid w:val="00451D97"/>
    <w:rsid w:val="00452CAE"/>
    <w:rsid w:val="00452FB5"/>
    <w:rsid w:val="00453225"/>
    <w:rsid w:val="00454866"/>
    <w:rsid w:val="00454DA7"/>
    <w:rsid w:val="0045505A"/>
    <w:rsid w:val="004550C7"/>
    <w:rsid w:val="0045547B"/>
    <w:rsid w:val="00456CFD"/>
    <w:rsid w:val="00456DE8"/>
    <w:rsid w:val="004570F2"/>
    <w:rsid w:val="00457714"/>
    <w:rsid w:val="00457B8F"/>
    <w:rsid w:val="0046079F"/>
    <w:rsid w:val="0046136E"/>
    <w:rsid w:val="00462D9C"/>
    <w:rsid w:val="0046348C"/>
    <w:rsid w:val="00463E3C"/>
    <w:rsid w:val="004649DB"/>
    <w:rsid w:val="00464A33"/>
    <w:rsid w:val="004674E6"/>
    <w:rsid w:val="004677D2"/>
    <w:rsid w:val="00467AFD"/>
    <w:rsid w:val="00467D9B"/>
    <w:rsid w:val="00467F64"/>
    <w:rsid w:val="004715C4"/>
    <w:rsid w:val="00472540"/>
    <w:rsid w:val="004726AA"/>
    <w:rsid w:val="00472C30"/>
    <w:rsid w:val="00472DAF"/>
    <w:rsid w:val="00472FF0"/>
    <w:rsid w:val="0047327D"/>
    <w:rsid w:val="00473353"/>
    <w:rsid w:val="00473430"/>
    <w:rsid w:val="004739CC"/>
    <w:rsid w:val="00474435"/>
    <w:rsid w:val="004746D7"/>
    <w:rsid w:val="00474FCD"/>
    <w:rsid w:val="00476CF5"/>
    <w:rsid w:val="004774E4"/>
    <w:rsid w:val="00477F82"/>
    <w:rsid w:val="004800A5"/>
    <w:rsid w:val="004802BF"/>
    <w:rsid w:val="0048199B"/>
    <w:rsid w:val="0048251C"/>
    <w:rsid w:val="004828E3"/>
    <w:rsid w:val="00483094"/>
    <w:rsid w:val="00483628"/>
    <w:rsid w:val="00483994"/>
    <w:rsid w:val="004845CE"/>
    <w:rsid w:val="00485580"/>
    <w:rsid w:val="004855AE"/>
    <w:rsid w:val="00485D2A"/>
    <w:rsid w:val="00485E5E"/>
    <w:rsid w:val="004867B0"/>
    <w:rsid w:val="00486AF2"/>
    <w:rsid w:val="00486D44"/>
    <w:rsid w:val="004870A0"/>
    <w:rsid w:val="0048772E"/>
    <w:rsid w:val="00487FC7"/>
    <w:rsid w:val="0049008A"/>
    <w:rsid w:val="004910BE"/>
    <w:rsid w:val="0049149B"/>
    <w:rsid w:val="004917A5"/>
    <w:rsid w:val="0049364B"/>
    <w:rsid w:val="004937F5"/>
    <w:rsid w:val="004946BC"/>
    <w:rsid w:val="00494C2E"/>
    <w:rsid w:val="00494E34"/>
    <w:rsid w:val="00495871"/>
    <w:rsid w:val="00495C52"/>
    <w:rsid w:val="004967AD"/>
    <w:rsid w:val="00496F9F"/>
    <w:rsid w:val="00497010"/>
    <w:rsid w:val="00497745"/>
    <w:rsid w:val="004979B1"/>
    <w:rsid w:val="004A0539"/>
    <w:rsid w:val="004A1588"/>
    <w:rsid w:val="004A1BB9"/>
    <w:rsid w:val="004A1D03"/>
    <w:rsid w:val="004A30CF"/>
    <w:rsid w:val="004A3A53"/>
    <w:rsid w:val="004A5320"/>
    <w:rsid w:val="004A545B"/>
    <w:rsid w:val="004A552C"/>
    <w:rsid w:val="004A5BC7"/>
    <w:rsid w:val="004A60CC"/>
    <w:rsid w:val="004A61BE"/>
    <w:rsid w:val="004A6E42"/>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6B67"/>
    <w:rsid w:val="004C6E90"/>
    <w:rsid w:val="004C765B"/>
    <w:rsid w:val="004D0B8A"/>
    <w:rsid w:val="004D2B50"/>
    <w:rsid w:val="004D2E1A"/>
    <w:rsid w:val="004D2F15"/>
    <w:rsid w:val="004D30C3"/>
    <w:rsid w:val="004D4131"/>
    <w:rsid w:val="004D47F5"/>
    <w:rsid w:val="004D4885"/>
    <w:rsid w:val="004D4DF5"/>
    <w:rsid w:val="004D581A"/>
    <w:rsid w:val="004D5F29"/>
    <w:rsid w:val="004D6128"/>
    <w:rsid w:val="004D6227"/>
    <w:rsid w:val="004D6599"/>
    <w:rsid w:val="004D6A81"/>
    <w:rsid w:val="004D6F02"/>
    <w:rsid w:val="004D73E9"/>
    <w:rsid w:val="004D7445"/>
    <w:rsid w:val="004D7810"/>
    <w:rsid w:val="004D78D0"/>
    <w:rsid w:val="004D7A53"/>
    <w:rsid w:val="004E0166"/>
    <w:rsid w:val="004E0853"/>
    <w:rsid w:val="004E1A92"/>
    <w:rsid w:val="004E1D79"/>
    <w:rsid w:val="004E1D9C"/>
    <w:rsid w:val="004E22EF"/>
    <w:rsid w:val="004E248D"/>
    <w:rsid w:val="004E3181"/>
    <w:rsid w:val="004E3860"/>
    <w:rsid w:val="004E3D30"/>
    <w:rsid w:val="004E3F9C"/>
    <w:rsid w:val="004E452A"/>
    <w:rsid w:val="004E4765"/>
    <w:rsid w:val="004E5239"/>
    <w:rsid w:val="004E54D5"/>
    <w:rsid w:val="004E620F"/>
    <w:rsid w:val="004E6465"/>
    <w:rsid w:val="004E64EB"/>
    <w:rsid w:val="004E6686"/>
    <w:rsid w:val="004E694A"/>
    <w:rsid w:val="004E6C9A"/>
    <w:rsid w:val="004E744F"/>
    <w:rsid w:val="004E7FDC"/>
    <w:rsid w:val="004F0143"/>
    <w:rsid w:val="004F055B"/>
    <w:rsid w:val="004F058B"/>
    <w:rsid w:val="004F2C17"/>
    <w:rsid w:val="004F3D7B"/>
    <w:rsid w:val="004F64AB"/>
    <w:rsid w:val="004F67F3"/>
    <w:rsid w:val="004F6956"/>
    <w:rsid w:val="004F7187"/>
    <w:rsid w:val="004F7B15"/>
    <w:rsid w:val="005000B6"/>
    <w:rsid w:val="005004E6"/>
    <w:rsid w:val="0050186B"/>
    <w:rsid w:val="00501959"/>
    <w:rsid w:val="00502AB7"/>
    <w:rsid w:val="00502E50"/>
    <w:rsid w:val="00503DF2"/>
    <w:rsid w:val="00504A83"/>
    <w:rsid w:val="00504B20"/>
    <w:rsid w:val="00505581"/>
    <w:rsid w:val="00505B4C"/>
    <w:rsid w:val="00505F97"/>
    <w:rsid w:val="0050613F"/>
    <w:rsid w:val="0050679F"/>
    <w:rsid w:val="00506D3A"/>
    <w:rsid w:val="00507823"/>
    <w:rsid w:val="00507E56"/>
    <w:rsid w:val="0051016E"/>
    <w:rsid w:val="005109DB"/>
    <w:rsid w:val="00510ADA"/>
    <w:rsid w:val="00511355"/>
    <w:rsid w:val="005119F9"/>
    <w:rsid w:val="00511AEE"/>
    <w:rsid w:val="00511D32"/>
    <w:rsid w:val="00511DD5"/>
    <w:rsid w:val="00511DDE"/>
    <w:rsid w:val="005127F4"/>
    <w:rsid w:val="00513771"/>
    <w:rsid w:val="005138AA"/>
    <w:rsid w:val="00513F15"/>
    <w:rsid w:val="005140CA"/>
    <w:rsid w:val="005146A9"/>
    <w:rsid w:val="00514DC2"/>
    <w:rsid w:val="00515133"/>
    <w:rsid w:val="005152D2"/>
    <w:rsid w:val="00516672"/>
    <w:rsid w:val="00516F2E"/>
    <w:rsid w:val="00517064"/>
    <w:rsid w:val="0051710A"/>
    <w:rsid w:val="00517362"/>
    <w:rsid w:val="0052137D"/>
    <w:rsid w:val="005216DF"/>
    <w:rsid w:val="00521937"/>
    <w:rsid w:val="00521A55"/>
    <w:rsid w:val="0052257A"/>
    <w:rsid w:val="00522757"/>
    <w:rsid w:val="00522D8F"/>
    <w:rsid w:val="005242AE"/>
    <w:rsid w:val="00524ADE"/>
    <w:rsid w:val="00524C99"/>
    <w:rsid w:val="00524EE3"/>
    <w:rsid w:val="00524FF0"/>
    <w:rsid w:val="00525B6D"/>
    <w:rsid w:val="00526795"/>
    <w:rsid w:val="00527339"/>
    <w:rsid w:val="0052755F"/>
    <w:rsid w:val="005306F9"/>
    <w:rsid w:val="0053091F"/>
    <w:rsid w:val="00530EC0"/>
    <w:rsid w:val="00531198"/>
    <w:rsid w:val="00531D4B"/>
    <w:rsid w:val="005320E6"/>
    <w:rsid w:val="005323B4"/>
    <w:rsid w:val="005339E6"/>
    <w:rsid w:val="00534262"/>
    <w:rsid w:val="005349C4"/>
    <w:rsid w:val="00535293"/>
    <w:rsid w:val="00535FC6"/>
    <w:rsid w:val="00536137"/>
    <w:rsid w:val="00536B21"/>
    <w:rsid w:val="00536B57"/>
    <w:rsid w:val="005374AE"/>
    <w:rsid w:val="0053754F"/>
    <w:rsid w:val="00537E0E"/>
    <w:rsid w:val="005401FD"/>
    <w:rsid w:val="00541530"/>
    <w:rsid w:val="0054176D"/>
    <w:rsid w:val="00541D60"/>
    <w:rsid w:val="005421CE"/>
    <w:rsid w:val="005425D6"/>
    <w:rsid w:val="00542DCD"/>
    <w:rsid w:val="00542E98"/>
    <w:rsid w:val="005433E5"/>
    <w:rsid w:val="00543B01"/>
    <w:rsid w:val="00543BC0"/>
    <w:rsid w:val="00544A06"/>
    <w:rsid w:val="00544AC9"/>
    <w:rsid w:val="00545041"/>
    <w:rsid w:val="005451E2"/>
    <w:rsid w:val="005451FF"/>
    <w:rsid w:val="005453E0"/>
    <w:rsid w:val="00545C46"/>
    <w:rsid w:val="00545D64"/>
    <w:rsid w:val="005464AA"/>
    <w:rsid w:val="0054653B"/>
    <w:rsid w:val="00546DD7"/>
    <w:rsid w:val="00547420"/>
    <w:rsid w:val="005476F5"/>
    <w:rsid w:val="00550061"/>
    <w:rsid w:val="00550191"/>
    <w:rsid w:val="00550B3B"/>
    <w:rsid w:val="00552025"/>
    <w:rsid w:val="00553335"/>
    <w:rsid w:val="005535A4"/>
    <w:rsid w:val="005542EA"/>
    <w:rsid w:val="00555278"/>
    <w:rsid w:val="005553B2"/>
    <w:rsid w:val="005555CA"/>
    <w:rsid w:val="00555D43"/>
    <w:rsid w:val="00556D0B"/>
    <w:rsid w:val="00557C5F"/>
    <w:rsid w:val="00557E66"/>
    <w:rsid w:val="0056023B"/>
    <w:rsid w:val="005606C5"/>
    <w:rsid w:val="005608AA"/>
    <w:rsid w:val="005610BB"/>
    <w:rsid w:val="005610CE"/>
    <w:rsid w:val="005613A9"/>
    <w:rsid w:val="00561A3C"/>
    <w:rsid w:val="005627BD"/>
    <w:rsid w:val="00562899"/>
    <w:rsid w:val="00562AE5"/>
    <w:rsid w:val="00563667"/>
    <w:rsid w:val="00564E69"/>
    <w:rsid w:val="00565006"/>
    <w:rsid w:val="0056546F"/>
    <w:rsid w:val="005658C3"/>
    <w:rsid w:val="005668F4"/>
    <w:rsid w:val="00566E42"/>
    <w:rsid w:val="00567329"/>
    <w:rsid w:val="005675FC"/>
    <w:rsid w:val="00567F1D"/>
    <w:rsid w:val="00567FFD"/>
    <w:rsid w:val="005708EA"/>
    <w:rsid w:val="005718D7"/>
    <w:rsid w:val="00571D89"/>
    <w:rsid w:val="00572B5D"/>
    <w:rsid w:val="00574D64"/>
    <w:rsid w:val="005766B0"/>
    <w:rsid w:val="00576831"/>
    <w:rsid w:val="005770C6"/>
    <w:rsid w:val="005811AD"/>
    <w:rsid w:val="005820B8"/>
    <w:rsid w:val="005825F1"/>
    <w:rsid w:val="005828A5"/>
    <w:rsid w:val="00582F29"/>
    <w:rsid w:val="00583098"/>
    <w:rsid w:val="0058379B"/>
    <w:rsid w:val="005840A3"/>
    <w:rsid w:val="00584EEA"/>
    <w:rsid w:val="00585065"/>
    <w:rsid w:val="00585329"/>
    <w:rsid w:val="00585E59"/>
    <w:rsid w:val="0058656D"/>
    <w:rsid w:val="00587093"/>
    <w:rsid w:val="0059028B"/>
    <w:rsid w:val="005917F3"/>
    <w:rsid w:val="00591D2C"/>
    <w:rsid w:val="00591DDB"/>
    <w:rsid w:val="00592195"/>
    <w:rsid w:val="00592FAD"/>
    <w:rsid w:val="00593266"/>
    <w:rsid w:val="0059398D"/>
    <w:rsid w:val="0059403B"/>
    <w:rsid w:val="00594283"/>
    <w:rsid w:val="005942B6"/>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3DD9"/>
    <w:rsid w:val="005A467F"/>
    <w:rsid w:val="005A4921"/>
    <w:rsid w:val="005A4A9D"/>
    <w:rsid w:val="005A57F8"/>
    <w:rsid w:val="005A63B0"/>
    <w:rsid w:val="005A6C52"/>
    <w:rsid w:val="005A7B8E"/>
    <w:rsid w:val="005A7FA9"/>
    <w:rsid w:val="005B041B"/>
    <w:rsid w:val="005B052D"/>
    <w:rsid w:val="005B1190"/>
    <w:rsid w:val="005B1E9A"/>
    <w:rsid w:val="005B227B"/>
    <w:rsid w:val="005B2416"/>
    <w:rsid w:val="005B2BA1"/>
    <w:rsid w:val="005B586D"/>
    <w:rsid w:val="005B5D9E"/>
    <w:rsid w:val="005B63B0"/>
    <w:rsid w:val="005B6798"/>
    <w:rsid w:val="005B6818"/>
    <w:rsid w:val="005B6D66"/>
    <w:rsid w:val="005C008D"/>
    <w:rsid w:val="005C15F0"/>
    <w:rsid w:val="005C1820"/>
    <w:rsid w:val="005C18FB"/>
    <w:rsid w:val="005C206F"/>
    <w:rsid w:val="005C26AE"/>
    <w:rsid w:val="005C2845"/>
    <w:rsid w:val="005C2C04"/>
    <w:rsid w:val="005C2D84"/>
    <w:rsid w:val="005C3145"/>
    <w:rsid w:val="005C353B"/>
    <w:rsid w:val="005C3B1B"/>
    <w:rsid w:val="005C3E31"/>
    <w:rsid w:val="005C3FA5"/>
    <w:rsid w:val="005C4989"/>
    <w:rsid w:val="005C49AD"/>
    <w:rsid w:val="005C5277"/>
    <w:rsid w:val="005C5465"/>
    <w:rsid w:val="005C5F7F"/>
    <w:rsid w:val="005C6360"/>
    <w:rsid w:val="005C6432"/>
    <w:rsid w:val="005C6905"/>
    <w:rsid w:val="005C6CFD"/>
    <w:rsid w:val="005C77F0"/>
    <w:rsid w:val="005C794B"/>
    <w:rsid w:val="005C7B58"/>
    <w:rsid w:val="005D208F"/>
    <w:rsid w:val="005D26BB"/>
    <w:rsid w:val="005D2DB7"/>
    <w:rsid w:val="005D4640"/>
    <w:rsid w:val="005D4871"/>
    <w:rsid w:val="005D4F3B"/>
    <w:rsid w:val="005D547E"/>
    <w:rsid w:val="005D5C62"/>
    <w:rsid w:val="005D615E"/>
    <w:rsid w:val="005D64EE"/>
    <w:rsid w:val="005D6690"/>
    <w:rsid w:val="005D6BDD"/>
    <w:rsid w:val="005D6E6A"/>
    <w:rsid w:val="005D709A"/>
    <w:rsid w:val="005D77F1"/>
    <w:rsid w:val="005D7D27"/>
    <w:rsid w:val="005D7D7B"/>
    <w:rsid w:val="005D7FCB"/>
    <w:rsid w:val="005E0DB6"/>
    <w:rsid w:val="005E165D"/>
    <w:rsid w:val="005E1700"/>
    <w:rsid w:val="005E1AA1"/>
    <w:rsid w:val="005E2876"/>
    <w:rsid w:val="005E3063"/>
    <w:rsid w:val="005E31DB"/>
    <w:rsid w:val="005E3C46"/>
    <w:rsid w:val="005E3E4D"/>
    <w:rsid w:val="005E4195"/>
    <w:rsid w:val="005E4887"/>
    <w:rsid w:val="005E4CC9"/>
    <w:rsid w:val="005E50C2"/>
    <w:rsid w:val="005E642A"/>
    <w:rsid w:val="005F063B"/>
    <w:rsid w:val="005F10AB"/>
    <w:rsid w:val="005F17D0"/>
    <w:rsid w:val="005F19E8"/>
    <w:rsid w:val="005F22D8"/>
    <w:rsid w:val="005F2EFB"/>
    <w:rsid w:val="005F3579"/>
    <w:rsid w:val="005F39B5"/>
    <w:rsid w:val="005F618D"/>
    <w:rsid w:val="005F6558"/>
    <w:rsid w:val="005F6F4B"/>
    <w:rsid w:val="005F772C"/>
    <w:rsid w:val="005F785C"/>
    <w:rsid w:val="005F7862"/>
    <w:rsid w:val="005F7B27"/>
    <w:rsid w:val="005F7F1B"/>
    <w:rsid w:val="00600121"/>
    <w:rsid w:val="00600234"/>
    <w:rsid w:val="006005DE"/>
    <w:rsid w:val="00600CDE"/>
    <w:rsid w:val="00602262"/>
    <w:rsid w:val="006029BC"/>
    <w:rsid w:val="00602DC3"/>
    <w:rsid w:val="0060343B"/>
    <w:rsid w:val="006037E9"/>
    <w:rsid w:val="006045B7"/>
    <w:rsid w:val="0060469D"/>
    <w:rsid w:val="00604AC6"/>
    <w:rsid w:val="006058B1"/>
    <w:rsid w:val="00605A53"/>
    <w:rsid w:val="00605FF5"/>
    <w:rsid w:val="006069F4"/>
    <w:rsid w:val="00607150"/>
    <w:rsid w:val="00607426"/>
    <w:rsid w:val="00607847"/>
    <w:rsid w:val="00607941"/>
    <w:rsid w:val="00610684"/>
    <w:rsid w:val="0061077B"/>
    <w:rsid w:val="00612B34"/>
    <w:rsid w:val="0061505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3559"/>
    <w:rsid w:val="006239E5"/>
    <w:rsid w:val="00623A7E"/>
    <w:rsid w:val="00624927"/>
    <w:rsid w:val="00625A43"/>
    <w:rsid w:val="00625FDA"/>
    <w:rsid w:val="00627175"/>
    <w:rsid w:val="00627E0F"/>
    <w:rsid w:val="006300AC"/>
    <w:rsid w:val="0063020B"/>
    <w:rsid w:val="00631055"/>
    <w:rsid w:val="006310F0"/>
    <w:rsid w:val="00631E44"/>
    <w:rsid w:val="006324C4"/>
    <w:rsid w:val="0063277F"/>
    <w:rsid w:val="00632DB8"/>
    <w:rsid w:val="00632EA9"/>
    <w:rsid w:val="006335F8"/>
    <w:rsid w:val="00633800"/>
    <w:rsid w:val="00633964"/>
    <w:rsid w:val="00633DD5"/>
    <w:rsid w:val="00634184"/>
    <w:rsid w:val="006343AA"/>
    <w:rsid w:val="00634F35"/>
    <w:rsid w:val="00635343"/>
    <w:rsid w:val="006356A8"/>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CA5"/>
    <w:rsid w:val="00656E8D"/>
    <w:rsid w:val="00657404"/>
    <w:rsid w:val="006604C6"/>
    <w:rsid w:val="006620FE"/>
    <w:rsid w:val="00662AB1"/>
    <w:rsid w:val="00663378"/>
    <w:rsid w:val="00663860"/>
    <w:rsid w:val="0066456F"/>
    <w:rsid w:val="00664BB8"/>
    <w:rsid w:val="00664EB6"/>
    <w:rsid w:val="00665428"/>
    <w:rsid w:val="0066691B"/>
    <w:rsid w:val="00667472"/>
    <w:rsid w:val="006678F7"/>
    <w:rsid w:val="00667D45"/>
    <w:rsid w:val="0067107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11BC"/>
    <w:rsid w:val="00682141"/>
    <w:rsid w:val="006822C9"/>
    <w:rsid w:val="00682581"/>
    <w:rsid w:val="00682FF5"/>
    <w:rsid w:val="00683449"/>
    <w:rsid w:val="006834FF"/>
    <w:rsid w:val="0068397E"/>
    <w:rsid w:val="00683C50"/>
    <w:rsid w:val="00683D4C"/>
    <w:rsid w:val="0068412E"/>
    <w:rsid w:val="00684142"/>
    <w:rsid w:val="00684758"/>
    <w:rsid w:val="00685048"/>
    <w:rsid w:val="00685352"/>
    <w:rsid w:val="006854CA"/>
    <w:rsid w:val="0068643F"/>
    <w:rsid w:val="00686D3E"/>
    <w:rsid w:val="00687DE9"/>
    <w:rsid w:val="00690193"/>
    <w:rsid w:val="006902E0"/>
    <w:rsid w:val="00690B62"/>
    <w:rsid w:val="00690C4B"/>
    <w:rsid w:val="00690C8D"/>
    <w:rsid w:val="0069156E"/>
    <w:rsid w:val="00691575"/>
    <w:rsid w:val="00691F93"/>
    <w:rsid w:val="00692D6D"/>
    <w:rsid w:val="0069384A"/>
    <w:rsid w:val="006946E4"/>
    <w:rsid w:val="00694A0F"/>
    <w:rsid w:val="00695244"/>
    <w:rsid w:val="0069574E"/>
    <w:rsid w:val="006957AF"/>
    <w:rsid w:val="00695CC6"/>
    <w:rsid w:val="00695D6A"/>
    <w:rsid w:val="00696380"/>
    <w:rsid w:val="0069640D"/>
    <w:rsid w:val="00696746"/>
    <w:rsid w:val="00696DFD"/>
    <w:rsid w:val="00697126"/>
    <w:rsid w:val="0069715D"/>
    <w:rsid w:val="006978FD"/>
    <w:rsid w:val="00697CC1"/>
    <w:rsid w:val="006A107C"/>
    <w:rsid w:val="006A18F1"/>
    <w:rsid w:val="006A213A"/>
    <w:rsid w:val="006A2223"/>
    <w:rsid w:val="006A3776"/>
    <w:rsid w:val="006A3A67"/>
    <w:rsid w:val="006A4B44"/>
    <w:rsid w:val="006A4C37"/>
    <w:rsid w:val="006A4CF8"/>
    <w:rsid w:val="006A4E63"/>
    <w:rsid w:val="006A5C73"/>
    <w:rsid w:val="006A6633"/>
    <w:rsid w:val="006A74EA"/>
    <w:rsid w:val="006A7818"/>
    <w:rsid w:val="006A7C4E"/>
    <w:rsid w:val="006B011B"/>
    <w:rsid w:val="006B04DA"/>
    <w:rsid w:val="006B060D"/>
    <w:rsid w:val="006B0B84"/>
    <w:rsid w:val="006B0FC3"/>
    <w:rsid w:val="006B1EAD"/>
    <w:rsid w:val="006B2E23"/>
    <w:rsid w:val="006B2EB4"/>
    <w:rsid w:val="006B31DD"/>
    <w:rsid w:val="006B3268"/>
    <w:rsid w:val="006B32B7"/>
    <w:rsid w:val="006B35F7"/>
    <w:rsid w:val="006B42F1"/>
    <w:rsid w:val="006B461B"/>
    <w:rsid w:val="006B5ACE"/>
    <w:rsid w:val="006B638F"/>
    <w:rsid w:val="006B6B3A"/>
    <w:rsid w:val="006C145D"/>
    <w:rsid w:val="006C15AA"/>
    <w:rsid w:val="006C1630"/>
    <w:rsid w:val="006C17B6"/>
    <w:rsid w:val="006C1937"/>
    <w:rsid w:val="006C338B"/>
    <w:rsid w:val="006C3CAE"/>
    <w:rsid w:val="006C4198"/>
    <w:rsid w:val="006C4B8A"/>
    <w:rsid w:val="006C505D"/>
    <w:rsid w:val="006C5FC2"/>
    <w:rsid w:val="006C6F0D"/>
    <w:rsid w:val="006C7CF5"/>
    <w:rsid w:val="006C7D09"/>
    <w:rsid w:val="006C7D1B"/>
    <w:rsid w:val="006D0399"/>
    <w:rsid w:val="006D07B7"/>
    <w:rsid w:val="006D0A94"/>
    <w:rsid w:val="006D0D51"/>
    <w:rsid w:val="006D1992"/>
    <w:rsid w:val="006D1D82"/>
    <w:rsid w:val="006D2A8C"/>
    <w:rsid w:val="006D3E3E"/>
    <w:rsid w:val="006D477B"/>
    <w:rsid w:val="006D48DA"/>
    <w:rsid w:val="006D4C00"/>
    <w:rsid w:val="006D509B"/>
    <w:rsid w:val="006D53EF"/>
    <w:rsid w:val="006D62A6"/>
    <w:rsid w:val="006D6A79"/>
    <w:rsid w:val="006D718B"/>
    <w:rsid w:val="006D7416"/>
    <w:rsid w:val="006E1161"/>
    <w:rsid w:val="006E1559"/>
    <w:rsid w:val="006E1EE5"/>
    <w:rsid w:val="006E312B"/>
    <w:rsid w:val="006E3269"/>
    <w:rsid w:val="006E492A"/>
    <w:rsid w:val="006E57F3"/>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8A7"/>
    <w:rsid w:val="006F7A8F"/>
    <w:rsid w:val="006F7E86"/>
    <w:rsid w:val="006F7ED4"/>
    <w:rsid w:val="007000AC"/>
    <w:rsid w:val="007004C7"/>
    <w:rsid w:val="00701FE2"/>
    <w:rsid w:val="0070202B"/>
    <w:rsid w:val="00702CA8"/>
    <w:rsid w:val="0070338D"/>
    <w:rsid w:val="00703582"/>
    <w:rsid w:val="00704417"/>
    <w:rsid w:val="007046DC"/>
    <w:rsid w:val="007049C2"/>
    <w:rsid w:val="0070503E"/>
    <w:rsid w:val="0070560E"/>
    <w:rsid w:val="007056D6"/>
    <w:rsid w:val="007059F7"/>
    <w:rsid w:val="007079FC"/>
    <w:rsid w:val="00707C10"/>
    <w:rsid w:val="00707F17"/>
    <w:rsid w:val="00710276"/>
    <w:rsid w:val="00711D87"/>
    <w:rsid w:val="00711ECB"/>
    <w:rsid w:val="007125F4"/>
    <w:rsid w:val="00712C03"/>
    <w:rsid w:val="00712CC9"/>
    <w:rsid w:val="007131B8"/>
    <w:rsid w:val="00713B74"/>
    <w:rsid w:val="0071529A"/>
    <w:rsid w:val="007154D0"/>
    <w:rsid w:val="007155CD"/>
    <w:rsid w:val="0071696E"/>
    <w:rsid w:val="00720101"/>
    <w:rsid w:val="007203A1"/>
    <w:rsid w:val="00720A6E"/>
    <w:rsid w:val="00720D10"/>
    <w:rsid w:val="00720E91"/>
    <w:rsid w:val="0072100B"/>
    <w:rsid w:val="0072107A"/>
    <w:rsid w:val="00721CCC"/>
    <w:rsid w:val="00721F4B"/>
    <w:rsid w:val="007230A5"/>
    <w:rsid w:val="0072442E"/>
    <w:rsid w:val="00725860"/>
    <w:rsid w:val="00725C60"/>
    <w:rsid w:val="00726273"/>
    <w:rsid w:val="0072713A"/>
    <w:rsid w:val="007278F8"/>
    <w:rsid w:val="00727D54"/>
    <w:rsid w:val="00727F5C"/>
    <w:rsid w:val="0073076A"/>
    <w:rsid w:val="00731A9B"/>
    <w:rsid w:val="00731E73"/>
    <w:rsid w:val="0073209E"/>
    <w:rsid w:val="0073242C"/>
    <w:rsid w:val="007328A3"/>
    <w:rsid w:val="00733185"/>
    <w:rsid w:val="0073449E"/>
    <w:rsid w:val="00734F3F"/>
    <w:rsid w:val="00735056"/>
    <w:rsid w:val="007350C6"/>
    <w:rsid w:val="007357AC"/>
    <w:rsid w:val="00736E5D"/>
    <w:rsid w:val="00736EB5"/>
    <w:rsid w:val="0073767E"/>
    <w:rsid w:val="0074044B"/>
    <w:rsid w:val="007405E4"/>
    <w:rsid w:val="007408D1"/>
    <w:rsid w:val="00740CDC"/>
    <w:rsid w:val="00740DC6"/>
    <w:rsid w:val="007411BF"/>
    <w:rsid w:val="007428E0"/>
    <w:rsid w:val="00742C28"/>
    <w:rsid w:val="00743018"/>
    <w:rsid w:val="007431C2"/>
    <w:rsid w:val="007431D9"/>
    <w:rsid w:val="00743717"/>
    <w:rsid w:val="00743F3E"/>
    <w:rsid w:val="007440C1"/>
    <w:rsid w:val="00745644"/>
    <w:rsid w:val="00747C78"/>
    <w:rsid w:val="00747E52"/>
    <w:rsid w:val="00751161"/>
    <w:rsid w:val="00751F5D"/>
    <w:rsid w:val="00752229"/>
    <w:rsid w:val="00752822"/>
    <w:rsid w:val="00753A9C"/>
    <w:rsid w:val="00753DBF"/>
    <w:rsid w:val="0075467B"/>
    <w:rsid w:val="00754713"/>
    <w:rsid w:val="00754B17"/>
    <w:rsid w:val="00755668"/>
    <w:rsid w:val="00755D8D"/>
    <w:rsid w:val="007562C5"/>
    <w:rsid w:val="00756899"/>
    <w:rsid w:val="00756CE5"/>
    <w:rsid w:val="00757DC1"/>
    <w:rsid w:val="00757EB3"/>
    <w:rsid w:val="007604DE"/>
    <w:rsid w:val="00760A01"/>
    <w:rsid w:val="00760A37"/>
    <w:rsid w:val="00760DAD"/>
    <w:rsid w:val="00760FD7"/>
    <w:rsid w:val="007619A6"/>
    <w:rsid w:val="00762048"/>
    <w:rsid w:val="00762AA8"/>
    <w:rsid w:val="00762DD3"/>
    <w:rsid w:val="00763914"/>
    <w:rsid w:val="0076405C"/>
    <w:rsid w:val="00765385"/>
    <w:rsid w:val="00765885"/>
    <w:rsid w:val="00767970"/>
    <w:rsid w:val="007704B7"/>
    <w:rsid w:val="0077054A"/>
    <w:rsid w:val="007724A3"/>
    <w:rsid w:val="007729B2"/>
    <w:rsid w:val="00773E06"/>
    <w:rsid w:val="00774081"/>
    <w:rsid w:val="007754B6"/>
    <w:rsid w:val="00776C2C"/>
    <w:rsid w:val="00776C69"/>
    <w:rsid w:val="00776F1D"/>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6C1B"/>
    <w:rsid w:val="007875B3"/>
    <w:rsid w:val="00787E4C"/>
    <w:rsid w:val="00790078"/>
    <w:rsid w:val="00790295"/>
    <w:rsid w:val="00792572"/>
    <w:rsid w:val="007939CC"/>
    <w:rsid w:val="00793B71"/>
    <w:rsid w:val="00793DAB"/>
    <w:rsid w:val="00794293"/>
    <w:rsid w:val="0079499C"/>
    <w:rsid w:val="00795E72"/>
    <w:rsid w:val="007960BF"/>
    <w:rsid w:val="007964F9"/>
    <w:rsid w:val="00797236"/>
    <w:rsid w:val="007977DA"/>
    <w:rsid w:val="007A256C"/>
    <w:rsid w:val="007A29D0"/>
    <w:rsid w:val="007A31AC"/>
    <w:rsid w:val="007A3859"/>
    <w:rsid w:val="007A3E85"/>
    <w:rsid w:val="007A4709"/>
    <w:rsid w:val="007A4B4C"/>
    <w:rsid w:val="007A5807"/>
    <w:rsid w:val="007A5FCB"/>
    <w:rsid w:val="007A60C4"/>
    <w:rsid w:val="007A69A4"/>
    <w:rsid w:val="007A7A90"/>
    <w:rsid w:val="007A7A9A"/>
    <w:rsid w:val="007A7FD0"/>
    <w:rsid w:val="007B0DC9"/>
    <w:rsid w:val="007B1575"/>
    <w:rsid w:val="007B256A"/>
    <w:rsid w:val="007B272F"/>
    <w:rsid w:val="007B2A3E"/>
    <w:rsid w:val="007B2D73"/>
    <w:rsid w:val="007B2E09"/>
    <w:rsid w:val="007B30D5"/>
    <w:rsid w:val="007B3EA6"/>
    <w:rsid w:val="007B663B"/>
    <w:rsid w:val="007C00AE"/>
    <w:rsid w:val="007C0340"/>
    <w:rsid w:val="007C036D"/>
    <w:rsid w:val="007C07CF"/>
    <w:rsid w:val="007C0E3C"/>
    <w:rsid w:val="007C0FF1"/>
    <w:rsid w:val="007C1649"/>
    <w:rsid w:val="007C18A6"/>
    <w:rsid w:val="007C1E3B"/>
    <w:rsid w:val="007C3B2D"/>
    <w:rsid w:val="007C482A"/>
    <w:rsid w:val="007C5123"/>
    <w:rsid w:val="007C5210"/>
    <w:rsid w:val="007C5AA5"/>
    <w:rsid w:val="007C6AB5"/>
    <w:rsid w:val="007C766B"/>
    <w:rsid w:val="007D073C"/>
    <w:rsid w:val="007D1EC3"/>
    <w:rsid w:val="007D28BE"/>
    <w:rsid w:val="007D28E7"/>
    <w:rsid w:val="007D3378"/>
    <w:rsid w:val="007D350B"/>
    <w:rsid w:val="007D3FC2"/>
    <w:rsid w:val="007D42D5"/>
    <w:rsid w:val="007D4A5A"/>
    <w:rsid w:val="007D5C45"/>
    <w:rsid w:val="007D612E"/>
    <w:rsid w:val="007D62E6"/>
    <w:rsid w:val="007D63AD"/>
    <w:rsid w:val="007D6B22"/>
    <w:rsid w:val="007D6BA2"/>
    <w:rsid w:val="007D6DDA"/>
    <w:rsid w:val="007D70F9"/>
    <w:rsid w:val="007D739A"/>
    <w:rsid w:val="007D7656"/>
    <w:rsid w:val="007D7A2B"/>
    <w:rsid w:val="007D7DCD"/>
    <w:rsid w:val="007E079C"/>
    <w:rsid w:val="007E12DF"/>
    <w:rsid w:val="007E1EC7"/>
    <w:rsid w:val="007E231F"/>
    <w:rsid w:val="007E2E3B"/>
    <w:rsid w:val="007E3745"/>
    <w:rsid w:val="007E3A81"/>
    <w:rsid w:val="007E3C82"/>
    <w:rsid w:val="007E519C"/>
    <w:rsid w:val="007E5526"/>
    <w:rsid w:val="007E5F27"/>
    <w:rsid w:val="007E63D2"/>
    <w:rsid w:val="007E63F2"/>
    <w:rsid w:val="007E6F21"/>
    <w:rsid w:val="007E70C4"/>
    <w:rsid w:val="007E725F"/>
    <w:rsid w:val="007E73DC"/>
    <w:rsid w:val="007E74E8"/>
    <w:rsid w:val="007E7704"/>
    <w:rsid w:val="007E7E91"/>
    <w:rsid w:val="007F0B68"/>
    <w:rsid w:val="007F13A5"/>
    <w:rsid w:val="007F16E5"/>
    <w:rsid w:val="007F1AA5"/>
    <w:rsid w:val="007F29E4"/>
    <w:rsid w:val="007F315A"/>
    <w:rsid w:val="007F3314"/>
    <w:rsid w:val="007F34AD"/>
    <w:rsid w:val="007F38E4"/>
    <w:rsid w:val="007F38EC"/>
    <w:rsid w:val="007F3BFF"/>
    <w:rsid w:val="007F3CDA"/>
    <w:rsid w:val="007F48E4"/>
    <w:rsid w:val="007F51AD"/>
    <w:rsid w:val="007F58A1"/>
    <w:rsid w:val="007F5A0B"/>
    <w:rsid w:val="007F5B93"/>
    <w:rsid w:val="007F5E3B"/>
    <w:rsid w:val="007F6192"/>
    <w:rsid w:val="007F6238"/>
    <w:rsid w:val="007F64D0"/>
    <w:rsid w:val="007F69E4"/>
    <w:rsid w:val="007F7122"/>
    <w:rsid w:val="0080008A"/>
    <w:rsid w:val="00800362"/>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2D2D"/>
    <w:rsid w:val="00814082"/>
    <w:rsid w:val="008141E2"/>
    <w:rsid w:val="008148BD"/>
    <w:rsid w:val="00814AE6"/>
    <w:rsid w:val="00815D1A"/>
    <w:rsid w:val="00815D8E"/>
    <w:rsid w:val="008168A2"/>
    <w:rsid w:val="008177D0"/>
    <w:rsid w:val="00820A2B"/>
    <w:rsid w:val="00820F0F"/>
    <w:rsid w:val="00821C6F"/>
    <w:rsid w:val="008231B3"/>
    <w:rsid w:val="0082344C"/>
    <w:rsid w:val="00823E0E"/>
    <w:rsid w:val="008246CB"/>
    <w:rsid w:val="00824770"/>
    <w:rsid w:val="00825195"/>
    <w:rsid w:val="00825341"/>
    <w:rsid w:val="0082565D"/>
    <w:rsid w:val="00826A62"/>
    <w:rsid w:val="00826B44"/>
    <w:rsid w:val="00826F07"/>
    <w:rsid w:val="008279C8"/>
    <w:rsid w:val="008305CC"/>
    <w:rsid w:val="00831385"/>
    <w:rsid w:val="00831560"/>
    <w:rsid w:val="00831618"/>
    <w:rsid w:val="008316C3"/>
    <w:rsid w:val="00831A47"/>
    <w:rsid w:val="00831DFE"/>
    <w:rsid w:val="0083205A"/>
    <w:rsid w:val="00832219"/>
    <w:rsid w:val="00832270"/>
    <w:rsid w:val="008322A4"/>
    <w:rsid w:val="008323AD"/>
    <w:rsid w:val="0083266D"/>
    <w:rsid w:val="00832BA0"/>
    <w:rsid w:val="00832CFE"/>
    <w:rsid w:val="00833A86"/>
    <w:rsid w:val="00833EBF"/>
    <w:rsid w:val="0083487E"/>
    <w:rsid w:val="0083495B"/>
    <w:rsid w:val="0083619E"/>
    <w:rsid w:val="00836A03"/>
    <w:rsid w:val="00837106"/>
    <w:rsid w:val="008374D3"/>
    <w:rsid w:val="008401E2"/>
    <w:rsid w:val="008408C9"/>
    <w:rsid w:val="008414E8"/>
    <w:rsid w:val="008416E2"/>
    <w:rsid w:val="008419F6"/>
    <w:rsid w:val="00841A52"/>
    <w:rsid w:val="00841BB3"/>
    <w:rsid w:val="00841D75"/>
    <w:rsid w:val="00842582"/>
    <w:rsid w:val="00843330"/>
    <w:rsid w:val="008438B4"/>
    <w:rsid w:val="00844046"/>
    <w:rsid w:val="008461D5"/>
    <w:rsid w:val="008464DE"/>
    <w:rsid w:val="008465E0"/>
    <w:rsid w:val="0084735F"/>
    <w:rsid w:val="00847D29"/>
    <w:rsid w:val="008500D1"/>
    <w:rsid w:val="008508CF"/>
    <w:rsid w:val="00850C31"/>
    <w:rsid w:val="008512C1"/>
    <w:rsid w:val="00851850"/>
    <w:rsid w:val="00851BFF"/>
    <w:rsid w:val="00851D4E"/>
    <w:rsid w:val="00851EEF"/>
    <w:rsid w:val="0085204E"/>
    <w:rsid w:val="008529DB"/>
    <w:rsid w:val="00852D54"/>
    <w:rsid w:val="00853075"/>
    <w:rsid w:val="00853166"/>
    <w:rsid w:val="008540C4"/>
    <w:rsid w:val="008541AE"/>
    <w:rsid w:val="0085429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22A"/>
    <w:rsid w:val="00862733"/>
    <w:rsid w:val="00863027"/>
    <w:rsid w:val="0086308A"/>
    <w:rsid w:val="008630EF"/>
    <w:rsid w:val="00863568"/>
    <w:rsid w:val="00863C45"/>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54C"/>
    <w:rsid w:val="008728F5"/>
    <w:rsid w:val="00872E20"/>
    <w:rsid w:val="00873488"/>
    <w:rsid w:val="008740E7"/>
    <w:rsid w:val="00875AD7"/>
    <w:rsid w:val="00875C07"/>
    <w:rsid w:val="00876B34"/>
    <w:rsid w:val="0087784B"/>
    <w:rsid w:val="00880126"/>
    <w:rsid w:val="008804D8"/>
    <w:rsid w:val="00880EE6"/>
    <w:rsid w:val="00880F8D"/>
    <w:rsid w:val="008823AF"/>
    <w:rsid w:val="00882D18"/>
    <w:rsid w:val="00883106"/>
    <w:rsid w:val="00884E28"/>
    <w:rsid w:val="00885365"/>
    <w:rsid w:val="0088589D"/>
    <w:rsid w:val="00885AA0"/>
    <w:rsid w:val="008866B4"/>
    <w:rsid w:val="00886A12"/>
    <w:rsid w:val="00886F45"/>
    <w:rsid w:val="00887629"/>
    <w:rsid w:val="00890AA6"/>
    <w:rsid w:val="0089113B"/>
    <w:rsid w:val="008915D7"/>
    <w:rsid w:val="0089169C"/>
    <w:rsid w:val="0089195F"/>
    <w:rsid w:val="00892288"/>
    <w:rsid w:val="00892700"/>
    <w:rsid w:val="0089287C"/>
    <w:rsid w:val="00892E92"/>
    <w:rsid w:val="008933B2"/>
    <w:rsid w:val="00895BE9"/>
    <w:rsid w:val="00896956"/>
    <w:rsid w:val="00896EA1"/>
    <w:rsid w:val="0089751D"/>
    <w:rsid w:val="0089753E"/>
    <w:rsid w:val="00897BBB"/>
    <w:rsid w:val="00897C61"/>
    <w:rsid w:val="00897D2B"/>
    <w:rsid w:val="00897DF9"/>
    <w:rsid w:val="008A0BDA"/>
    <w:rsid w:val="008A18D4"/>
    <w:rsid w:val="008A1E2B"/>
    <w:rsid w:val="008A2A8C"/>
    <w:rsid w:val="008A3B67"/>
    <w:rsid w:val="008A3D60"/>
    <w:rsid w:val="008A3DE7"/>
    <w:rsid w:val="008A3EB3"/>
    <w:rsid w:val="008A41CE"/>
    <w:rsid w:val="008A42D9"/>
    <w:rsid w:val="008A4351"/>
    <w:rsid w:val="008A494B"/>
    <w:rsid w:val="008A49A5"/>
    <w:rsid w:val="008A49A7"/>
    <w:rsid w:val="008A4BC8"/>
    <w:rsid w:val="008A588B"/>
    <w:rsid w:val="008A657A"/>
    <w:rsid w:val="008A671A"/>
    <w:rsid w:val="008A6D05"/>
    <w:rsid w:val="008A7039"/>
    <w:rsid w:val="008A7727"/>
    <w:rsid w:val="008A7DA4"/>
    <w:rsid w:val="008A7ED9"/>
    <w:rsid w:val="008A7F80"/>
    <w:rsid w:val="008B0C02"/>
    <w:rsid w:val="008B0D7F"/>
    <w:rsid w:val="008B0EE7"/>
    <w:rsid w:val="008B1085"/>
    <w:rsid w:val="008B12A9"/>
    <w:rsid w:val="008B13CE"/>
    <w:rsid w:val="008B2019"/>
    <w:rsid w:val="008B234F"/>
    <w:rsid w:val="008B24BF"/>
    <w:rsid w:val="008B2590"/>
    <w:rsid w:val="008B2726"/>
    <w:rsid w:val="008B2F4B"/>
    <w:rsid w:val="008B3019"/>
    <w:rsid w:val="008B316B"/>
    <w:rsid w:val="008B324F"/>
    <w:rsid w:val="008B3F98"/>
    <w:rsid w:val="008B4DAE"/>
    <w:rsid w:val="008B513B"/>
    <w:rsid w:val="008B6333"/>
    <w:rsid w:val="008B7541"/>
    <w:rsid w:val="008B7BA1"/>
    <w:rsid w:val="008B7EE9"/>
    <w:rsid w:val="008C05E6"/>
    <w:rsid w:val="008C07DE"/>
    <w:rsid w:val="008C093D"/>
    <w:rsid w:val="008C17DF"/>
    <w:rsid w:val="008C1EC4"/>
    <w:rsid w:val="008C21FE"/>
    <w:rsid w:val="008C2C94"/>
    <w:rsid w:val="008C31B0"/>
    <w:rsid w:val="008C397C"/>
    <w:rsid w:val="008C3D01"/>
    <w:rsid w:val="008C45E7"/>
    <w:rsid w:val="008C471D"/>
    <w:rsid w:val="008C4B38"/>
    <w:rsid w:val="008C5634"/>
    <w:rsid w:val="008C5D2E"/>
    <w:rsid w:val="008C67A0"/>
    <w:rsid w:val="008C7382"/>
    <w:rsid w:val="008C766D"/>
    <w:rsid w:val="008C798F"/>
    <w:rsid w:val="008D0CFE"/>
    <w:rsid w:val="008D1F93"/>
    <w:rsid w:val="008D20B9"/>
    <w:rsid w:val="008D2521"/>
    <w:rsid w:val="008D3246"/>
    <w:rsid w:val="008D41CB"/>
    <w:rsid w:val="008D49DB"/>
    <w:rsid w:val="008D4A73"/>
    <w:rsid w:val="008D50FB"/>
    <w:rsid w:val="008D5A8C"/>
    <w:rsid w:val="008D6589"/>
    <w:rsid w:val="008D6D92"/>
    <w:rsid w:val="008D7BAA"/>
    <w:rsid w:val="008D7ED0"/>
    <w:rsid w:val="008D7F3F"/>
    <w:rsid w:val="008E018F"/>
    <w:rsid w:val="008E0CBD"/>
    <w:rsid w:val="008E109E"/>
    <w:rsid w:val="008E21A2"/>
    <w:rsid w:val="008E2592"/>
    <w:rsid w:val="008E2CE2"/>
    <w:rsid w:val="008E32EB"/>
    <w:rsid w:val="008E41A8"/>
    <w:rsid w:val="008E50BA"/>
    <w:rsid w:val="008E54CA"/>
    <w:rsid w:val="008E5553"/>
    <w:rsid w:val="008E6444"/>
    <w:rsid w:val="008E6D1D"/>
    <w:rsid w:val="008E780E"/>
    <w:rsid w:val="008E797D"/>
    <w:rsid w:val="008E7E40"/>
    <w:rsid w:val="008F01E8"/>
    <w:rsid w:val="008F1140"/>
    <w:rsid w:val="008F131C"/>
    <w:rsid w:val="008F1647"/>
    <w:rsid w:val="008F20D5"/>
    <w:rsid w:val="008F3433"/>
    <w:rsid w:val="008F3644"/>
    <w:rsid w:val="008F403E"/>
    <w:rsid w:val="008F4307"/>
    <w:rsid w:val="008F4EC8"/>
    <w:rsid w:val="008F6115"/>
    <w:rsid w:val="008F6353"/>
    <w:rsid w:val="009001FE"/>
    <w:rsid w:val="009004AA"/>
    <w:rsid w:val="00900BD2"/>
    <w:rsid w:val="00900FFA"/>
    <w:rsid w:val="0090524A"/>
    <w:rsid w:val="00906FC8"/>
    <w:rsid w:val="0090709C"/>
    <w:rsid w:val="00907434"/>
    <w:rsid w:val="00907F29"/>
    <w:rsid w:val="00910220"/>
    <w:rsid w:val="00910DF9"/>
    <w:rsid w:val="0091104C"/>
    <w:rsid w:val="00911495"/>
    <w:rsid w:val="009118F6"/>
    <w:rsid w:val="00912ADD"/>
    <w:rsid w:val="0091324B"/>
    <w:rsid w:val="00913A37"/>
    <w:rsid w:val="00913B94"/>
    <w:rsid w:val="0091441E"/>
    <w:rsid w:val="009149C7"/>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36A"/>
    <w:rsid w:val="00927C0E"/>
    <w:rsid w:val="00930420"/>
    <w:rsid w:val="009306B8"/>
    <w:rsid w:val="009308C2"/>
    <w:rsid w:val="00930CE5"/>
    <w:rsid w:val="0093101D"/>
    <w:rsid w:val="00931048"/>
    <w:rsid w:val="00931461"/>
    <w:rsid w:val="00931C28"/>
    <w:rsid w:val="00931E7F"/>
    <w:rsid w:val="0093369A"/>
    <w:rsid w:val="00933E80"/>
    <w:rsid w:val="00933F3E"/>
    <w:rsid w:val="00935D04"/>
    <w:rsid w:val="00935D7E"/>
    <w:rsid w:val="0093608E"/>
    <w:rsid w:val="0093669A"/>
    <w:rsid w:val="00936C7D"/>
    <w:rsid w:val="009411D7"/>
    <w:rsid w:val="0094203B"/>
    <w:rsid w:val="00942322"/>
    <w:rsid w:val="009426AC"/>
    <w:rsid w:val="00942748"/>
    <w:rsid w:val="00943159"/>
    <w:rsid w:val="009438B7"/>
    <w:rsid w:val="009439BF"/>
    <w:rsid w:val="00943F92"/>
    <w:rsid w:val="009446C3"/>
    <w:rsid w:val="00944907"/>
    <w:rsid w:val="00944977"/>
    <w:rsid w:val="00945329"/>
    <w:rsid w:val="00945D1A"/>
    <w:rsid w:val="009466D5"/>
    <w:rsid w:val="00946A52"/>
    <w:rsid w:val="00946FF2"/>
    <w:rsid w:val="00947130"/>
    <w:rsid w:val="00947636"/>
    <w:rsid w:val="009505E2"/>
    <w:rsid w:val="0095080A"/>
    <w:rsid w:val="009508CD"/>
    <w:rsid w:val="0095091D"/>
    <w:rsid w:val="00951494"/>
    <w:rsid w:val="00951522"/>
    <w:rsid w:val="00951FC4"/>
    <w:rsid w:val="009533DF"/>
    <w:rsid w:val="00953549"/>
    <w:rsid w:val="00954C60"/>
    <w:rsid w:val="00954F4F"/>
    <w:rsid w:val="00955081"/>
    <w:rsid w:val="00955154"/>
    <w:rsid w:val="009553A7"/>
    <w:rsid w:val="00955414"/>
    <w:rsid w:val="00955B43"/>
    <w:rsid w:val="00955D4E"/>
    <w:rsid w:val="00955F9E"/>
    <w:rsid w:val="0095709F"/>
    <w:rsid w:val="00957430"/>
    <w:rsid w:val="00957F6D"/>
    <w:rsid w:val="00960424"/>
    <w:rsid w:val="00960A1C"/>
    <w:rsid w:val="00961679"/>
    <w:rsid w:val="009617F3"/>
    <w:rsid w:val="00961BB7"/>
    <w:rsid w:val="00962277"/>
    <w:rsid w:val="0096258C"/>
    <w:rsid w:val="009626C0"/>
    <w:rsid w:val="00962B06"/>
    <w:rsid w:val="009637A8"/>
    <w:rsid w:val="00964383"/>
    <w:rsid w:val="009644A5"/>
    <w:rsid w:val="00965197"/>
    <w:rsid w:val="00965D40"/>
    <w:rsid w:val="00965F45"/>
    <w:rsid w:val="009660D2"/>
    <w:rsid w:val="009663D2"/>
    <w:rsid w:val="0096655E"/>
    <w:rsid w:val="00966A36"/>
    <w:rsid w:val="00966A4F"/>
    <w:rsid w:val="00966A66"/>
    <w:rsid w:val="00967102"/>
    <w:rsid w:val="009674B7"/>
    <w:rsid w:val="00967707"/>
    <w:rsid w:val="009677D1"/>
    <w:rsid w:val="00967930"/>
    <w:rsid w:val="009707A7"/>
    <w:rsid w:val="0097177B"/>
    <w:rsid w:val="00972828"/>
    <w:rsid w:val="00973110"/>
    <w:rsid w:val="00973A9C"/>
    <w:rsid w:val="00973CBA"/>
    <w:rsid w:val="00973FA1"/>
    <w:rsid w:val="00974246"/>
    <w:rsid w:val="00974717"/>
    <w:rsid w:val="00975142"/>
    <w:rsid w:val="00975564"/>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2A87"/>
    <w:rsid w:val="009834D2"/>
    <w:rsid w:val="00983800"/>
    <w:rsid w:val="00984BD7"/>
    <w:rsid w:val="00984F56"/>
    <w:rsid w:val="009867BF"/>
    <w:rsid w:val="00986C05"/>
    <w:rsid w:val="00986F8D"/>
    <w:rsid w:val="00987071"/>
    <w:rsid w:val="00987727"/>
    <w:rsid w:val="00987B02"/>
    <w:rsid w:val="00987ED5"/>
    <w:rsid w:val="009909CD"/>
    <w:rsid w:val="0099150D"/>
    <w:rsid w:val="00991B2D"/>
    <w:rsid w:val="00991E3F"/>
    <w:rsid w:val="00992FBE"/>
    <w:rsid w:val="009931C2"/>
    <w:rsid w:val="00993552"/>
    <w:rsid w:val="00993F76"/>
    <w:rsid w:val="00994485"/>
    <w:rsid w:val="00994669"/>
    <w:rsid w:val="00994CFF"/>
    <w:rsid w:val="00994ED6"/>
    <w:rsid w:val="009958BF"/>
    <w:rsid w:val="009964A8"/>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6EE8"/>
    <w:rsid w:val="009A7DB0"/>
    <w:rsid w:val="009B0F38"/>
    <w:rsid w:val="009B1584"/>
    <w:rsid w:val="009B1619"/>
    <w:rsid w:val="009B2443"/>
    <w:rsid w:val="009B24A0"/>
    <w:rsid w:val="009B2BD7"/>
    <w:rsid w:val="009B343C"/>
    <w:rsid w:val="009B3731"/>
    <w:rsid w:val="009B3AC8"/>
    <w:rsid w:val="009B3BC7"/>
    <w:rsid w:val="009B4B29"/>
    <w:rsid w:val="009B55C4"/>
    <w:rsid w:val="009B5793"/>
    <w:rsid w:val="009B5E12"/>
    <w:rsid w:val="009B6364"/>
    <w:rsid w:val="009B6CB6"/>
    <w:rsid w:val="009B6DB4"/>
    <w:rsid w:val="009B7CC9"/>
    <w:rsid w:val="009B7DD6"/>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2B6"/>
    <w:rsid w:val="009D3432"/>
    <w:rsid w:val="009D34E7"/>
    <w:rsid w:val="009D3C73"/>
    <w:rsid w:val="009D3FC2"/>
    <w:rsid w:val="009D4003"/>
    <w:rsid w:val="009D4502"/>
    <w:rsid w:val="009D45F1"/>
    <w:rsid w:val="009D46E8"/>
    <w:rsid w:val="009D4A50"/>
    <w:rsid w:val="009D570D"/>
    <w:rsid w:val="009D588F"/>
    <w:rsid w:val="009D67D7"/>
    <w:rsid w:val="009D694B"/>
    <w:rsid w:val="009E05B8"/>
    <w:rsid w:val="009E0C85"/>
    <w:rsid w:val="009E10CF"/>
    <w:rsid w:val="009E16DD"/>
    <w:rsid w:val="009E1879"/>
    <w:rsid w:val="009E1EB1"/>
    <w:rsid w:val="009E1FC2"/>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318A"/>
    <w:rsid w:val="009F43DC"/>
    <w:rsid w:val="009F4A6E"/>
    <w:rsid w:val="009F5331"/>
    <w:rsid w:val="009F5A2A"/>
    <w:rsid w:val="009F5ED1"/>
    <w:rsid w:val="009F63C8"/>
    <w:rsid w:val="009F6817"/>
    <w:rsid w:val="009F68C5"/>
    <w:rsid w:val="009F71B7"/>
    <w:rsid w:val="00A003EF"/>
    <w:rsid w:val="00A007B0"/>
    <w:rsid w:val="00A00BE2"/>
    <w:rsid w:val="00A00EC6"/>
    <w:rsid w:val="00A00F0B"/>
    <w:rsid w:val="00A01BDA"/>
    <w:rsid w:val="00A01C09"/>
    <w:rsid w:val="00A0275B"/>
    <w:rsid w:val="00A02B15"/>
    <w:rsid w:val="00A02F09"/>
    <w:rsid w:val="00A03354"/>
    <w:rsid w:val="00A0350A"/>
    <w:rsid w:val="00A03888"/>
    <w:rsid w:val="00A03B55"/>
    <w:rsid w:val="00A03F80"/>
    <w:rsid w:val="00A04106"/>
    <w:rsid w:val="00A04268"/>
    <w:rsid w:val="00A044E3"/>
    <w:rsid w:val="00A04CB9"/>
    <w:rsid w:val="00A061B6"/>
    <w:rsid w:val="00A068FC"/>
    <w:rsid w:val="00A06EAC"/>
    <w:rsid w:val="00A0733C"/>
    <w:rsid w:val="00A074AA"/>
    <w:rsid w:val="00A1008A"/>
    <w:rsid w:val="00A10647"/>
    <w:rsid w:val="00A106C5"/>
    <w:rsid w:val="00A107D4"/>
    <w:rsid w:val="00A10F2C"/>
    <w:rsid w:val="00A10FC9"/>
    <w:rsid w:val="00A118C9"/>
    <w:rsid w:val="00A1191C"/>
    <w:rsid w:val="00A11E85"/>
    <w:rsid w:val="00A1280E"/>
    <w:rsid w:val="00A12874"/>
    <w:rsid w:val="00A12C9E"/>
    <w:rsid w:val="00A13DF1"/>
    <w:rsid w:val="00A13EB8"/>
    <w:rsid w:val="00A143F2"/>
    <w:rsid w:val="00A145DE"/>
    <w:rsid w:val="00A14A12"/>
    <w:rsid w:val="00A14A27"/>
    <w:rsid w:val="00A14B2F"/>
    <w:rsid w:val="00A14BD4"/>
    <w:rsid w:val="00A14C66"/>
    <w:rsid w:val="00A14D3F"/>
    <w:rsid w:val="00A14F44"/>
    <w:rsid w:val="00A14FC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6A89"/>
    <w:rsid w:val="00A2787C"/>
    <w:rsid w:val="00A27C14"/>
    <w:rsid w:val="00A27C8E"/>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6C76"/>
    <w:rsid w:val="00A370EE"/>
    <w:rsid w:val="00A37D8A"/>
    <w:rsid w:val="00A40450"/>
    <w:rsid w:val="00A4052D"/>
    <w:rsid w:val="00A40B93"/>
    <w:rsid w:val="00A42193"/>
    <w:rsid w:val="00A424CE"/>
    <w:rsid w:val="00A43364"/>
    <w:rsid w:val="00A44006"/>
    <w:rsid w:val="00A44D31"/>
    <w:rsid w:val="00A4501B"/>
    <w:rsid w:val="00A4516B"/>
    <w:rsid w:val="00A4741A"/>
    <w:rsid w:val="00A47873"/>
    <w:rsid w:val="00A479C7"/>
    <w:rsid w:val="00A47FC5"/>
    <w:rsid w:val="00A50D5D"/>
    <w:rsid w:val="00A5189C"/>
    <w:rsid w:val="00A52316"/>
    <w:rsid w:val="00A52948"/>
    <w:rsid w:val="00A52D8C"/>
    <w:rsid w:val="00A532BD"/>
    <w:rsid w:val="00A54E93"/>
    <w:rsid w:val="00A55014"/>
    <w:rsid w:val="00A55A49"/>
    <w:rsid w:val="00A55B72"/>
    <w:rsid w:val="00A56502"/>
    <w:rsid w:val="00A57418"/>
    <w:rsid w:val="00A57463"/>
    <w:rsid w:val="00A57979"/>
    <w:rsid w:val="00A608E4"/>
    <w:rsid w:val="00A61324"/>
    <w:rsid w:val="00A614AB"/>
    <w:rsid w:val="00A61823"/>
    <w:rsid w:val="00A622DC"/>
    <w:rsid w:val="00A62CC7"/>
    <w:rsid w:val="00A6318E"/>
    <w:rsid w:val="00A63288"/>
    <w:rsid w:val="00A64654"/>
    <w:rsid w:val="00A66125"/>
    <w:rsid w:val="00A66695"/>
    <w:rsid w:val="00A666A6"/>
    <w:rsid w:val="00A66A38"/>
    <w:rsid w:val="00A67271"/>
    <w:rsid w:val="00A67842"/>
    <w:rsid w:val="00A679CF"/>
    <w:rsid w:val="00A67A10"/>
    <w:rsid w:val="00A67D06"/>
    <w:rsid w:val="00A70A9B"/>
    <w:rsid w:val="00A70D88"/>
    <w:rsid w:val="00A7110E"/>
    <w:rsid w:val="00A71734"/>
    <w:rsid w:val="00A72168"/>
    <w:rsid w:val="00A721C6"/>
    <w:rsid w:val="00A73308"/>
    <w:rsid w:val="00A73579"/>
    <w:rsid w:val="00A73CF0"/>
    <w:rsid w:val="00A73E8E"/>
    <w:rsid w:val="00A73F01"/>
    <w:rsid w:val="00A74D0B"/>
    <w:rsid w:val="00A75556"/>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90F"/>
    <w:rsid w:val="00A84BB7"/>
    <w:rsid w:val="00A85C2F"/>
    <w:rsid w:val="00A85DD0"/>
    <w:rsid w:val="00A86090"/>
    <w:rsid w:val="00A86AD5"/>
    <w:rsid w:val="00A86E11"/>
    <w:rsid w:val="00A87413"/>
    <w:rsid w:val="00A8777E"/>
    <w:rsid w:val="00A9024D"/>
    <w:rsid w:val="00A9043D"/>
    <w:rsid w:val="00A90BE0"/>
    <w:rsid w:val="00A90EFC"/>
    <w:rsid w:val="00A9118D"/>
    <w:rsid w:val="00A91435"/>
    <w:rsid w:val="00A91502"/>
    <w:rsid w:val="00A91885"/>
    <w:rsid w:val="00A91CFD"/>
    <w:rsid w:val="00A920AF"/>
    <w:rsid w:val="00A92C37"/>
    <w:rsid w:val="00A93B46"/>
    <w:rsid w:val="00A93B81"/>
    <w:rsid w:val="00A93CAD"/>
    <w:rsid w:val="00A93FBE"/>
    <w:rsid w:val="00A94232"/>
    <w:rsid w:val="00A94409"/>
    <w:rsid w:val="00A95270"/>
    <w:rsid w:val="00A96040"/>
    <w:rsid w:val="00A96B9E"/>
    <w:rsid w:val="00A97311"/>
    <w:rsid w:val="00A979A5"/>
    <w:rsid w:val="00AA0AED"/>
    <w:rsid w:val="00AA0D9C"/>
    <w:rsid w:val="00AA0EC1"/>
    <w:rsid w:val="00AA0ECF"/>
    <w:rsid w:val="00AA0FA7"/>
    <w:rsid w:val="00AA1124"/>
    <w:rsid w:val="00AA129A"/>
    <w:rsid w:val="00AA1460"/>
    <w:rsid w:val="00AA1755"/>
    <w:rsid w:val="00AA1E67"/>
    <w:rsid w:val="00AA2287"/>
    <w:rsid w:val="00AA2CAE"/>
    <w:rsid w:val="00AA317E"/>
    <w:rsid w:val="00AA3555"/>
    <w:rsid w:val="00AA3694"/>
    <w:rsid w:val="00AA385D"/>
    <w:rsid w:val="00AA3934"/>
    <w:rsid w:val="00AA3D9A"/>
    <w:rsid w:val="00AA403A"/>
    <w:rsid w:val="00AA428A"/>
    <w:rsid w:val="00AA43AE"/>
    <w:rsid w:val="00AA49BC"/>
    <w:rsid w:val="00AA4AF9"/>
    <w:rsid w:val="00AA4E99"/>
    <w:rsid w:val="00AA518D"/>
    <w:rsid w:val="00AA519F"/>
    <w:rsid w:val="00AA52B9"/>
    <w:rsid w:val="00AA5320"/>
    <w:rsid w:val="00AA5883"/>
    <w:rsid w:val="00AA5927"/>
    <w:rsid w:val="00AA5CC9"/>
    <w:rsid w:val="00AA7CEA"/>
    <w:rsid w:val="00AB1770"/>
    <w:rsid w:val="00AB18AD"/>
    <w:rsid w:val="00AB1955"/>
    <w:rsid w:val="00AB19C8"/>
    <w:rsid w:val="00AB1DEA"/>
    <w:rsid w:val="00AB1E2A"/>
    <w:rsid w:val="00AB1F7D"/>
    <w:rsid w:val="00AB20B1"/>
    <w:rsid w:val="00AB2724"/>
    <w:rsid w:val="00AB2AEA"/>
    <w:rsid w:val="00AB49A4"/>
    <w:rsid w:val="00AB4A2E"/>
    <w:rsid w:val="00AB5678"/>
    <w:rsid w:val="00AB5E1D"/>
    <w:rsid w:val="00AB60C7"/>
    <w:rsid w:val="00AB6338"/>
    <w:rsid w:val="00AB7A41"/>
    <w:rsid w:val="00AB7E2A"/>
    <w:rsid w:val="00AC156E"/>
    <w:rsid w:val="00AC1BA5"/>
    <w:rsid w:val="00AC21DD"/>
    <w:rsid w:val="00AC2F20"/>
    <w:rsid w:val="00AC35CD"/>
    <w:rsid w:val="00AC3C0B"/>
    <w:rsid w:val="00AC4549"/>
    <w:rsid w:val="00AC4C50"/>
    <w:rsid w:val="00AC4E08"/>
    <w:rsid w:val="00AC532C"/>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6BA2"/>
    <w:rsid w:val="00AD6D49"/>
    <w:rsid w:val="00AD72A1"/>
    <w:rsid w:val="00AE01B5"/>
    <w:rsid w:val="00AE11A4"/>
    <w:rsid w:val="00AE168D"/>
    <w:rsid w:val="00AE1833"/>
    <w:rsid w:val="00AE1895"/>
    <w:rsid w:val="00AE366E"/>
    <w:rsid w:val="00AE3743"/>
    <w:rsid w:val="00AE3C36"/>
    <w:rsid w:val="00AE427B"/>
    <w:rsid w:val="00AE4299"/>
    <w:rsid w:val="00AE45A9"/>
    <w:rsid w:val="00AE4E1A"/>
    <w:rsid w:val="00AE4E81"/>
    <w:rsid w:val="00AE5294"/>
    <w:rsid w:val="00AE6D50"/>
    <w:rsid w:val="00AE7B25"/>
    <w:rsid w:val="00AE7B28"/>
    <w:rsid w:val="00AE7BBF"/>
    <w:rsid w:val="00AF03E8"/>
    <w:rsid w:val="00AF08D5"/>
    <w:rsid w:val="00AF105F"/>
    <w:rsid w:val="00AF143A"/>
    <w:rsid w:val="00AF17F0"/>
    <w:rsid w:val="00AF19A4"/>
    <w:rsid w:val="00AF1B4B"/>
    <w:rsid w:val="00AF2F99"/>
    <w:rsid w:val="00AF3922"/>
    <w:rsid w:val="00AF55F8"/>
    <w:rsid w:val="00AF56FA"/>
    <w:rsid w:val="00AF6CDE"/>
    <w:rsid w:val="00AF7B76"/>
    <w:rsid w:val="00AF7FBC"/>
    <w:rsid w:val="00B00414"/>
    <w:rsid w:val="00B00713"/>
    <w:rsid w:val="00B0074F"/>
    <w:rsid w:val="00B01691"/>
    <w:rsid w:val="00B01E19"/>
    <w:rsid w:val="00B021F7"/>
    <w:rsid w:val="00B022E8"/>
    <w:rsid w:val="00B025F6"/>
    <w:rsid w:val="00B03103"/>
    <w:rsid w:val="00B0353C"/>
    <w:rsid w:val="00B03988"/>
    <w:rsid w:val="00B0407A"/>
    <w:rsid w:val="00B04871"/>
    <w:rsid w:val="00B04985"/>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4B59"/>
    <w:rsid w:val="00B157B0"/>
    <w:rsid w:val="00B16154"/>
    <w:rsid w:val="00B1683B"/>
    <w:rsid w:val="00B16F7A"/>
    <w:rsid w:val="00B20F6A"/>
    <w:rsid w:val="00B226C8"/>
    <w:rsid w:val="00B2288A"/>
    <w:rsid w:val="00B23350"/>
    <w:rsid w:val="00B2382F"/>
    <w:rsid w:val="00B24456"/>
    <w:rsid w:val="00B24903"/>
    <w:rsid w:val="00B24B74"/>
    <w:rsid w:val="00B256BD"/>
    <w:rsid w:val="00B25CDB"/>
    <w:rsid w:val="00B261D3"/>
    <w:rsid w:val="00B261EA"/>
    <w:rsid w:val="00B2781D"/>
    <w:rsid w:val="00B3001B"/>
    <w:rsid w:val="00B30F74"/>
    <w:rsid w:val="00B31E8C"/>
    <w:rsid w:val="00B31ED0"/>
    <w:rsid w:val="00B33019"/>
    <w:rsid w:val="00B332FA"/>
    <w:rsid w:val="00B337A7"/>
    <w:rsid w:val="00B33AB8"/>
    <w:rsid w:val="00B33BED"/>
    <w:rsid w:val="00B35167"/>
    <w:rsid w:val="00B3700B"/>
    <w:rsid w:val="00B4059A"/>
    <w:rsid w:val="00B409C4"/>
    <w:rsid w:val="00B40B6D"/>
    <w:rsid w:val="00B4182E"/>
    <w:rsid w:val="00B41908"/>
    <w:rsid w:val="00B41A17"/>
    <w:rsid w:val="00B422D6"/>
    <w:rsid w:val="00B425A0"/>
    <w:rsid w:val="00B43030"/>
    <w:rsid w:val="00B432B5"/>
    <w:rsid w:val="00B433DB"/>
    <w:rsid w:val="00B4441F"/>
    <w:rsid w:val="00B4483B"/>
    <w:rsid w:val="00B4766A"/>
    <w:rsid w:val="00B47E64"/>
    <w:rsid w:val="00B47ECB"/>
    <w:rsid w:val="00B47F18"/>
    <w:rsid w:val="00B50829"/>
    <w:rsid w:val="00B531BC"/>
    <w:rsid w:val="00B542D9"/>
    <w:rsid w:val="00B54ABB"/>
    <w:rsid w:val="00B55042"/>
    <w:rsid w:val="00B55B4B"/>
    <w:rsid w:val="00B5666D"/>
    <w:rsid w:val="00B568AF"/>
    <w:rsid w:val="00B56C2C"/>
    <w:rsid w:val="00B60823"/>
    <w:rsid w:val="00B60A0D"/>
    <w:rsid w:val="00B613F4"/>
    <w:rsid w:val="00B620B7"/>
    <w:rsid w:val="00B62563"/>
    <w:rsid w:val="00B62A3D"/>
    <w:rsid w:val="00B638E9"/>
    <w:rsid w:val="00B63B0D"/>
    <w:rsid w:val="00B6459C"/>
    <w:rsid w:val="00B6484A"/>
    <w:rsid w:val="00B64EF2"/>
    <w:rsid w:val="00B650F5"/>
    <w:rsid w:val="00B6591F"/>
    <w:rsid w:val="00B6645A"/>
    <w:rsid w:val="00B66F02"/>
    <w:rsid w:val="00B66FBE"/>
    <w:rsid w:val="00B6746C"/>
    <w:rsid w:val="00B67C7D"/>
    <w:rsid w:val="00B7038C"/>
    <w:rsid w:val="00B704FF"/>
    <w:rsid w:val="00B705ED"/>
    <w:rsid w:val="00B71078"/>
    <w:rsid w:val="00B72A4F"/>
    <w:rsid w:val="00B72EEA"/>
    <w:rsid w:val="00B744CF"/>
    <w:rsid w:val="00B74C70"/>
    <w:rsid w:val="00B74CA1"/>
    <w:rsid w:val="00B74D91"/>
    <w:rsid w:val="00B74EC5"/>
    <w:rsid w:val="00B74FAD"/>
    <w:rsid w:val="00B75020"/>
    <w:rsid w:val="00B754B2"/>
    <w:rsid w:val="00B759AF"/>
    <w:rsid w:val="00B7666E"/>
    <w:rsid w:val="00B76880"/>
    <w:rsid w:val="00B76BD7"/>
    <w:rsid w:val="00B774AA"/>
    <w:rsid w:val="00B7781F"/>
    <w:rsid w:val="00B77CF4"/>
    <w:rsid w:val="00B80BA4"/>
    <w:rsid w:val="00B80C92"/>
    <w:rsid w:val="00B81794"/>
    <w:rsid w:val="00B817AB"/>
    <w:rsid w:val="00B81D1C"/>
    <w:rsid w:val="00B81D47"/>
    <w:rsid w:val="00B81F31"/>
    <w:rsid w:val="00B82A1C"/>
    <w:rsid w:val="00B82DA8"/>
    <w:rsid w:val="00B83338"/>
    <w:rsid w:val="00B83817"/>
    <w:rsid w:val="00B84A5F"/>
    <w:rsid w:val="00B8662C"/>
    <w:rsid w:val="00B8684A"/>
    <w:rsid w:val="00B86E31"/>
    <w:rsid w:val="00B86E9E"/>
    <w:rsid w:val="00B8702C"/>
    <w:rsid w:val="00B871F6"/>
    <w:rsid w:val="00B875E3"/>
    <w:rsid w:val="00B87C04"/>
    <w:rsid w:val="00B87C9D"/>
    <w:rsid w:val="00B90239"/>
    <w:rsid w:val="00B90383"/>
    <w:rsid w:val="00B9185C"/>
    <w:rsid w:val="00B926F3"/>
    <w:rsid w:val="00B92EDE"/>
    <w:rsid w:val="00B930B5"/>
    <w:rsid w:val="00B93C01"/>
    <w:rsid w:val="00B93EF8"/>
    <w:rsid w:val="00B93F53"/>
    <w:rsid w:val="00B947D9"/>
    <w:rsid w:val="00B94F4E"/>
    <w:rsid w:val="00B95621"/>
    <w:rsid w:val="00B95707"/>
    <w:rsid w:val="00B95FB0"/>
    <w:rsid w:val="00B9602F"/>
    <w:rsid w:val="00B961DB"/>
    <w:rsid w:val="00B96255"/>
    <w:rsid w:val="00B96434"/>
    <w:rsid w:val="00B96A86"/>
    <w:rsid w:val="00B96B03"/>
    <w:rsid w:val="00BA2598"/>
    <w:rsid w:val="00BA26AD"/>
    <w:rsid w:val="00BA2ABC"/>
    <w:rsid w:val="00BA2C78"/>
    <w:rsid w:val="00BA2E46"/>
    <w:rsid w:val="00BA4041"/>
    <w:rsid w:val="00BA587E"/>
    <w:rsid w:val="00BA5A61"/>
    <w:rsid w:val="00BA5DC5"/>
    <w:rsid w:val="00BA6794"/>
    <w:rsid w:val="00BA6A6E"/>
    <w:rsid w:val="00BA6F18"/>
    <w:rsid w:val="00BA7EB6"/>
    <w:rsid w:val="00BB07DF"/>
    <w:rsid w:val="00BB1569"/>
    <w:rsid w:val="00BB19CF"/>
    <w:rsid w:val="00BB1E0E"/>
    <w:rsid w:val="00BB27E2"/>
    <w:rsid w:val="00BB3086"/>
    <w:rsid w:val="00BB3DEE"/>
    <w:rsid w:val="00BB44CC"/>
    <w:rsid w:val="00BB47E2"/>
    <w:rsid w:val="00BB5643"/>
    <w:rsid w:val="00BB6AEC"/>
    <w:rsid w:val="00BB7679"/>
    <w:rsid w:val="00BC0643"/>
    <w:rsid w:val="00BC0870"/>
    <w:rsid w:val="00BC0AD0"/>
    <w:rsid w:val="00BC0D8F"/>
    <w:rsid w:val="00BC1042"/>
    <w:rsid w:val="00BC13F9"/>
    <w:rsid w:val="00BC1D0E"/>
    <w:rsid w:val="00BC2088"/>
    <w:rsid w:val="00BC2A0A"/>
    <w:rsid w:val="00BC2C60"/>
    <w:rsid w:val="00BC33B2"/>
    <w:rsid w:val="00BC3B26"/>
    <w:rsid w:val="00BC3EF3"/>
    <w:rsid w:val="00BC3F99"/>
    <w:rsid w:val="00BC4434"/>
    <w:rsid w:val="00BC53DC"/>
    <w:rsid w:val="00BC5729"/>
    <w:rsid w:val="00BC57A3"/>
    <w:rsid w:val="00BC6611"/>
    <w:rsid w:val="00BC7916"/>
    <w:rsid w:val="00BC79C8"/>
    <w:rsid w:val="00BC7B2D"/>
    <w:rsid w:val="00BC7BE4"/>
    <w:rsid w:val="00BD11BE"/>
    <w:rsid w:val="00BD1966"/>
    <w:rsid w:val="00BD1B95"/>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16D"/>
    <w:rsid w:val="00BE4204"/>
    <w:rsid w:val="00BE451E"/>
    <w:rsid w:val="00BE5BFB"/>
    <w:rsid w:val="00BE6A85"/>
    <w:rsid w:val="00BE738F"/>
    <w:rsid w:val="00BE75AE"/>
    <w:rsid w:val="00BE7612"/>
    <w:rsid w:val="00BF0052"/>
    <w:rsid w:val="00BF0EAA"/>
    <w:rsid w:val="00BF1129"/>
    <w:rsid w:val="00BF12DF"/>
    <w:rsid w:val="00BF151A"/>
    <w:rsid w:val="00BF2642"/>
    <w:rsid w:val="00BF2A9E"/>
    <w:rsid w:val="00BF2B98"/>
    <w:rsid w:val="00BF3589"/>
    <w:rsid w:val="00BF3866"/>
    <w:rsid w:val="00BF44DB"/>
    <w:rsid w:val="00BF44E1"/>
    <w:rsid w:val="00BF5B42"/>
    <w:rsid w:val="00BF5F6B"/>
    <w:rsid w:val="00BF6512"/>
    <w:rsid w:val="00BF69B4"/>
    <w:rsid w:val="00BF6DB8"/>
    <w:rsid w:val="00BF7A64"/>
    <w:rsid w:val="00C009BB"/>
    <w:rsid w:val="00C01979"/>
    <w:rsid w:val="00C01B92"/>
    <w:rsid w:val="00C01F8D"/>
    <w:rsid w:val="00C02DF2"/>
    <w:rsid w:val="00C031D9"/>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3C47"/>
    <w:rsid w:val="00C14D72"/>
    <w:rsid w:val="00C15039"/>
    <w:rsid w:val="00C153A0"/>
    <w:rsid w:val="00C15739"/>
    <w:rsid w:val="00C159D4"/>
    <w:rsid w:val="00C169DD"/>
    <w:rsid w:val="00C16A50"/>
    <w:rsid w:val="00C17702"/>
    <w:rsid w:val="00C179BD"/>
    <w:rsid w:val="00C179FD"/>
    <w:rsid w:val="00C2017C"/>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271A9"/>
    <w:rsid w:val="00C27C15"/>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315"/>
    <w:rsid w:val="00C374C4"/>
    <w:rsid w:val="00C37D1A"/>
    <w:rsid w:val="00C37F8D"/>
    <w:rsid w:val="00C40103"/>
    <w:rsid w:val="00C40E08"/>
    <w:rsid w:val="00C418A4"/>
    <w:rsid w:val="00C431AA"/>
    <w:rsid w:val="00C43857"/>
    <w:rsid w:val="00C43E78"/>
    <w:rsid w:val="00C44480"/>
    <w:rsid w:val="00C4485D"/>
    <w:rsid w:val="00C44894"/>
    <w:rsid w:val="00C44D8E"/>
    <w:rsid w:val="00C44F5B"/>
    <w:rsid w:val="00C459A7"/>
    <w:rsid w:val="00C45ACF"/>
    <w:rsid w:val="00C45BD5"/>
    <w:rsid w:val="00C45F51"/>
    <w:rsid w:val="00C4607D"/>
    <w:rsid w:val="00C466D7"/>
    <w:rsid w:val="00C47595"/>
    <w:rsid w:val="00C477DA"/>
    <w:rsid w:val="00C5092B"/>
    <w:rsid w:val="00C50D35"/>
    <w:rsid w:val="00C51646"/>
    <w:rsid w:val="00C51C99"/>
    <w:rsid w:val="00C5200C"/>
    <w:rsid w:val="00C5215A"/>
    <w:rsid w:val="00C5296D"/>
    <w:rsid w:val="00C52A6B"/>
    <w:rsid w:val="00C52DAE"/>
    <w:rsid w:val="00C5312E"/>
    <w:rsid w:val="00C53809"/>
    <w:rsid w:val="00C53873"/>
    <w:rsid w:val="00C53AEE"/>
    <w:rsid w:val="00C54012"/>
    <w:rsid w:val="00C5453A"/>
    <w:rsid w:val="00C54803"/>
    <w:rsid w:val="00C54ED3"/>
    <w:rsid w:val="00C552D1"/>
    <w:rsid w:val="00C55F2A"/>
    <w:rsid w:val="00C55F7E"/>
    <w:rsid w:val="00C56408"/>
    <w:rsid w:val="00C5663D"/>
    <w:rsid w:val="00C56AE4"/>
    <w:rsid w:val="00C56F6B"/>
    <w:rsid w:val="00C57C74"/>
    <w:rsid w:val="00C6081C"/>
    <w:rsid w:val="00C60C56"/>
    <w:rsid w:val="00C60F85"/>
    <w:rsid w:val="00C61200"/>
    <w:rsid w:val="00C61550"/>
    <w:rsid w:val="00C61F57"/>
    <w:rsid w:val="00C63466"/>
    <w:rsid w:val="00C64788"/>
    <w:rsid w:val="00C649AE"/>
    <w:rsid w:val="00C64C64"/>
    <w:rsid w:val="00C652E1"/>
    <w:rsid w:val="00C65612"/>
    <w:rsid w:val="00C66026"/>
    <w:rsid w:val="00C660B9"/>
    <w:rsid w:val="00C662CF"/>
    <w:rsid w:val="00C66426"/>
    <w:rsid w:val="00C6677D"/>
    <w:rsid w:val="00C66A3B"/>
    <w:rsid w:val="00C67972"/>
    <w:rsid w:val="00C67A42"/>
    <w:rsid w:val="00C67CF1"/>
    <w:rsid w:val="00C702D4"/>
    <w:rsid w:val="00C713B9"/>
    <w:rsid w:val="00C72441"/>
    <w:rsid w:val="00C724CF"/>
    <w:rsid w:val="00C726FE"/>
    <w:rsid w:val="00C748ED"/>
    <w:rsid w:val="00C75BA4"/>
    <w:rsid w:val="00C75CDA"/>
    <w:rsid w:val="00C75F73"/>
    <w:rsid w:val="00C76471"/>
    <w:rsid w:val="00C76D68"/>
    <w:rsid w:val="00C770D9"/>
    <w:rsid w:val="00C77938"/>
    <w:rsid w:val="00C8084E"/>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4F8"/>
    <w:rsid w:val="00C86BF1"/>
    <w:rsid w:val="00C872B3"/>
    <w:rsid w:val="00C878ED"/>
    <w:rsid w:val="00C91CE9"/>
    <w:rsid w:val="00C92045"/>
    <w:rsid w:val="00C92A77"/>
    <w:rsid w:val="00C92EC9"/>
    <w:rsid w:val="00C9512D"/>
    <w:rsid w:val="00C955D4"/>
    <w:rsid w:val="00C9663F"/>
    <w:rsid w:val="00C96CB2"/>
    <w:rsid w:val="00C96CD0"/>
    <w:rsid w:val="00C96ECA"/>
    <w:rsid w:val="00C96EE1"/>
    <w:rsid w:val="00C97A2E"/>
    <w:rsid w:val="00C97D75"/>
    <w:rsid w:val="00CA0564"/>
    <w:rsid w:val="00CA07AD"/>
    <w:rsid w:val="00CA0F8A"/>
    <w:rsid w:val="00CA168B"/>
    <w:rsid w:val="00CA20E5"/>
    <w:rsid w:val="00CA2140"/>
    <w:rsid w:val="00CA24D2"/>
    <w:rsid w:val="00CA3B97"/>
    <w:rsid w:val="00CA4F62"/>
    <w:rsid w:val="00CA5AE0"/>
    <w:rsid w:val="00CA5FA2"/>
    <w:rsid w:val="00CA77CA"/>
    <w:rsid w:val="00CA7AF6"/>
    <w:rsid w:val="00CA7D03"/>
    <w:rsid w:val="00CB05E4"/>
    <w:rsid w:val="00CB07BB"/>
    <w:rsid w:val="00CB0A4A"/>
    <w:rsid w:val="00CB0D1A"/>
    <w:rsid w:val="00CB0F3C"/>
    <w:rsid w:val="00CB11EC"/>
    <w:rsid w:val="00CB137C"/>
    <w:rsid w:val="00CB2E8D"/>
    <w:rsid w:val="00CB37A1"/>
    <w:rsid w:val="00CB4394"/>
    <w:rsid w:val="00CB5414"/>
    <w:rsid w:val="00CB558D"/>
    <w:rsid w:val="00CB5CAF"/>
    <w:rsid w:val="00CB5FED"/>
    <w:rsid w:val="00CB6200"/>
    <w:rsid w:val="00CB6491"/>
    <w:rsid w:val="00CB6577"/>
    <w:rsid w:val="00CB718B"/>
    <w:rsid w:val="00CB7538"/>
    <w:rsid w:val="00CB7A23"/>
    <w:rsid w:val="00CB7E7E"/>
    <w:rsid w:val="00CC04D9"/>
    <w:rsid w:val="00CC195A"/>
    <w:rsid w:val="00CC1D43"/>
    <w:rsid w:val="00CC26B3"/>
    <w:rsid w:val="00CC26B9"/>
    <w:rsid w:val="00CC284A"/>
    <w:rsid w:val="00CC2EA1"/>
    <w:rsid w:val="00CC4FD0"/>
    <w:rsid w:val="00CC52BC"/>
    <w:rsid w:val="00CC56B9"/>
    <w:rsid w:val="00CC704D"/>
    <w:rsid w:val="00CC7066"/>
    <w:rsid w:val="00CC729A"/>
    <w:rsid w:val="00CC75AF"/>
    <w:rsid w:val="00CC75FE"/>
    <w:rsid w:val="00CC7772"/>
    <w:rsid w:val="00CC78CC"/>
    <w:rsid w:val="00CD033B"/>
    <w:rsid w:val="00CD0AA7"/>
    <w:rsid w:val="00CD2EDE"/>
    <w:rsid w:val="00CD3ACA"/>
    <w:rsid w:val="00CD3BE6"/>
    <w:rsid w:val="00CD3CDB"/>
    <w:rsid w:val="00CD47F6"/>
    <w:rsid w:val="00CD5181"/>
    <w:rsid w:val="00CD5394"/>
    <w:rsid w:val="00CD54CA"/>
    <w:rsid w:val="00CD5A59"/>
    <w:rsid w:val="00CD5EE7"/>
    <w:rsid w:val="00CD6F15"/>
    <w:rsid w:val="00CD74B5"/>
    <w:rsid w:val="00CD75BC"/>
    <w:rsid w:val="00CE0687"/>
    <w:rsid w:val="00CE08FE"/>
    <w:rsid w:val="00CE1A07"/>
    <w:rsid w:val="00CE1E01"/>
    <w:rsid w:val="00CE3187"/>
    <w:rsid w:val="00CE35A7"/>
    <w:rsid w:val="00CE378A"/>
    <w:rsid w:val="00CE3C2B"/>
    <w:rsid w:val="00CE3EB7"/>
    <w:rsid w:val="00CE4885"/>
    <w:rsid w:val="00CE4904"/>
    <w:rsid w:val="00CE4FD6"/>
    <w:rsid w:val="00CE52F9"/>
    <w:rsid w:val="00CE5BCE"/>
    <w:rsid w:val="00CE6FCA"/>
    <w:rsid w:val="00CE7455"/>
    <w:rsid w:val="00CE7AD2"/>
    <w:rsid w:val="00CE7D30"/>
    <w:rsid w:val="00CF16CF"/>
    <w:rsid w:val="00CF2899"/>
    <w:rsid w:val="00CF2E0F"/>
    <w:rsid w:val="00CF35E4"/>
    <w:rsid w:val="00CF4487"/>
    <w:rsid w:val="00CF4682"/>
    <w:rsid w:val="00CF49E2"/>
    <w:rsid w:val="00CF5047"/>
    <w:rsid w:val="00CF519C"/>
    <w:rsid w:val="00CF597E"/>
    <w:rsid w:val="00CF5C85"/>
    <w:rsid w:val="00CF6831"/>
    <w:rsid w:val="00CF68C1"/>
    <w:rsid w:val="00CF6B94"/>
    <w:rsid w:val="00CF7425"/>
    <w:rsid w:val="00CF7BBD"/>
    <w:rsid w:val="00D00243"/>
    <w:rsid w:val="00D02B95"/>
    <w:rsid w:val="00D02F6A"/>
    <w:rsid w:val="00D0312C"/>
    <w:rsid w:val="00D04754"/>
    <w:rsid w:val="00D04E53"/>
    <w:rsid w:val="00D04ED7"/>
    <w:rsid w:val="00D0619E"/>
    <w:rsid w:val="00D065F3"/>
    <w:rsid w:val="00D06D6D"/>
    <w:rsid w:val="00D07155"/>
    <w:rsid w:val="00D07AC2"/>
    <w:rsid w:val="00D07FA0"/>
    <w:rsid w:val="00D10B8F"/>
    <w:rsid w:val="00D11310"/>
    <w:rsid w:val="00D11BAA"/>
    <w:rsid w:val="00D1210B"/>
    <w:rsid w:val="00D1253A"/>
    <w:rsid w:val="00D12629"/>
    <w:rsid w:val="00D1297A"/>
    <w:rsid w:val="00D12D01"/>
    <w:rsid w:val="00D13DA1"/>
    <w:rsid w:val="00D1419D"/>
    <w:rsid w:val="00D1520D"/>
    <w:rsid w:val="00D15E8A"/>
    <w:rsid w:val="00D16F76"/>
    <w:rsid w:val="00D1790B"/>
    <w:rsid w:val="00D17EFF"/>
    <w:rsid w:val="00D201DC"/>
    <w:rsid w:val="00D20462"/>
    <w:rsid w:val="00D2051A"/>
    <w:rsid w:val="00D213DA"/>
    <w:rsid w:val="00D217C3"/>
    <w:rsid w:val="00D21AE4"/>
    <w:rsid w:val="00D21FCE"/>
    <w:rsid w:val="00D2209E"/>
    <w:rsid w:val="00D22A49"/>
    <w:rsid w:val="00D238AF"/>
    <w:rsid w:val="00D2426C"/>
    <w:rsid w:val="00D2443E"/>
    <w:rsid w:val="00D245FB"/>
    <w:rsid w:val="00D24C01"/>
    <w:rsid w:val="00D24EB3"/>
    <w:rsid w:val="00D257E4"/>
    <w:rsid w:val="00D263BA"/>
    <w:rsid w:val="00D275C4"/>
    <w:rsid w:val="00D2763A"/>
    <w:rsid w:val="00D27ED4"/>
    <w:rsid w:val="00D3024A"/>
    <w:rsid w:val="00D311C8"/>
    <w:rsid w:val="00D31215"/>
    <w:rsid w:val="00D31446"/>
    <w:rsid w:val="00D32D77"/>
    <w:rsid w:val="00D339EA"/>
    <w:rsid w:val="00D34441"/>
    <w:rsid w:val="00D3446D"/>
    <w:rsid w:val="00D34818"/>
    <w:rsid w:val="00D34EBF"/>
    <w:rsid w:val="00D35260"/>
    <w:rsid w:val="00D35AAD"/>
    <w:rsid w:val="00D36D40"/>
    <w:rsid w:val="00D37886"/>
    <w:rsid w:val="00D37E53"/>
    <w:rsid w:val="00D406B9"/>
    <w:rsid w:val="00D41F35"/>
    <w:rsid w:val="00D42872"/>
    <w:rsid w:val="00D42C17"/>
    <w:rsid w:val="00D43E79"/>
    <w:rsid w:val="00D4428E"/>
    <w:rsid w:val="00D446B9"/>
    <w:rsid w:val="00D44DE3"/>
    <w:rsid w:val="00D45018"/>
    <w:rsid w:val="00D45EC7"/>
    <w:rsid w:val="00D4636C"/>
    <w:rsid w:val="00D4672C"/>
    <w:rsid w:val="00D477C2"/>
    <w:rsid w:val="00D501A6"/>
    <w:rsid w:val="00D502FF"/>
    <w:rsid w:val="00D50912"/>
    <w:rsid w:val="00D5118F"/>
    <w:rsid w:val="00D5123A"/>
    <w:rsid w:val="00D513D7"/>
    <w:rsid w:val="00D51B0E"/>
    <w:rsid w:val="00D5249F"/>
    <w:rsid w:val="00D528EF"/>
    <w:rsid w:val="00D53C48"/>
    <w:rsid w:val="00D53EFD"/>
    <w:rsid w:val="00D54614"/>
    <w:rsid w:val="00D548DA"/>
    <w:rsid w:val="00D548E6"/>
    <w:rsid w:val="00D55F11"/>
    <w:rsid w:val="00D562ED"/>
    <w:rsid w:val="00D566DF"/>
    <w:rsid w:val="00D56920"/>
    <w:rsid w:val="00D56F02"/>
    <w:rsid w:val="00D57F85"/>
    <w:rsid w:val="00D60883"/>
    <w:rsid w:val="00D60B0F"/>
    <w:rsid w:val="00D61118"/>
    <w:rsid w:val="00D6171A"/>
    <w:rsid w:val="00D61777"/>
    <w:rsid w:val="00D617A1"/>
    <w:rsid w:val="00D61963"/>
    <w:rsid w:val="00D61CCC"/>
    <w:rsid w:val="00D623AB"/>
    <w:rsid w:val="00D62801"/>
    <w:rsid w:val="00D6353B"/>
    <w:rsid w:val="00D63657"/>
    <w:rsid w:val="00D637AD"/>
    <w:rsid w:val="00D63993"/>
    <w:rsid w:val="00D63B03"/>
    <w:rsid w:val="00D6400B"/>
    <w:rsid w:val="00D6427C"/>
    <w:rsid w:val="00D64DB9"/>
    <w:rsid w:val="00D658BC"/>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660"/>
    <w:rsid w:val="00D73BBE"/>
    <w:rsid w:val="00D74604"/>
    <w:rsid w:val="00D74BCF"/>
    <w:rsid w:val="00D74C8C"/>
    <w:rsid w:val="00D75304"/>
    <w:rsid w:val="00D755E0"/>
    <w:rsid w:val="00D756A8"/>
    <w:rsid w:val="00D756DD"/>
    <w:rsid w:val="00D75A9D"/>
    <w:rsid w:val="00D7648A"/>
    <w:rsid w:val="00D7681B"/>
    <w:rsid w:val="00D77421"/>
    <w:rsid w:val="00D804AB"/>
    <w:rsid w:val="00D8075A"/>
    <w:rsid w:val="00D80DCB"/>
    <w:rsid w:val="00D81800"/>
    <w:rsid w:val="00D819DF"/>
    <w:rsid w:val="00D835A1"/>
    <w:rsid w:val="00D837F2"/>
    <w:rsid w:val="00D83C0D"/>
    <w:rsid w:val="00D85E3F"/>
    <w:rsid w:val="00D867B8"/>
    <w:rsid w:val="00D86F0C"/>
    <w:rsid w:val="00D901CF"/>
    <w:rsid w:val="00D90220"/>
    <w:rsid w:val="00D9049F"/>
    <w:rsid w:val="00D90974"/>
    <w:rsid w:val="00D90DFA"/>
    <w:rsid w:val="00D912A1"/>
    <w:rsid w:val="00D917DB"/>
    <w:rsid w:val="00D9229D"/>
    <w:rsid w:val="00D925FA"/>
    <w:rsid w:val="00D930A9"/>
    <w:rsid w:val="00D931AA"/>
    <w:rsid w:val="00D93BB3"/>
    <w:rsid w:val="00D93D60"/>
    <w:rsid w:val="00D94427"/>
    <w:rsid w:val="00D95C5C"/>
    <w:rsid w:val="00D96354"/>
    <w:rsid w:val="00D96A18"/>
    <w:rsid w:val="00DA0338"/>
    <w:rsid w:val="00DA0764"/>
    <w:rsid w:val="00DA12E6"/>
    <w:rsid w:val="00DA1972"/>
    <w:rsid w:val="00DA2253"/>
    <w:rsid w:val="00DA225E"/>
    <w:rsid w:val="00DA2892"/>
    <w:rsid w:val="00DA2B3D"/>
    <w:rsid w:val="00DA2CED"/>
    <w:rsid w:val="00DA3137"/>
    <w:rsid w:val="00DA3634"/>
    <w:rsid w:val="00DA3EC0"/>
    <w:rsid w:val="00DA4A21"/>
    <w:rsid w:val="00DA4C0D"/>
    <w:rsid w:val="00DA524B"/>
    <w:rsid w:val="00DA637F"/>
    <w:rsid w:val="00DB0123"/>
    <w:rsid w:val="00DB0985"/>
    <w:rsid w:val="00DB1BEB"/>
    <w:rsid w:val="00DB2183"/>
    <w:rsid w:val="00DB2A5F"/>
    <w:rsid w:val="00DB331C"/>
    <w:rsid w:val="00DB3905"/>
    <w:rsid w:val="00DB4222"/>
    <w:rsid w:val="00DB4295"/>
    <w:rsid w:val="00DB4874"/>
    <w:rsid w:val="00DB494A"/>
    <w:rsid w:val="00DB49C3"/>
    <w:rsid w:val="00DB541B"/>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C629A"/>
    <w:rsid w:val="00DD04DE"/>
    <w:rsid w:val="00DD075A"/>
    <w:rsid w:val="00DD35B6"/>
    <w:rsid w:val="00DD4C88"/>
    <w:rsid w:val="00DD6461"/>
    <w:rsid w:val="00DD7355"/>
    <w:rsid w:val="00DD7D01"/>
    <w:rsid w:val="00DD7D81"/>
    <w:rsid w:val="00DE01C4"/>
    <w:rsid w:val="00DE0580"/>
    <w:rsid w:val="00DE1191"/>
    <w:rsid w:val="00DE19E3"/>
    <w:rsid w:val="00DE1CF0"/>
    <w:rsid w:val="00DE2864"/>
    <w:rsid w:val="00DE28BE"/>
    <w:rsid w:val="00DE2D7E"/>
    <w:rsid w:val="00DE311B"/>
    <w:rsid w:val="00DE3994"/>
    <w:rsid w:val="00DE43FE"/>
    <w:rsid w:val="00DE4BDD"/>
    <w:rsid w:val="00DE5554"/>
    <w:rsid w:val="00DE5C50"/>
    <w:rsid w:val="00DE6321"/>
    <w:rsid w:val="00DE7C8D"/>
    <w:rsid w:val="00DE7F93"/>
    <w:rsid w:val="00DF0B1E"/>
    <w:rsid w:val="00DF0C1E"/>
    <w:rsid w:val="00DF146C"/>
    <w:rsid w:val="00DF1C59"/>
    <w:rsid w:val="00DF2057"/>
    <w:rsid w:val="00DF2160"/>
    <w:rsid w:val="00DF266D"/>
    <w:rsid w:val="00DF334B"/>
    <w:rsid w:val="00DF3CFB"/>
    <w:rsid w:val="00DF3E49"/>
    <w:rsid w:val="00DF48B3"/>
    <w:rsid w:val="00DF4B79"/>
    <w:rsid w:val="00DF4E51"/>
    <w:rsid w:val="00DF50AC"/>
    <w:rsid w:val="00DF5FBE"/>
    <w:rsid w:val="00DF6002"/>
    <w:rsid w:val="00DF65F4"/>
    <w:rsid w:val="00DF795C"/>
    <w:rsid w:val="00E00757"/>
    <w:rsid w:val="00E00831"/>
    <w:rsid w:val="00E01A28"/>
    <w:rsid w:val="00E01E61"/>
    <w:rsid w:val="00E02783"/>
    <w:rsid w:val="00E039DA"/>
    <w:rsid w:val="00E03BC2"/>
    <w:rsid w:val="00E053E7"/>
    <w:rsid w:val="00E05451"/>
    <w:rsid w:val="00E05567"/>
    <w:rsid w:val="00E0556D"/>
    <w:rsid w:val="00E05D68"/>
    <w:rsid w:val="00E069CB"/>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5E0"/>
    <w:rsid w:val="00E15A91"/>
    <w:rsid w:val="00E15F6D"/>
    <w:rsid w:val="00E16A4B"/>
    <w:rsid w:val="00E16C82"/>
    <w:rsid w:val="00E17216"/>
    <w:rsid w:val="00E17336"/>
    <w:rsid w:val="00E2014C"/>
    <w:rsid w:val="00E212DF"/>
    <w:rsid w:val="00E21DCB"/>
    <w:rsid w:val="00E21E09"/>
    <w:rsid w:val="00E22B77"/>
    <w:rsid w:val="00E230E9"/>
    <w:rsid w:val="00E23C61"/>
    <w:rsid w:val="00E23CCE"/>
    <w:rsid w:val="00E24114"/>
    <w:rsid w:val="00E24774"/>
    <w:rsid w:val="00E24812"/>
    <w:rsid w:val="00E24A17"/>
    <w:rsid w:val="00E24C24"/>
    <w:rsid w:val="00E254E6"/>
    <w:rsid w:val="00E25D3D"/>
    <w:rsid w:val="00E2656E"/>
    <w:rsid w:val="00E26682"/>
    <w:rsid w:val="00E26B42"/>
    <w:rsid w:val="00E26CC9"/>
    <w:rsid w:val="00E2769F"/>
    <w:rsid w:val="00E27C51"/>
    <w:rsid w:val="00E301D5"/>
    <w:rsid w:val="00E30617"/>
    <w:rsid w:val="00E30634"/>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15E"/>
    <w:rsid w:val="00E36802"/>
    <w:rsid w:val="00E36A85"/>
    <w:rsid w:val="00E37562"/>
    <w:rsid w:val="00E4018B"/>
    <w:rsid w:val="00E407CA"/>
    <w:rsid w:val="00E40A1B"/>
    <w:rsid w:val="00E40CD7"/>
    <w:rsid w:val="00E4121C"/>
    <w:rsid w:val="00E4170A"/>
    <w:rsid w:val="00E42233"/>
    <w:rsid w:val="00E42B4B"/>
    <w:rsid w:val="00E43425"/>
    <w:rsid w:val="00E435AA"/>
    <w:rsid w:val="00E43BAD"/>
    <w:rsid w:val="00E44C69"/>
    <w:rsid w:val="00E45575"/>
    <w:rsid w:val="00E463DC"/>
    <w:rsid w:val="00E47348"/>
    <w:rsid w:val="00E47E91"/>
    <w:rsid w:val="00E508A7"/>
    <w:rsid w:val="00E50A62"/>
    <w:rsid w:val="00E51311"/>
    <w:rsid w:val="00E51803"/>
    <w:rsid w:val="00E51C71"/>
    <w:rsid w:val="00E52C76"/>
    <w:rsid w:val="00E52F15"/>
    <w:rsid w:val="00E52FB3"/>
    <w:rsid w:val="00E536AA"/>
    <w:rsid w:val="00E53882"/>
    <w:rsid w:val="00E53A18"/>
    <w:rsid w:val="00E53E60"/>
    <w:rsid w:val="00E54777"/>
    <w:rsid w:val="00E54C47"/>
    <w:rsid w:val="00E55918"/>
    <w:rsid w:val="00E55E0B"/>
    <w:rsid w:val="00E56B0A"/>
    <w:rsid w:val="00E57645"/>
    <w:rsid w:val="00E576B8"/>
    <w:rsid w:val="00E576EF"/>
    <w:rsid w:val="00E5787F"/>
    <w:rsid w:val="00E578BC"/>
    <w:rsid w:val="00E6015F"/>
    <w:rsid w:val="00E604C6"/>
    <w:rsid w:val="00E617EC"/>
    <w:rsid w:val="00E61FEE"/>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09B"/>
    <w:rsid w:val="00E70CF8"/>
    <w:rsid w:val="00E70E63"/>
    <w:rsid w:val="00E7130B"/>
    <w:rsid w:val="00E7160D"/>
    <w:rsid w:val="00E71D7C"/>
    <w:rsid w:val="00E72402"/>
    <w:rsid w:val="00E7297B"/>
    <w:rsid w:val="00E74C39"/>
    <w:rsid w:val="00E7533F"/>
    <w:rsid w:val="00E75584"/>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5973"/>
    <w:rsid w:val="00E85F3B"/>
    <w:rsid w:val="00E8620D"/>
    <w:rsid w:val="00E86235"/>
    <w:rsid w:val="00E872F0"/>
    <w:rsid w:val="00E874E1"/>
    <w:rsid w:val="00E878A1"/>
    <w:rsid w:val="00E90EBA"/>
    <w:rsid w:val="00E91BE7"/>
    <w:rsid w:val="00E91E85"/>
    <w:rsid w:val="00E92119"/>
    <w:rsid w:val="00E92278"/>
    <w:rsid w:val="00E9235E"/>
    <w:rsid w:val="00E92F8C"/>
    <w:rsid w:val="00E93CD1"/>
    <w:rsid w:val="00E94210"/>
    <w:rsid w:val="00E9459E"/>
    <w:rsid w:val="00E95100"/>
    <w:rsid w:val="00E9563E"/>
    <w:rsid w:val="00E9662C"/>
    <w:rsid w:val="00E96A87"/>
    <w:rsid w:val="00E96B1D"/>
    <w:rsid w:val="00E96BD6"/>
    <w:rsid w:val="00E9790B"/>
    <w:rsid w:val="00E97BED"/>
    <w:rsid w:val="00E97DEC"/>
    <w:rsid w:val="00EA1CED"/>
    <w:rsid w:val="00EA23D7"/>
    <w:rsid w:val="00EA2963"/>
    <w:rsid w:val="00EA2F7A"/>
    <w:rsid w:val="00EA586C"/>
    <w:rsid w:val="00EA64C6"/>
    <w:rsid w:val="00EA6EC4"/>
    <w:rsid w:val="00EA74D9"/>
    <w:rsid w:val="00EB08FD"/>
    <w:rsid w:val="00EB0AEA"/>
    <w:rsid w:val="00EB11B7"/>
    <w:rsid w:val="00EB1DF2"/>
    <w:rsid w:val="00EB2702"/>
    <w:rsid w:val="00EB2EE1"/>
    <w:rsid w:val="00EB324E"/>
    <w:rsid w:val="00EB39A0"/>
    <w:rsid w:val="00EB3BE5"/>
    <w:rsid w:val="00EB3C8C"/>
    <w:rsid w:val="00EB3CD0"/>
    <w:rsid w:val="00EB4447"/>
    <w:rsid w:val="00EB47B2"/>
    <w:rsid w:val="00EB48CA"/>
    <w:rsid w:val="00EB4DD2"/>
    <w:rsid w:val="00EB539B"/>
    <w:rsid w:val="00EB56AD"/>
    <w:rsid w:val="00EB5D19"/>
    <w:rsid w:val="00EB64F1"/>
    <w:rsid w:val="00EB6B00"/>
    <w:rsid w:val="00EB6EE4"/>
    <w:rsid w:val="00EC00B3"/>
    <w:rsid w:val="00EC0EA8"/>
    <w:rsid w:val="00EC1CD1"/>
    <w:rsid w:val="00EC2F1D"/>
    <w:rsid w:val="00EC2FF7"/>
    <w:rsid w:val="00EC325E"/>
    <w:rsid w:val="00EC33E5"/>
    <w:rsid w:val="00EC41EA"/>
    <w:rsid w:val="00EC4389"/>
    <w:rsid w:val="00EC5170"/>
    <w:rsid w:val="00EC54F2"/>
    <w:rsid w:val="00EC5949"/>
    <w:rsid w:val="00EC5BE8"/>
    <w:rsid w:val="00EC5FDA"/>
    <w:rsid w:val="00EC6038"/>
    <w:rsid w:val="00EC6647"/>
    <w:rsid w:val="00EC67EE"/>
    <w:rsid w:val="00EC7C5F"/>
    <w:rsid w:val="00EC7DE7"/>
    <w:rsid w:val="00EC7DF0"/>
    <w:rsid w:val="00ED0143"/>
    <w:rsid w:val="00ED05D5"/>
    <w:rsid w:val="00ED0AF0"/>
    <w:rsid w:val="00ED1062"/>
    <w:rsid w:val="00ED106D"/>
    <w:rsid w:val="00ED14F8"/>
    <w:rsid w:val="00ED1B16"/>
    <w:rsid w:val="00ED23B9"/>
    <w:rsid w:val="00ED2868"/>
    <w:rsid w:val="00ED3007"/>
    <w:rsid w:val="00ED3180"/>
    <w:rsid w:val="00ED3207"/>
    <w:rsid w:val="00ED3DAC"/>
    <w:rsid w:val="00ED4C7D"/>
    <w:rsid w:val="00ED5789"/>
    <w:rsid w:val="00ED5DFF"/>
    <w:rsid w:val="00ED64FF"/>
    <w:rsid w:val="00ED6A04"/>
    <w:rsid w:val="00ED6AD8"/>
    <w:rsid w:val="00ED7650"/>
    <w:rsid w:val="00ED7ABF"/>
    <w:rsid w:val="00EE0073"/>
    <w:rsid w:val="00EE04D7"/>
    <w:rsid w:val="00EE07FE"/>
    <w:rsid w:val="00EE0CA7"/>
    <w:rsid w:val="00EE0F6E"/>
    <w:rsid w:val="00EE1247"/>
    <w:rsid w:val="00EE1E33"/>
    <w:rsid w:val="00EE27D6"/>
    <w:rsid w:val="00EE2EFB"/>
    <w:rsid w:val="00EE2F67"/>
    <w:rsid w:val="00EE3A58"/>
    <w:rsid w:val="00EE46B6"/>
    <w:rsid w:val="00EE4722"/>
    <w:rsid w:val="00EE543E"/>
    <w:rsid w:val="00EE5A5D"/>
    <w:rsid w:val="00EE5CB3"/>
    <w:rsid w:val="00EE640C"/>
    <w:rsid w:val="00EE7577"/>
    <w:rsid w:val="00EF0636"/>
    <w:rsid w:val="00EF0971"/>
    <w:rsid w:val="00EF0A8B"/>
    <w:rsid w:val="00EF0C28"/>
    <w:rsid w:val="00EF0D19"/>
    <w:rsid w:val="00EF1BDD"/>
    <w:rsid w:val="00EF22CD"/>
    <w:rsid w:val="00EF26C3"/>
    <w:rsid w:val="00EF288B"/>
    <w:rsid w:val="00EF2DEA"/>
    <w:rsid w:val="00EF36F0"/>
    <w:rsid w:val="00EF3870"/>
    <w:rsid w:val="00EF391F"/>
    <w:rsid w:val="00EF452F"/>
    <w:rsid w:val="00EF4BC7"/>
    <w:rsid w:val="00EF51A8"/>
    <w:rsid w:val="00EF525D"/>
    <w:rsid w:val="00EF5FB3"/>
    <w:rsid w:val="00EF662E"/>
    <w:rsid w:val="00EF677E"/>
    <w:rsid w:val="00EF7527"/>
    <w:rsid w:val="00EF7BA7"/>
    <w:rsid w:val="00EF7FAE"/>
    <w:rsid w:val="00F00075"/>
    <w:rsid w:val="00F0064E"/>
    <w:rsid w:val="00F00AD3"/>
    <w:rsid w:val="00F02D03"/>
    <w:rsid w:val="00F03E5E"/>
    <w:rsid w:val="00F0410D"/>
    <w:rsid w:val="00F047BB"/>
    <w:rsid w:val="00F05968"/>
    <w:rsid w:val="00F05B19"/>
    <w:rsid w:val="00F06610"/>
    <w:rsid w:val="00F06A2F"/>
    <w:rsid w:val="00F111C9"/>
    <w:rsid w:val="00F11674"/>
    <w:rsid w:val="00F125A1"/>
    <w:rsid w:val="00F125A9"/>
    <w:rsid w:val="00F1285F"/>
    <w:rsid w:val="00F1299B"/>
    <w:rsid w:val="00F138A9"/>
    <w:rsid w:val="00F13BB6"/>
    <w:rsid w:val="00F1415D"/>
    <w:rsid w:val="00F1463C"/>
    <w:rsid w:val="00F14812"/>
    <w:rsid w:val="00F14A79"/>
    <w:rsid w:val="00F14C4B"/>
    <w:rsid w:val="00F14FFC"/>
    <w:rsid w:val="00F15059"/>
    <w:rsid w:val="00F15434"/>
    <w:rsid w:val="00F16009"/>
    <w:rsid w:val="00F16F71"/>
    <w:rsid w:val="00F17152"/>
    <w:rsid w:val="00F177C7"/>
    <w:rsid w:val="00F17BB0"/>
    <w:rsid w:val="00F17FB4"/>
    <w:rsid w:val="00F205A2"/>
    <w:rsid w:val="00F20829"/>
    <w:rsid w:val="00F20D53"/>
    <w:rsid w:val="00F21AF9"/>
    <w:rsid w:val="00F2237D"/>
    <w:rsid w:val="00F23246"/>
    <w:rsid w:val="00F23260"/>
    <w:rsid w:val="00F23430"/>
    <w:rsid w:val="00F238B4"/>
    <w:rsid w:val="00F244F1"/>
    <w:rsid w:val="00F24501"/>
    <w:rsid w:val="00F249D6"/>
    <w:rsid w:val="00F263DD"/>
    <w:rsid w:val="00F26AC8"/>
    <w:rsid w:val="00F27188"/>
    <w:rsid w:val="00F2793A"/>
    <w:rsid w:val="00F30971"/>
    <w:rsid w:val="00F315DD"/>
    <w:rsid w:val="00F31B05"/>
    <w:rsid w:val="00F32310"/>
    <w:rsid w:val="00F34E17"/>
    <w:rsid w:val="00F35CA8"/>
    <w:rsid w:val="00F36D64"/>
    <w:rsid w:val="00F36EBA"/>
    <w:rsid w:val="00F37269"/>
    <w:rsid w:val="00F40145"/>
    <w:rsid w:val="00F40307"/>
    <w:rsid w:val="00F40AAE"/>
    <w:rsid w:val="00F40C1C"/>
    <w:rsid w:val="00F40EB2"/>
    <w:rsid w:val="00F4115D"/>
    <w:rsid w:val="00F4136C"/>
    <w:rsid w:val="00F414A1"/>
    <w:rsid w:val="00F418F9"/>
    <w:rsid w:val="00F419A2"/>
    <w:rsid w:val="00F41D11"/>
    <w:rsid w:val="00F4205D"/>
    <w:rsid w:val="00F421F2"/>
    <w:rsid w:val="00F426CF"/>
    <w:rsid w:val="00F42D52"/>
    <w:rsid w:val="00F42F1C"/>
    <w:rsid w:val="00F4473B"/>
    <w:rsid w:val="00F45702"/>
    <w:rsid w:val="00F4585C"/>
    <w:rsid w:val="00F45911"/>
    <w:rsid w:val="00F46147"/>
    <w:rsid w:val="00F46790"/>
    <w:rsid w:val="00F5003B"/>
    <w:rsid w:val="00F5026A"/>
    <w:rsid w:val="00F50C87"/>
    <w:rsid w:val="00F51E8C"/>
    <w:rsid w:val="00F52058"/>
    <w:rsid w:val="00F52198"/>
    <w:rsid w:val="00F523B4"/>
    <w:rsid w:val="00F524C6"/>
    <w:rsid w:val="00F53B69"/>
    <w:rsid w:val="00F5459C"/>
    <w:rsid w:val="00F54A80"/>
    <w:rsid w:val="00F54B79"/>
    <w:rsid w:val="00F557FC"/>
    <w:rsid w:val="00F55D29"/>
    <w:rsid w:val="00F56000"/>
    <w:rsid w:val="00F5664C"/>
    <w:rsid w:val="00F569FD"/>
    <w:rsid w:val="00F56C53"/>
    <w:rsid w:val="00F56E22"/>
    <w:rsid w:val="00F56E2E"/>
    <w:rsid w:val="00F60597"/>
    <w:rsid w:val="00F60DDF"/>
    <w:rsid w:val="00F61000"/>
    <w:rsid w:val="00F615FE"/>
    <w:rsid w:val="00F61E76"/>
    <w:rsid w:val="00F620EF"/>
    <w:rsid w:val="00F63794"/>
    <w:rsid w:val="00F63862"/>
    <w:rsid w:val="00F639D1"/>
    <w:rsid w:val="00F63A8E"/>
    <w:rsid w:val="00F649AB"/>
    <w:rsid w:val="00F64BA9"/>
    <w:rsid w:val="00F65DDA"/>
    <w:rsid w:val="00F668C3"/>
    <w:rsid w:val="00F66C80"/>
    <w:rsid w:val="00F66C8B"/>
    <w:rsid w:val="00F6711B"/>
    <w:rsid w:val="00F67741"/>
    <w:rsid w:val="00F70962"/>
    <w:rsid w:val="00F70AED"/>
    <w:rsid w:val="00F70E09"/>
    <w:rsid w:val="00F70E27"/>
    <w:rsid w:val="00F71283"/>
    <w:rsid w:val="00F71D62"/>
    <w:rsid w:val="00F72138"/>
    <w:rsid w:val="00F72654"/>
    <w:rsid w:val="00F72CF2"/>
    <w:rsid w:val="00F73337"/>
    <w:rsid w:val="00F73CFA"/>
    <w:rsid w:val="00F73E1A"/>
    <w:rsid w:val="00F73FEE"/>
    <w:rsid w:val="00F74827"/>
    <w:rsid w:val="00F75D7D"/>
    <w:rsid w:val="00F76066"/>
    <w:rsid w:val="00F763A1"/>
    <w:rsid w:val="00F76457"/>
    <w:rsid w:val="00F76844"/>
    <w:rsid w:val="00F76F3E"/>
    <w:rsid w:val="00F771EB"/>
    <w:rsid w:val="00F77530"/>
    <w:rsid w:val="00F77996"/>
    <w:rsid w:val="00F80B28"/>
    <w:rsid w:val="00F80E39"/>
    <w:rsid w:val="00F815E8"/>
    <w:rsid w:val="00F8244A"/>
    <w:rsid w:val="00F832FE"/>
    <w:rsid w:val="00F83B5A"/>
    <w:rsid w:val="00F83D90"/>
    <w:rsid w:val="00F8442B"/>
    <w:rsid w:val="00F84622"/>
    <w:rsid w:val="00F84946"/>
    <w:rsid w:val="00F8556A"/>
    <w:rsid w:val="00F85A7B"/>
    <w:rsid w:val="00F86C20"/>
    <w:rsid w:val="00F870E3"/>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97588"/>
    <w:rsid w:val="00FA0332"/>
    <w:rsid w:val="00FA0421"/>
    <w:rsid w:val="00FA0B1E"/>
    <w:rsid w:val="00FA3A46"/>
    <w:rsid w:val="00FA3C07"/>
    <w:rsid w:val="00FA444A"/>
    <w:rsid w:val="00FA4965"/>
    <w:rsid w:val="00FA4D69"/>
    <w:rsid w:val="00FA506E"/>
    <w:rsid w:val="00FA5A49"/>
    <w:rsid w:val="00FA5D88"/>
    <w:rsid w:val="00FA703E"/>
    <w:rsid w:val="00FA7188"/>
    <w:rsid w:val="00FA75B6"/>
    <w:rsid w:val="00FB0747"/>
    <w:rsid w:val="00FB15C5"/>
    <w:rsid w:val="00FB2E1C"/>
    <w:rsid w:val="00FB33B9"/>
    <w:rsid w:val="00FB3F86"/>
    <w:rsid w:val="00FB48AB"/>
    <w:rsid w:val="00FB5432"/>
    <w:rsid w:val="00FB59B3"/>
    <w:rsid w:val="00FB5B5A"/>
    <w:rsid w:val="00FB5C6C"/>
    <w:rsid w:val="00FB61F6"/>
    <w:rsid w:val="00FB6D24"/>
    <w:rsid w:val="00FB7002"/>
    <w:rsid w:val="00FB7A29"/>
    <w:rsid w:val="00FC08ED"/>
    <w:rsid w:val="00FC1167"/>
    <w:rsid w:val="00FC14A3"/>
    <w:rsid w:val="00FC1922"/>
    <w:rsid w:val="00FC2B63"/>
    <w:rsid w:val="00FC34E7"/>
    <w:rsid w:val="00FC361A"/>
    <w:rsid w:val="00FC5320"/>
    <w:rsid w:val="00FC5CB8"/>
    <w:rsid w:val="00FC605C"/>
    <w:rsid w:val="00FC67F5"/>
    <w:rsid w:val="00FC6891"/>
    <w:rsid w:val="00FC6A2D"/>
    <w:rsid w:val="00FC6FDC"/>
    <w:rsid w:val="00FC734E"/>
    <w:rsid w:val="00FD0070"/>
    <w:rsid w:val="00FD0798"/>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05DB"/>
    <w:rsid w:val="00FE12B4"/>
    <w:rsid w:val="00FE140C"/>
    <w:rsid w:val="00FE140D"/>
    <w:rsid w:val="00FE1CBF"/>
    <w:rsid w:val="00FE243F"/>
    <w:rsid w:val="00FE3E71"/>
    <w:rsid w:val="00FE42AC"/>
    <w:rsid w:val="00FE4BFA"/>
    <w:rsid w:val="00FE5CC4"/>
    <w:rsid w:val="00FE5D3E"/>
    <w:rsid w:val="00FE600D"/>
    <w:rsid w:val="00FE6444"/>
    <w:rsid w:val="00FE68FE"/>
    <w:rsid w:val="00FE6B99"/>
    <w:rsid w:val="00FE6D36"/>
    <w:rsid w:val="00FE7AE9"/>
    <w:rsid w:val="00FE7E10"/>
    <w:rsid w:val="00FE7ED6"/>
    <w:rsid w:val="00FF07CF"/>
    <w:rsid w:val="00FF07FB"/>
    <w:rsid w:val="00FF0D24"/>
    <w:rsid w:val="00FF0D88"/>
    <w:rsid w:val="00FF13A5"/>
    <w:rsid w:val="00FF2177"/>
    <w:rsid w:val="00FF23A8"/>
    <w:rsid w:val="00FF2B34"/>
    <w:rsid w:val="00FF543E"/>
    <w:rsid w:val="00FF555C"/>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B661C-9DBA-4B2B-AC30-D0E30199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5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584"/>
    <w:pPr>
      <w:tabs>
        <w:tab w:val="center" w:pos="4680"/>
        <w:tab w:val="right" w:pos="9360"/>
      </w:tabs>
    </w:pPr>
  </w:style>
  <w:style w:type="character" w:customStyle="1" w:styleId="HeaderChar">
    <w:name w:val="Header Char"/>
    <w:basedOn w:val="DefaultParagraphFont"/>
    <w:link w:val="Header"/>
    <w:uiPriority w:val="99"/>
    <w:rsid w:val="00E75584"/>
  </w:style>
  <w:style w:type="paragraph" w:styleId="Footer">
    <w:name w:val="footer"/>
    <w:basedOn w:val="Normal"/>
    <w:link w:val="FooterChar"/>
    <w:uiPriority w:val="99"/>
    <w:unhideWhenUsed/>
    <w:rsid w:val="00E75584"/>
    <w:pPr>
      <w:tabs>
        <w:tab w:val="center" w:pos="4680"/>
        <w:tab w:val="right" w:pos="9360"/>
      </w:tabs>
    </w:pPr>
  </w:style>
  <w:style w:type="character" w:customStyle="1" w:styleId="FooterChar">
    <w:name w:val="Footer Char"/>
    <w:basedOn w:val="DefaultParagraphFont"/>
    <w:link w:val="Footer"/>
    <w:uiPriority w:val="99"/>
    <w:rsid w:val="00E7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2019-03-13T13:47:00Z</dcterms:created>
  <dcterms:modified xsi:type="dcterms:W3CDTF">2019-03-13T13:48:00Z</dcterms:modified>
</cp:coreProperties>
</file>