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ED7D1" w14:textId="2690A8F0" w:rsidR="00E04D2D" w:rsidRDefault="00E04D2D" w:rsidP="0097669D">
      <w:pPr>
        <w:jc w:val="both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Supplementary M&amp;M</w:t>
      </w:r>
    </w:p>
    <w:p w14:paraId="16ADC134" w14:textId="77777777" w:rsidR="00E04D2D" w:rsidRDefault="00E04D2D" w:rsidP="0097669D">
      <w:pPr>
        <w:jc w:val="both"/>
        <w:rPr>
          <w:rFonts w:ascii="Arial" w:hAnsi="Arial" w:cs="Arial"/>
          <w:b/>
          <w:u w:val="single"/>
          <w:lang w:val="en-US"/>
        </w:rPr>
      </w:pPr>
    </w:p>
    <w:p w14:paraId="57822A64" w14:textId="39C7D2CD" w:rsidR="001E2A12" w:rsidRPr="00E04D2D" w:rsidRDefault="001E2A12" w:rsidP="0097669D">
      <w:pPr>
        <w:jc w:val="both"/>
        <w:rPr>
          <w:rFonts w:ascii="Arial" w:hAnsi="Arial" w:cs="Arial"/>
          <w:i/>
          <w:u w:val="single"/>
          <w:lang w:val="en-US"/>
        </w:rPr>
      </w:pPr>
      <w:r w:rsidRPr="00E04D2D">
        <w:rPr>
          <w:rFonts w:ascii="Arial" w:hAnsi="Arial" w:cs="Arial"/>
          <w:i/>
          <w:u w:val="single"/>
          <w:lang w:val="en-US"/>
        </w:rPr>
        <w:t>TCGA Analysis</w:t>
      </w:r>
    </w:p>
    <w:p w14:paraId="37A13338" w14:textId="3AF7F1F2" w:rsidR="001E2A12" w:rsidRPr="00755344" w:rsidRDefault="001E2A12" w:rsidP="0097669D">
      <w:pPr>
        <w:jc w:val="both"/>
        <w:rPr>
          <w:rFonts w:ascii="Arial" w:hAnsi="Arial" w:cs="Arial"/>
          <w:lang w:val="en-US"/>
        </w:rPr>
      </w:pPr>
      <w:r w:rsidRPr="00755344">
        <w:rPr>
          <w:rFonts w:ascii="Arial" w:hAnsi="Arial" w:cs="Arial"/>
          <w:lang w:val="en-US"/>
        </w:rPr>
        <w:t xml:space="preserve">We used the data from the Breast Invasive Carcinoma (TCGA, Provisional and TCGA </w:t>
      </w:r>
      <w:r w:rsidR="001D7BA2" w:rsidRPr="00755344">
        <w:rPr>
          <w:rFonts w:ascii="Arial" w:hAnsi="Arial" w:cs="Arial"/>
          <w:lang w:val="en-US"/>
        </w:rPr>
        <w:t>N</w:t>
      </w:r>
      <w:r w:rsidRPr="00755344">
        <w:rPr>
          <w:rFonts w:ascii="Arial" w:hAnsi="Arial" w:cs="Arial"/>
          <w:lang w:val="en-US"/>
        </w:rPr>
        <w:t xml:space="preserve">ature 2012), available at </w:t>
      </w:r>
      <w:hyperlink r:id="rId4">
        <w:r w:rsidRPr="00755344">
          <w:rPr>
            <w:rStyle w:val="EnlacedeInternet"/>
            <w:rFonts w:ascii="Arial" w:hAnsi="Arial" w:cs="Arial"/>
            <w:lang w:val="en-US"/>
          </w:rPr>
          <w:t>http://www.cbioportal.org/</w:t>
        </w:r>
      </w:hyperlink>
      <w:r w:rsidRPr="00755344">
        <w:rPr>
          <w:rFonts w:ascii="Arial" w:hAnsi="Arial" w:cs="Arial"/>
          <w:lang w:val="en-US"/>
        </w:rPr>
        <w:t xml:space="preserve"> (</w:t>
      </w:r>
      <w:hyperlink r:id="rId5">
        <w:r w:rsidRPr="00755344">
          <w:rPr>
            <w:rStyle w:val="EnlacedeInternetvisitado"/>
            <w:rFonts w:ascii="Arial" w:hAnsi="Arial" w:cs="Arial"/>
            <w:lang w:val="en-US"/>
          </w:rPr>
          <w:t>Gao et al</w:t>
        </w:r>
      </w:hyperlink>
      <w:r w:rsidRPr="00755344">
        <w:rPr>
          <w:rFonts w:ascii="Arial" w:hAnsi="Arial" w:cs="Arial"/>
          <w:lang w:val="en-US"/>
        </w:rPr>
        <w:t xml:space="preserve">, 2013; </w:t>
      </w:r>
      <w:hyperlink r:id="rId6">
        <w:proofErr w:type="spellStart"/>
        <w:r w:rsidRPr="00755344">
          <w:rPr>
            <w:rStyle w:val="EnlacedeInternetvisitado"/>
            <w:rFonts w:ascii="Arial" w:hAnsi="Arial" w:cs="Arial"/>
            <w:lang w:val="en-US"/>
          </w:rPr>
          <w:t>Cerami</w:t>
        </w:r>
        <w:proofErr w:type="spellEnd"/>
        <w:r w:rsidRPr="00755344">
          <w:rPr>
            <w:rStyle w:val="EnlacedeInternetvisitado"/>
            <w:rFonts w:ascii="Arial" w:hAnsi="Arial" w:cs="Arial"/>
            <w:lang w:val="en-US"/>
          </w:rPr>
          <w:t xml:space="preserve"> et al</w:t>
        </w:r>
      </w:hyperlink>
      <w:r w:rsidRPr="00755344">
        <w:rPr>
          <w:rFonts w:ascii="Arial" w:hAnsi="Arial" w:cs="Arial"/>
          <w:lang w:val="en-US"/>
        </w:rPr>
        <w:t>, 2012</w:t>
      </w:r>
      <w:r w:rsidR="00755344" w:rsidRPr="00755344">
        <w:rPr>
          <w:rFonts w:ascii="Arial" w:hAnsi="Arial" w:cs="Arial"/>
          <w:lang w:val="en-US"/>
        </w:rPr>
        <w:t>), with 1105 and 825 patients sa</w:t>
      </w:r>
      <w:r w:rsidRPr="00755344">
        <w:rPr>
          <w:rFonts w:ascii="Arial" w:hAnsi="Arial" w:cs="Arial"/>
          <w:lang w:val="en-US"/>
        </w:rPr>
        <w:t>mples respectively.</w:t>
      </w:r>
    </w:p>
    <w:p w14:paraId="744B32B1" w14:textId="3E239DA1" w:rsidR="001E2A12" w:rsidRPr="00755344" w:rsidRDefault="001E2A12" w:rsidP="0097669D">
      <w:pPr>
        <w:jc w:val="both"/>
        <w:rPr>
          <w:rFonts w:ascii="Arial" w:hAnsi="Arial" w:cs="Arial"/>
          <w:lang w:val="en-US"/>
        </w:rPr>
      </w:pPr>
      <w:r w:rsidRPr="00755344">
        <w:rPr>
          <w:rFonts w:ascii="Arial" w:hAnsi="Arial" w:cs="Arial"/>
          <w:lang w:val="en-US"/>
        </w:rPr>
        <w:t>The analysis was performed using R</w:t>
      </w:r>
      <w:r w:rsidR="00755344" w:rsidRPr="00755344">
        <w:rPr>
          <w:rFonts w:ascii="Arial" w:hAnsi="Arial" w:cs="Arial"/>
          <w:lang w:val="en-US"/>
        </w:rPr>
        <w:t xml:space="preserve"> language</w:t>
      </w:r>
      <w:r w:rsidRPr="00755344">
        <w:rPr>
          <w:rFonts w:ascii="Arial" w:hAnsi="Arial" w:cs="Arial"/>
          <w:lang w:val="en-US"/>
        </w:rPr>
        <w:t>.</w:t>
      </w:r>
      <w:r w:rsidR="00194F41">
        <w:rPr>
          <w:rFonts w:ascii="Arial" w:hAnsi="Arial" w:cs="Arial"/>
          <w:lang w:val="en-US"/>
        </w:rPr>
        <w:t xml:space="preserve"> Attached below.</w:t>
      </w:r>
    </w:p>
    <w:p w14:paraId="1E875C85" w14:textId="05C366AA" w:rsidR="001E2A12" w:rsidRPr="00755344" w:rsidRDefault="001E2A12" w:rsidP="0097669D">
      <w:pPr>
        <w:jc w:val="both"/>
        <w:rPr>
          <w:rFonts w:ascii="Arial" w:hAnsi="Arial" w:cs="Arial"/>
        </w:rPr>
      </w:pPr>
      <w:r w:rsidRPr="00755344">
        <w:rPr>
          <w:rFonts w:ascii="Arial" w:hAnsi="Arial" w:cs="Arial"/>
        </w:rPr>
        <w:object w:dxaOrig="1487" w:dyaOrig="993" w14:anchorId="417DE2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50.1pt" o:ole="">
            <v:imagedata r:id="rId7" o:title=""/>
          </v:shape>
          <o:OLEObject Type="Embed" ProgID="Package" ShapeID="_x0000_i1025" DrawAspect="Icon" ObjectID="_1610545214" r:id="rId8"/>
        </w:object>
      </w:r>
    </w:p>
    <w:p w14:paraId="5D4265A3" w14:textId="68EBBB5A" w:rsidR="001E2A12" w:rsidRPr="00755344" w:rsidRDefault="001E2A12" w:rsidP="0097669D">
      <w:pPr>
        <w:jc w:val="both"/>
        <w:rPr>
          <w:rFonts w:ascii="Arial" w:hAnsi="Arial" w:cs="Arial"/>
          <w:lang w:val="en-US"/>
        </w:rPr>
      </w:pPr>
      <w:r w:rsidRPr="00755344">
        <w:rPr>
          <w:rFonts w:ascii="Arial" w:hAnsi="Arial" w:cs="Arial"/>
          <w:lang w:val="en-US"/>
        </w:rPr>
        <w:t>Br</w:t>
      </w:r>
      <w:r w:rsidR="001D7BA2" w:rsidRPr="00755344">
        <w:rPr>
          <w:rFonts w:ascii="Arial" w:hAnsi="Arial" w:cs="Arial"/>
          <w:lang w:val="en-US"/>
        </w:rPr>
        <w:t>iefly</w:t>
      </w:r>
      <w:r w:rsidRPr="00755344">
        <w:rPr>
          <w:rFonts w:ascii="Arial" w:hAnsi="Arial" w:cs="Arial"/>
          <w:lang w:val="en-US"/>
        </w:rPr>
        <w:t>:</w:t>
      </w:r>
    </w:p>
    <w:p w14:paraId="2043481A" w14:textId="21A09EA1" w:rsidR="001D7BA2" w:rsidRPr="00755344" w:rsidRDefault="001D7BA2" w:rsidP="0097669D">
      <w:pPr>
        <w:jc w:val="both"/>
        <w:rPr>
          <w:rFonts w:ascii="Arial" w:hAnsi="Arial" w:cs="Arial"/>
          <w:lang w:val="en-US"/>
        </w:rPr>
      </w:pPr>
      <w:r w:rsidRPr="00755344">
        <w:rPr>
          <w:rFonts w:ascii="Arial" w:hAnsi="Arial" w:cs="Arial"/>
          <w:b/>
          <w:lang w:val="en-US"/>
        </w:rPr>
        <w:t>mRNA expression data</w:t>
      </w:r>
      <w:r w:rsidRPr="00755344">
        <w:rPr>
          <w:rFonts w:ascii="Arial" w:hAnsi="Arial" w:cs="Arial"/>
          <w:lang w:val="en-US"/>
        </w:rPr>
        <w:t>: mRNA expression values (</w:t>
      </w:r>
      <w:proofErr w:type="spellStart"/>
      <w:r w:rsidRPr="00755344">
        <w:rPr>
          <w:rFonts w:ascii="Arial" w:hAnsi="Arial" w:cs="Arial"/>
          <w:lang w:val="en-US"/>
        </w:rPr>
        <w:t>RNASeq</w:t>
      </w:r>
      <w:proofErr w:type="spellEnd"/>
      <w:r w:rsidRPr="00755344">
        <w:rPr>
          <w:rFonts w:ascii="Arial" w:hAnsi="Arial" w:cs="Arial"/>
          <w:lang w:val="en-US"/>
        </w:rPr>
        <w:t xml:space="preserve"> V2 RSEM) of BRCA1 and PLK1 from TCGA provisional database, selecting only sample from primary tumors (n: 1093).  A base-2 logarithm logarithmic transformation was performed.</w:t>
      </w:r>
    </w:p>
    <w:p w14:paraId="232426FC" w14:textId="535679D0" w:rsidR="001D7BA2" w:rsidRPr="00755344" w:rsidRDefault="001E2A12" w:rsidP="0097669D">
      <w:pPr>
        <w:jc w:val="both"/>
        <w:rPr>
          <w:rFonts w:ascii="Arial" w:hAnsi="Arial" w:cs="Arial"/>
          <w:bCs/>
          <w:lang w:val="en-US"/>
        </w:rPr>
      </w:pPr>
      <w:r w:rsidRPr="00755344">
        <w:rPr>
          <w:rFonts w:ascii="Arial" w:hAnsi="Arial" w:cs="Arial"/>
          <w:b/>
          <w:bCs/>
          <w:lang w:val="en-US"/>
        </w:rPr>
        <w:t>Mar</w:t>
      </w:r>
      <w:r w:rsidR="001D7BA2" w:rsidRPr="00755344">
        <w:rPr>
          <w:rFonts w:ascii="Arial" w:hAnsi="Arial" w:cs="Arial"/>
          <w:b/>
          <w:bCs/>
          <w:lang w:val="en-US"/>
        </w:rPr>
        <w:t>kers</w:t>
      </w:r>
      <w:r w:rsidRPr="00755344">
        <w:rPr>
          <w:rFonts w:ascii="Arial" w:hAnsi="Arial" w:cs="Arial"/>
          <w:b/>
          <w:bCs/>
          <w:lang w:val="en-US"/>
        </w:rPr>
        <w:t>:</w:t>
      </w:r>
      <w:r w:rsidR="001D7BA2" w:rsidRPr="00755344">
        <w:rPr>
          <w:rFonts w:ascii="Arial" w:hAnsi="Arial" w:cs="Arial"/>
          <w:b/>
          <w:bCs/>
          <w:lang w:val="en-US"/>
        </w:rPr>
        <w:t xml:space="preserve"> </w:t>
      </w:r>
      <w:r w:rsidR="001D7BA2" w:rsidRPr="00755344">
        <w:rPr>
          <w:rFonts w:ascii="Arial" w:hAnsi="Arial" w:cs="Arial"/>
          <w:bCs/>
          <w:lang w:val="en-US"/>
        </w:rPr>
        <w:t>data related to ER, PR and HER2 receptors were acquired from the TCGA provisional</w:t>
      </w:r>
      <w:r w:rsidR="00755344" w:rsidRPr="00755344">
        <w:rPr>
          <w:rFonts w:ascii="Arial" w:hAnsi="Arial" w:cs="Arial"/>
          <w:bCs/>
          <w:lang w:val="en-US"/>
        </w:rPr>
        <w:t xml:space="preserve"> and TCGA Nature 2012 databases</w:t>
      </w:r>
      <w:r w:rsidR="001D7BA2" w:rsidRPr="00755344">
        <w:rPr>
          <w:rFonts w:ascii="Arial" w:hAnsi="Arial" w:cs="Arial"/>
          <w:bCs/>
          <w:lang w:val="en-US"/>
        </w:rPr>
        <w:t xml:space="preserve">. </w:t>
      </w:r>
      <w:r w:rsidR="0097669D" w:rsidRPr="00755344">
        <w:rPr>
          <w:rFonts w:ascii="Arial" w:hAnsi="Arial" w:cs="Arial"/>
          <w:bCs/>
          <w:lang w:val="en-US"/>
        </w:rPr>
        <w:t>Only samples tagged as positive or negative for each receptor were considered for the analysis to avoid conflicts with mislabeled samples.  mRNA expression data and Makers data were fused in a final table for each patient.</w:t>
      </w:r>
    </w:p>
    <w:p w14:paraId="1FE0CD4A" w14:textId="7ED9C065" w:rsidR="001D7BA2" w:rsidRPr="00755344" w:rsidRDefault="0097669D" w:rsidP="001E2A12">
      <w:pPr>
        <w:rPr>
          <w:rFonts w:ascii="Arial" w:hAnsi="Arial" w:cs="Arial"/>
          <w:lang w:val="en-US"/>
        </w:rPr>
      </w:pPr>
      <w:r w:rsidRPr="00755344">
        <w:rPr>
          <w:rFonts w:ascii="Arial" w:hAnsi="Arial" w:cs="Arial"/>
          <w:lang w:val="en-US"/>
        </w:rPr>
        <w:t>Statistical analysis is shown in the following table:</w:t>
      </w:r>
    </w:p>
    <w:p w14:paraId="7DBEB836" w14:textId="44012F06" w:rsidR="0097669D" w:rsidRPr="001D7BA2" w:rsidRDefault="00EA0461" w:rsidP="001E2A12">
      <w:pPr>
        <w:rPr>
          <w:lang w:val="en-US"/>
        </w:rPr>
      </w:pPr>
      <w:r w:rsidRPr="00EA0461">
        <w:rPr>
          <w:noProof/>
          <w:lang w:val="es-ES_tradnl" w:eastAsia="es-ES_tradnl"/>
        </w:rPr>
        <w:drawing>
          <wp:inline distT="0" distB="0" distL="0" distR="0" wp14:anchorId="7C75E36D" wp14:editId="196B407C">
            <wp:extent cx="5612130" cy="196659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64FCF" w14:textId="77777777" w:rsidR="0097669D" w:rsidRDefault="0097669D" w:rsidP="001E2A12"/>
    <w:p w14:paraId="759788B0" w14:textId="50EF5CC6" w:rsidR="001E2A12" w:rsidRPr="00755344" w:rsidRDefault="001E2A12" w:rsidP="001E2A12">
      <w:pPr>
        <w:rPr>
          <w:rFonts w:ascii="Arial" w:hAnsi="Arial" w:cs="Arial"/>
          <w:sz w:val="20"/>
          <w:szCs w:val="20"/>
        </w:rPr>
      </w:pPr>
      <w:proofErr w:type="spellStart"/>
      <w:r w:rsidRPr="00755344">
        <w:rPr>
          <w:rFonts w:ascii="Arial" w:hAnsi="Arial" w:cs="Arial"/>
          <w:sz w:val="20"/>
          <w:szCs w:val="20"/>
        </w:rPr>
        <w:t>Cerami</w:t>
      </w:r>
      <w:proofErr w:type="spellEnd"/>
      <w:r w:rsidRPr="00755344">
        <w:rPr>
          <w:rFonts w:ascii="Arial" w:hAnsi="Arial" w:cs="Arial"/>
          <w:sz w:val="20"/>
          <w:szCs w:val="20"/>
        </w:rPr>
        <w:t>, E., Gao, J., Dogrusoz, U., Gross, B. E., Sumer, S. O., A</w:t>
      </w:r>
      <w:r w:rsidR="002E7800" w:rsidRPr="00755344">
        <w:rPr>
          <w:rFonts w:ascii="Arial" w:hAnsi="Arial" w:cs="Arial"/>
          <w:sz w:val="20"/>
          <w:szCs w:val="20"/>
        </w:rPr>
        <w:t xml:space="preserve">ksoy, B. A., </w:t>
      </w:r>
      <w:r w:rsidRPr="00755344">
        <w:rPr>
          <w:rFonts w:ascii="Arial" w:hAnsi="Arial" w:cs="Arial"/>
          <w:sz w:val="20"/>
          <w:szCs w:val="20"/>
        </w:rPr>
        <w:t xml:space="preserve">Schultz, N. (2012). The cBio Cancer Genomics Portal: An Open Platform for Exploring Multidimensional Cancer Genomics Data. </w:t>
      </w:r>
      <w:r w:rsidRPr="00755344">
        <w:rPr>
          <w:rFonts w:ascii="Arial" w:hAnsi="Arial" w:cs="Arial"/>
          <w:i/>
          <w:sz w:val="20"/>
          <w:szCs w:val="20"/>
        </w:rPr>
        <w:t>Cancer Discovery</w:t>
      </w:r>
      <w:r w:rsidRPr="00755344">
        <w:rPr>
          <w:rFonts w:ascii="Arial" w:hAnsi="Arial" w:cs="Arial"/>
          <w:sz w:val="20"/>
          <w:szCs w:val="20"/>
        </w:rPr>
        <w:t xml:space="preserve">, </w:t>
      </w:r>
      <w:r w:rsidRPr="00755344">
        <w:rPr>
          <w:rFonts w:ascii="Arial" w:hAnsi="Arial" w:cs="Arial"/>
          <w:i/>
          <w:sz w:val="20"/>
          <w:szCs w:val="20"/>
        </w:rPr>
        <w:t>2</w:t>
      </w:r>
      <w:r w:rsidRPr="00755344">
        <w:rPr>
          <w:rFonts w:ascii="Arial" w:hAnsi="Arial" w:cs="Arial"/>
          <w:sz w:val="20"/>
          <w:szCs w:val="20"/>
        </w:rPr>
        <w:t xml:space="preserve">(5), 401–404. </w:t>
      </w:r>
      <w:hyperlink r:id="rId10">
        <w:r w:rsidRPr="00755344">
          <w:rPr>
            <w:rStyle w:val="EnlacedeInternet"/>
            <w:rFonts w:ascii="Arial" w:hAnsi="Arial" w:cs="Arial"/>
            <w:sz w:val="20"/>
            <w:szCs w:val="20"/>
          </w:rPr>
          <w:t>http://doi.org/10.1158/2159-8290.CD-12-0095</w:t>
        </w:r>
      </w:hyperlink>
    </w:p>
    <w:p w14:paraId="3B7CB306" w14:textId="47CA3A1C" w:rsidR="00D32EFD" w:rsidRDefault="001E2A12">
      <w:pPr>
        <w:rPr>
          <w:rStyle w:val="EnlacedeInternet"/>
          <w:rFonts w:ascii="Arial" w:hAnsi="Arial" w:cs="Arial"/>
          <w:sz w:val="20"/>
          <w:szCs w:val="20"/>
        </w:rPr>
      </w:pPr>
      <w:r w:rsidRPr="00755344">
        <w:rPr>
          <w:rFonts w:ascii="Arial" w:hAnsi="Arial" w:cs="Arial"/>
          <w:sz w:val="20"/>
          <w:szCs w:val="20"/>
        </w:rPr>
        <w:t>Gao, J., Aksoy, B. A., Dogrusoz, U., Dresdner</w:t>
      </w:r>
      <w:r w:rsidR="002E7800" w:rsidRPr="00755344">
        <w:rPr>
          <w:rFonts w:ascii="Arial" w:hAnsi="Arial" w:cs="Arial"/>
          <w:sz w:val="20"/>
          <w:szCs w:val="20"/>
        </w:rPr>
        <w:t>, G., Gross, B., Sumer, S. O.,</w:t>
      </w:r>
      <w:r w:rsidRPr="00755344">
        <w:rPr>
          <w:rFonts w:ascii="Arial" w:hAnsi="Arial" w:cs="Arial"/>
          <w:sz w:val="20"/>
          <w:szCs w:val="20"/>
        </w:rPr>
        <w:t xml:space="preserve"> Schultz, N. (2013). Integrative Analysis of Complex Cancer Genomics and Clinical Profiles Using the cBioPortal. </w:t>
      </w:r>
      <w:r w:rsidRPr="00755344">
        <w:rPr>
          <w:rFonts w:ascii="Arial" w:hAnsi="Arial" w:cs="Arial"/>
          <w:i/>
          <w:sz w:val="20"/>
          <w:szCs w:val="20"/>
        </w:rPr>
        <w:t>Science Signaling</w:t>
      </w:r>
      <w:r w:rsidRPr="00755344">
        <w:rPr>
          <w:rFonts w:ascii="Arial" w:hAnsi="Arial" w:cs="Arial"/>
          <w:sz w:val="20"/>
          <w:szCs w:val="20"/>
        </w:rPr>
        <w:t xml:space="preserve">, </w:t>
      </w:r>
      <w:r w:rsidRPr="00755344">
        <w:rPr>
          <w:rFonts w:ascii="Arial" w:hAnsi="Arial" w:cs="Arial"/>
          <w:i/>
          <w:sz w:val="20"/>
          <w:szCs w:val="20"/>
        </w:rPr>
        <w:t>6</w:t>
      </w:r>
      <w:r w:rsidRPr="00755344">
        <w:rPr>
          <w:rFonts w:ascii="Arial" w:hAnsi="Arial" w:cs="Arial"/>
          <w:sz w:val="20"/>
          <w:szCs w:val="20"/>
        </w:rPr>
        <w:t xml:space="preserve">(269), pl1. </w:t>
      </w:r>
      <w:hyperlink r:id="rId11">
        <w:r w:rsidRPr="00755344">
          <w:rPr>
            <w:rStyle w:val="EnlacedeInternet"/>
            <w:rFonts w:ascii="Arial" w:hAnsi="Arial" w:cs="Arial"/>
            <w:sz w:val="20"/>
            <w:szCs w:val="20"/>
          </w:rPr>
          <w:t>http://doi.org/10.1126/scisignal.2004088</w:t>
        </w:r>
      </w:hyperlink>
      <w:bookmarkStart w:id="0" w:name="_GoBack"/>
      <w:bookmarkEnd w:id="0"/>
    </w:p>
    <w:p w14:paraId="4A43D264" w14:textId="621CA5E2" w:rsidR="00194F41" w:rsidRPr="00E04D2D" w:rsidRDefault="00194F41" w:rsidP="00194F41">
      <w:pPr>
        <w:jc w:val="both"/>
        <w:rPr>
          <w:rFonts w:ascii="Arial" w:hAnsi="Arial" w:cs="Arial"/>
          <w:i/>
          <w:u w:val="single"/>
          <w:lang w:val="en-US"/>
        </w:rPr>
      </w:pPr>
      <w:r>
        <w:rPr>
          <w:rFonts w:ascii="Arial" w:hAnsi="Arial" w:cs="Arial"/>
          <w:i/>
          <w:u w:val="single"/>
          <w:lang w:val="en-US"/>
        </w:rPr>
        <w:lastRenderedPageBreak/>
        <w:t>Automated analysis of Flow cytometry data</w:t>
      </w:r>
    </w:p>
    <w:p w14:paraId="0E616A9D" w14:textId="2CFFDF49" w:rsidR="00194F41" w:rsidRDefault="00194F41" w:rsidP="00194F41">
      <w:r w:rsidRPr="00755344">
        <w:rPr>
          <w:rFonts w:ascii="Arial" w:hAnsi="Arial" w:cs="Arial"/>
          <w:lang w:val="en-US"/>
        </w:rPr>
        <w:t>W</w:t>
      </w:r>
      <w:r>
        <w:rPr>
          <w:rFonts w:ascii="Arial" w:hAnsi="Arial" w:cs="Arial"/>
          <w:lang w:val="en-US"/>
        </w:rPr>
        <w:t xml:space="preserve">e developed a script using R to automatically import and analyze all the data from the screenings. Script attached below. </w:t>
      </w:r>
    </w:p>
    <w:p w14:paraId="7C8F2AC3" w14:textId="6E9612F0" w:rsidR="00194F41" w:rsidRPr="00755344" w:rsidRDefault="00194F41">
      <w:pPr>
        <w:rPr>
          <w:rFonts w:ascii="Arial" w:hAnsi="Arial" w:cs="Arial"/>
          <w:sz w:val="20"/>
          <w:szCs w:val="20"/>
        </w:rPr>
      </w:pPr>
      <w:r>
        <w:object w:dxaOrig="1489" w:dyaOrig="990" w14:anchorId="2534518C">
          <v:shape id="_x0000_i1026" type="#_x0000_t75" style="width:74.5pt;height:49.45pt" o:ole="">
            <v:imagedata r:id="rId12" o:title=""/>
          </v:shape>
          <o:OLEObject Type="Embed" ProgID="Package" ShapeID="_x0000_i1026" DrawAspect="Icon" ObjectID="_1610545215" r:id="rId13"/>
        </w:object>
      </w:r>
    </w:p>
    <w:sectPr w:rsidR="00194F41" w:rsidRPr="007553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EFD"/>
    <w:rsid w:val="00184D64"/>
    <w:rsid w:val="00194F41"/>
    <w:rsid w:val="001D7BA2"/>
    <w:rsid w:val="001E2A12"/>
    <w:rsid w:val="002E7800"/>
    <w:rsid w:val="00755344"/>
    <w:rsid w:val="0081541C"/>
    <w:rsid w:val="0097669D"/>
    <w:rsid w:val="00A3001F"/>
    <w:rsid w:val="00CB3D3B"/>
    <w:rsid w:val="00D32EFD"/>
    <w:rsid w:val="00D767F1"/>
    <w:rsid w:val="00E04D2D"/>
    <w:rsid w:val="00EA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3A06"/>
  <w15:chartTrackingRefBased/>
  <w15:docId w15:val="{8C33926F-AF8B-4522-9EA0-869ABB8B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lacedeInternet">
    <w:name w:val="Enlace de Internet"/>
    <w:rsid w:val="001E2A12"/>
    <w:rPr>
      <w:color w:val="000080"/>
      <w:u w:val="single"/>
    </w:rPr>
  </w:style>
  <w:style w:type="character" w:customStyle="1" w:styleId="EnlacedeInternetvisitado">
    <w:name w:val="Enlace de Internet visitado"/>
    <w:rsid w:val="001E2A12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ncerdiscovery.aacrjournals.org/content/2/5/401.abstract" TargetMode="External"/><Relationship Id="rId11" Type="http://schemas.openxmlformats.org/officeDocument/2006/relationships/hyperlink" Target="http://doi.org/10.1126/scisignal.2004088" TargetMode="External"/><Relationship Id="rId5" Type="http://schemas.openxmlformats.org/officeDocument/2006/relationships/hyperlink" Target="http://www.ncbi.nlm.nih.gov/pubmed/2355021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i.org/10.1158/2159-8290.CD-12-0095" TargetMode="External"/><Relationship Id="rId4" Type="http://schemas.openxmlformats.org/officeDocument/2006/relationships/hyperlink" Target="http://www.cbioportal.org/" TargetMode="Externa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</dc:creator>
  <cp:keywords/>
  <dc:description/>
  <cp:lastModifiedBy>gaston soria</cp:lastModifiedBy>
  <cp:revision>11</cp:revision>
  <dcterms:created xsi:type="dcterms:W3CDTF">2018-08-17T13:42:00Z</dcterms:created>
  <dcterms:modified xsi:type="dcterms:W3CDTF">2019-02-01T19:54:00Z</dcterms:modified>
</cp:coreProperties>
</file>