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7" w:rsidRPr="00A365E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A365E7">
        <w:rPr>
          <w:rFonts w:ascii="Times New Roman" w:hAnsi="Times New Roman" w:cs="Times New Roman"/>
          <w:b/>
        </w:rPr>
        <w:t>Supplementary Figure 1.</w:t>
      </w:r>
      <w:proofErr w:type="gramEnd"/>
    </w:p>
    <w:p w:rsidR="00445807" w:rsidRDefault="00445807" w:rsidP="00445807">
      <w:pPr>
        <w:spacing w:line="480" w:lineRule="auto"/>
        <w:jc w:val="both"/>
        <w:rPr>
          <w:rFonts w:ascii="Times New Roman" w:hAnsi="Times New Roman" w:cs="Times New Roman"/>
        </w:rPr>
      </w:pPr>
      <w:r w:rsidRPr="00C277AD">
        <w:rPr>
          <w:rFonts w:ascii="Times New Roman" w:hAnsi="Times New Roman" w:cs="Times New Roman"/>
          <w:b/>
        </w:rPr>
        <w:t>Expression of co-stimulatory and co-inhibitory markers in tumors and their expression in PD-1 negative biopsies.</w:t>
      </w:r>
      <w:r w:rsidRPr="00C277AD">
        <w:rPr>
          <w:rFonts w:ascii="Times New Roman" w:hAnsi="Times New Roman" w:cs="Times New Roman"/>
        </w:rPr>
        <w:t xml:space="preserve"> </w:t>
      </w:r>
      <w:proofErr w:type="gramStart"/>
      <w:r w:rsidRPr="00C277AD">
        <w:rPr>
          <w:rFonts w:ascii="Times New Roman" w:hAnsi="Times New Roman" w:cs="Times New Roman"/>
        </w:rPr>
        <w:t>A, Representative staining showing co-localization of VISTA with CD68, CD14, and CD8 in melanoma tumor.</w:t>
      </w:r>
      <w:proofErr w:type="gramEnd"/>
      <w:r w:rsidRPr="00C277AD">
        <w:rPr>
          <w:rFonts w:ascii="Times New Roman" w:hAnsi="Times New Roman" w:cs="Times New Roman"/>
        </w:rPr>
        <w:t xml:space="preserve"> B,</w:t>
      </w:r>
      <w:r>
        <w:rPr>
          <w:rFonts w:ascii="Times New Roman" w:hAnsi="Times New Roman" w:cs="Times New Roman"/>
        </w:rPr>
        <w:t xml:space="preserve"> </w:t>
      </w:r>
      <w:r w:rsidRPr="005331DC">
        <w:rPr>
          <w:rFonts w:ascii="Times New Roman" w:hAnsi="Times New Roman" w:cs="Times New Roman"/>
        </w:rPr>
        <w:t>The number of positive cells for eac</w:t>
      </w:r>
      <w:r>
        <w:rPr>
          <w:rFonts w:ascii="Times New Roman" w:hAnsi="Times New Roman" w:cs="Times New Roman"/>
        </w:rPr>
        <w:t>h marker from all biopsies (n=96</w:t>
      </w:r>
      <w:r w:rsidRPr="005331DC">
        <w:rPr>
          <w:rFonts w:ascii="Times New Roman" w:hAnsi="Times New Roman" w:cs="Times New Roman"/>
        </w:rPr>
        <w:t>) were summed and the percentage</w:t>
      </w:r>
      <w:r>
        <w:rPr>
          <w:rFonts w:ascii="Times New Roman" w:hAnsi="Times New Roman" w:cs="Times New Roman"/>
        </w:rPr>
        <w:t xml:space="preserve"> expressing CD3 was calculated.</w:t>
      </w:r>
      <w:r w:rsidRPr="00533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5331DC">
        <w:rPr>
          <w:rFonts w:ascii="Times New Roman" w:hAnsi="Times New Roman" w:cs="Times New Roman"/>
        </w:rPr>
        <w:t>, Representative images of VISTA expression on melanoma tumor cells in two individual patient biopsies.</w:t>
      </w:r>
      <w:r>
        <w:rPr>
          <w:rFonts w:ascii="Times New Roman" w:hAnsi="Times New Roman" w:cs="Times New Roman"/>
        </w:rPr>
        <w:t xml:space="preserve"> D, The number of positive cells for each marker per mm</w:t>
      </w:r>
      <w:r w:rsidRPr="002564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in PD-1 negative (</w:t>
      </w:r>
      <w:r>
        <w:rPr>
          <w:rFonts w:ascii="Arial" w:hAnsi="Arial" w:cs="Arial"/>
          <w:color w:val="222222"/>
          <w:shd w:val="clear" w:color="auto" w:fill="FFFFFF"/>
        </w:rPr>
        <w:t>≤</w:t>
      </w:r>
      <w:r>
        <w:rPr>
          <w:rFonts w:ascii="Times New Roman" w:hAnsi="Times New Roman" w:cs="Times New Roman"/>
          <w:color w:val="222222"/>
          <w:shd w:val="clear" w:color="auto" w:fill="FFFFFF"/>
        </w:rPr>
        <w:t>1 cell/mm</w:t>
      </w:r>
      <w:r w:rsidRPr="00D52955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</w:rPr>
        <w:t xml:space="preserve">) (n=18) tumors. </w:t>
      </w:r>
      <w:proofErr w:type="gramStart"/>
      <w:r>
        <w:rPr>
          <w:rFonts w:ascii="Times New Roman" w:hAnsi="Times New Roman" w:cs="Times New Roman"/>
        </w:rPr>
        <w:t>E, Mean comparison in the expression of alternative checkpoint markers in PD-1 negative (</w:t>
      </w:r>
      <w:r>
        <w:rPr>
          <w:rFonts w:ascii="Arial" w:hAnsi="Arial" w:cs="Arial"/>
          <w:color w:val="222222"/>
          <w:shd w:val="clear" w:color="auto" w:fill="FFFFFF"/>
        </w:rPr>
        <w:t>≤</w:t>
      </w:r>
      <w:r>
        <w:rPr>
          <w:rFonts w:ascii="Times New Roman" w:hAnsi="Times New Roman" w:cs="Times New Roman"/>
          <w:color w:val="222222"/>
          <w:shd w:val="clear" w:color="auto" w:fill="FFFFFF"/>
        </w:rPr>
        <w:t>1 cell/mm</w:t>
      </w:r>
      <w:r w:rsidRPr="00D52955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</w:rPr>
        <w:t>) and PD-1 positive tumors (&gt;1 cell/ mm</w:t>
      </w:r>
      <w:r w:rsidRPr="00D52955">
        <w:rPr>
          <w:rFonts w:ascii="Times New Roman" w:hAnsi="Times New Roman" w:cs="Times New Roman"/>
          <w:vertAlign w:val="superscript"/>
        </w:rPr>
        <w:t>2</w:t>
      </w:r>
      <w:r w:rsidRPr="00D529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97BE2" w:rsidRPr="005331DC" w:rsidRDefault="00C97BE2" w:rsidP="00445807">
      <w:pPr>
        <w:spacing w:line="480" w:lineRule="auto"/>
        <w:jc w:val="both"/>
        <w:rPr>
          <w:rFonts w:ascii="Times New Roman" w:hAnsi="Times New Roman" w:cs="Times New Roman"/>
        </w:rPr>
      </w:pPr>
    </w:p>
    <w:p w:rsidR="00445807" w:rsidRPr="00A365E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F</w:t>
      </w:r>
      <w:r w:rsidRPr="00A365E7">
        <w:rPr>
          <w:rFonts w:ascii="Times New Roman" w:hAnsi="Times New Roman" w:cs="Times New Roman"/>
          <w:b/>
        </w:rPr>
        <w:t>igure 2.</w:t>
      </w:r>
      <w:proofErr w:type="gramEnd"/>
    </w:p>
    <w:p w:rsidR="00445807" w:rsidRDefault="00445807" w:rsidP="00445807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365E7">
        <w:rPr>
          <w:rFonts w:ascii="Times New Roman" w:hAnsi="Times New Roman" w:cs="Times New Roman"/>
          <w:b/>
        </w:rPr>
        <w:t>Expression profile of checkpoint receptors at different stages of melanoma disease and site of disease in unmatched and matched patient specimens.</w:t>
      </w:r>
      <w:proofErr w:type="gramEnd"/>
      <w:r w:rsidRPr="005331DC">
        <w:rPr>
          <w:rFonts w:ascii="Times New Roman" w:hAnsi="Times New Roman" w:cs="Times New Roman"/>
        </w:rPr>
        <w:t xml:space="preserve"> A, The number of GITR positive cells per 1mm</w:t>
      </w:r>
      <w:r w:rsidRPr="000A7CE3">
        <w:rPr>
          <w:rFonts w:ascii="Times New Roman" w:hAnsi="Times New Roman" w:cs="Times New Roman"/>
          <w:vertAlign w:val="superscript"/>
        </w:rPr>
        <w:t>2</w:t>
      </w:r>
      <w:r w:rsidRPr="005331DC">
        <w:rPr>
          <w:rFonts w:ascii="Times New Roman" w:hAnsi="Times New Roman" w:cs="Times New Roman"/>
        </w:rPr>
        <w:t xml:space="preserve"> in primary, in-transit metastases, lymph node metastases and distant metastases (unmatched). B, The </w:t>
      </w:r>
      <w:r>
        <w:rPr>
          <w:rFonts w:ascii="Times New Roman" w:hAnsi="Times New Roman" w:cs="Times New Roman"/>
        </w:rPr>
        <w:t>proportion</w:t>
      </w:r>
      <w:r w:rsidRPr="005331DC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intra-tumoral T cells expressing co-stimulatory (ICOS</w:t>
      </w:r>
      <w:r w:rsidRPr="005331DC">
        <w:rPr>
          <w:rFonts w:ascii="Times New Roman" w:hAnsi="Times New Roman" w:cs="Times New Roman"/>
        </w:rPr>
        <w:t xml:space="preserve"> and OX4O) and co-inhibitory (PD-1, TIM-3, and VISTA) </w:t>
      </w:r>
      <w:r>
        <w:rPr>
          <w:rFonts w:ascii="Times New Roman" w:hAnsi="Times New Roman" w:cs="Times New Roman"/>
        </w:rPr>
        <w:t>receptors</w:t>
      </w:r>
      <w:r w:rsidRPr="005331DC">
        <w:rPr>
          <w:rFonts w:ascii="Times New Roman" w:hAnsi="Times New Roman" w:cs="Times New Roman"/>
        </w:rPr>
        <w:t xml:space="preserve"> per 1mm</w:t>
      </w:r>
      <w:r w:rsidRPr="000A7CE3">
        <w:rPr>
          <w:rFonts w:ascii="Times New Roman" w:hAnsi="Times New Roman" w:cs="Times New Roman"/>
          <w:vertAlign w:val="superscript"/>
        </w:rPr>
        <w:t>2</w:t>
      </w:r>
      <w:r w:rsidRPr="005331DC">
        <w:rPr>
          <w:rFonts w:ascii="Times New Roman" w:hAnsi="Times New Roman" w:cs="Times New Roman"/>
        </w:rPr>
        <w:t xml:space="preserve"> between matched primary and </w:t>
      </w:r>
      <w:r>
        <w:rPr>
          <w:rFonts w:ascii="Times New Roman" w:hAnsi="Times New Roman" w:cs="Times New Roman"/>
        </w:rPr>
        <w:t xml:space="preserve">regional lymph node </w:t>
      </w:r>
      <w:r w:rsidRPr="005331DC">
        <w:rPr>
          <w:rFonts w:ascii="Times New Roman" w:hAnsi="Times New Roman" w:cs="Times New Roman"/>
        </w:rPr>
        <w:t>melanoma sam</w:t>
      </w:r>
      <w:r>
        <w:rPr>
          <w:rFonts w:ascii="Times New Roman" w:hAnsi="Times New Roman" w:cs="Times New Roman"/>
        </w:rPr>
        <w:t>ples from the same patient (n=20). C</w:t>
      </w:r>
      <w:r w:rsidRPr="005331DC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proportion</w:t>
      </w:r>
      <w:r w:rsidRPr="005331DC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intra-tumoral T cells expressing </w:t>
      </w:r>
      <w:r w:rsidRPr="005331DC">
        <w:rPr>
          <w:rFonts w:ascii="Times New Roman" w:hAnsi="Times New Roman" w:cs="Times New Roman"/>
        </w:rPr>
        <w:t xml:space="preserve">co-stimulatory (ICOS and OX4O) and co-inhibitory (PD-1, TIM-3, and VISTA) </w:t>
      </w:r>
      <w:r>
        <w:rPr>
          <w:rFonts w:ascii="Times New Roman" w:hAnsi="Times New Roman" w:cs="Times New Roman"/>
        </w:rPr>
        <w:t>receptors</w:t>
      </w:r>
      <w:r w:rsidRPr="005331DC">
        <w:rPr>
          <w:rFonts w:ascii="Times New Roman" w:hAnsi="Times New Roman" w:cs="Times New Roman"/>
        </w:rPr>
        <w:t xml:space="preserve"> per 1mm</w:t>
      </w:r>
      <w:r w:rsidRPr="000A7CE3">
        <w:rPr>
          <w:rFonts w:ascii="Times New Roman" w:hAnsi="Times New Roman" w:cs="Times New Roman"/>
          <w:vertAlign w:val="superscript"/>
        </w:rPr>
        <w:t>2</w:t>
      </w:r>
      <w:r w:rsidRPr="005331DC">
        <w:rPr>
          <w:rFonts w:ascii="Times New Roman" w:hAnsi="Times New Roman" w:cs="Times New Roman"/>
        </w:rPr>
        <w:t xml:space="preserve"> between matched primary and </w:t>
      </w:r>
      <w:r>
        <w:rPr>
          <w:rFonts w:ascii="Times New Roman" w:hAnsi="Times New Roman" w:cs="Times New Roman"/>
        </w:rPr>
        <w:t xml:space="preserve">distant metastatic </w:t>
      </w:r>
      <w:r w:rsidRPr="005331DC">
        <w:rPr>
          <w:rFonts w:ascii="Times New Roman" w:hAnsi="Times New Roman" w:cs="Times New Roman"/>
        </w:rPr>
        <w:t>melanoma sam</w:t>
      </w:r>
      <w:r>
        <w:rPr>
          <w:rFonts w:ascii="Times New Roman" w:hAnsi="Times New Roman" w:cs="Times New Roman"/>
        </w:rPr>
        <w:t>ples from the same patient (n=14</w:t>
      </w:r>
      <w:r w:rsidRPr="005331DC">
        <w:rPr>
          <w:rFonts w:ascii="Times New Roman" w:hAnsi="Times New Roman" w:cs="Times New Roman"/>
        </w:rPr>
        <w:t xml:space="preserve">). </w:t>
      </w:r>
    </w:p>
    <w:p w:rsidR="00445807" w:rsidRPr="00A365E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A365E7">
        <w:rPr>
          <w:rFonts w:ascii="Times New Roman" w:hAnsi="Times New Roman" w:cs="Times New Roman"/>
          <w:b/>
        </w:rPr>
        <w:t>Supplementary Figure 3A.</w:t>
      </w:r>
      <w:proofErr w:type="gramEnd"/>
    </w:p>
    <w:p w:rsidR="0044580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A365E7">
        <w:rPr>
          <w:rFonts w:ascii="Times New Roman" w:hAnsi="Times New Roman" w:cs="Times New Roman"/>
          <w:b/>
        </w:rPr>
        <w:t xml:space="preserve">Gating strategy for the identification of T cell and other immune cell subsets from </w:t>
      </w:r>
      <w:proofErr w:type="spellStart"/>
      <w:r w:rsidRPr="00A365E7">
        <w:rPr>
          <w:rFonts w:ascii="Times New Roman" w:hAnsi="Times New Roman" w:cs="Times New Roman"/>
          <w:b/>
        </w:rPr>
        <w:t>CyTOF</w:t>
      </w:r>
      <w:proofErr w:type="spellEnd"/>
      <w:r w:rsidRPr="00A365E7">
        <w:rPr>
          <w:rFonts w:ascii="Times New Roman" w:hAnsi="Times New Roman" w:cs="Times New Roman"/>
          <w:b/>
        </w:rPr>
        <w:t xml:space="preserve"> dataset.</w:t>
      </w:r>
      <w:proofErr w:type="gramEnd"/>
      <w:r w:rsidRPr="00A365E7">
        <w:rPr>
          <w:rFonts w:ascii="Times New Roman" w:hAnsi="Times New Roman" w:cs="Times New Roman"/>
          <w:b/>
        </w:rPr>
        <w:t xml:space="preserve"> </w:t>
      </w:r>
    </w:p>
    <w:p w:rsidR="00C97BE2" w:rsidRDefault="00C97BE2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445807" w:rsidRPr="00C277AD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C277AD">
        <w:rPr>
          <w:rFonts w:ascii="Times New Roman" w:hAnsi="Times New Roman" w:cs="Times New Roman"/>
          <w:b/>
        </w:rPr>
        <w:lastRenderedPageBreak/>
        <w:t>Supplementary Figure 3B.</w:t>
      </w:r>
      <w:proofErr w:type="gramEnd"/>
    </w:p>
    <w:p w:rsidR="00445807" w:rsidRDefault="00445807" w:rsidP="00445807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C277AD">
        <w:rPr>
          <w:rFonts w:ascii="Times New Roman" w:hAnsi="Times New Roman" w:cs="Times New Roman"/>
          <w:b/>
        </w:rPr>
        <w:t>Expression and distribution of VISTA on immune cells in melanoma tumor.</w:t>
      </w:r>
      <w:proofErr w:type="gramEnd"/>
      <w:r w:rsidRPr="00C277AD">
        <w:rPr>
          <w:rFonts w:ascii="Times New Roman" w:hAnsi="Times New Roman" w:cs="Times New Roman"/>
          <w:b/>
        </w:rPr>
        <w:t xml:space="preserve"> </w:t>
      </w:r>
      <w:r w:rsidRPr="00C277AD">
        <w:rPr>
          <w:rFonts w:ascii="Times New Roman" w:hAnsi="Times New Roman" w:cs="Times New Roman"/>
        </w:rPr>
        <w:t xml:space="preserve"> Distribution of VISTA on manually gated immune populations from n=20 patient tumor dissociates.  Data is shown as the percentage of a population positive for that marker. Each dot represents a single tumor dissociate run through flow cytometry.</w:t>
      </w:r>
    </w:p>
    <w:p w:rsidR="00445807" w:rsidRPr="00A365E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445807" w:rsidRPr="00A365E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A365E7">
        <w:rPr>
          <w:rFonts w:ascii="Times New Roman" w:hAnsi="Times New Roman" w:cs="Times New Roman"/>
          <w:b/>
        </w:rPr>
        <w:t>Supplementary Figure 4A.</w:t>
      </w:r>
      <w:proofErr w:type="gramEnd"/>
    </w:p>
    <w:p w:rsidR="00445807" w:rsidRDefault="00445807" w:rsidP="0044580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A365E7">
        <w:rPr>
          <w:rFonts w:ascii="Times New Roman" w:hAnsi="Times New Roman" w:cs="Times New Roman"/>
          <w:b/>
        </w:rPr>
        <w:t>Tsne</w:t>
      </w:r>
      <w:proofErr w:type="spellEnd"/>
      <w:r w:rsidRPr="00A365E7">
        <w:rPr>
          <w:rFonts w:ascii="Times New Roman" w:hAnsi="Times New Roman" w:cs="Times New Roman"/>
          <w:b/>
        </w:rPr>
        <w:t xml:space="preserve"> plots generated on CD3 positive T cells from all patients (60,000 events, concatenated) for EOMES, CD69, FOXP3, and CD4. </w:t>
      </w:r>
    </w:p>
    <w:p w:rsidR="00425F45" w:rsidRDefault="00425F45"/>
    <w:p w:rsidR="00A71C68" w:rsidRPr="00A365E7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365E7">
        <w:rPr>
          <w:rFonts w:ascii="Times New Roman" w:hAnsi="Times New Roman" w:cs="Times New Roman"/>
          <w:b/>
        </w:rPr>
        <w:t>Supplementary Table 1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</w:rPr>
      </w:pPr>
      <w:r w:rsidRPr="00A365E7">
        <w:rPr>
          <w:rFonts w:ascii="Times New Roman" w:hAnsi="Times New Roman" w:cs="Times New Roman"/>
          <w:b/>
        </w:rPr>
        <w:t>The mean and median values for checkpoint receptor expression in melanoma (positive cells per 1 mm</w:t>
      </w:r>
      <w:r w:rsidRPr="00734569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) for all biopsies (total, n=96</w:t>
      </w:r>
      <w:r w:rsidRPr="00A365E7">
        <w:rPr>
          <w:rFonts w:ascii="Times New Roman" w:hAnsi="Times New Roman" w:cs="Times New Roman"/>
          <w:b/>
        </w:rPr>
        <w:t>).</w:t>
      </w:r>
      <w:r w:rsidRPr="005331DC">
        <w:rPr>
          <w:rFonts w:ascii="Times New Roman" w:hAnsi="Times New Roman" w:cs="Times New Roman"/>
        </w:rPr>
        <w:t xml:space="preserve"> The proportion of biopsies positive for each marker is also</w:t>
      </w:r>
      <w:r>
        <w:rPr>
          <w:rFonts w:ascii="Times New Roman" w:hAnsi="Times New Roman" w:cs="Times New Roman"/>
        </w:rPr>
        <w:t xml:space="preserve"> presented </w:t>
      </w:r>
      <w:r w:rsidRPr="005331DC">
        <w:rPr>
          <w:rFonts w:ascii="Times New Roman" w:hAnsi="Times New Roman" w:cs="Times New Roman"/>
        </w:rPr>
        <w:t>using a cut-off of &gt;1cell and &gt;5 cells per 1mm</w:t>
      </w:r>
      <w:r w:rsidRPr="001E6D6C">
        <w:rPr>
          <w:rFonts w:ascii="Times New Roman" w:hAnsi="Times New Roman" w:cs="Times New Roman"/>
          <w:vertAlign w:val="superscript"/>
        </w:rPr>
        <w:t>2</w:t>
      </w:r>
      <w:r w:rsidRPr="005331DC">
        <w:rPr>
          <w:rFonts w:ascii="Times New Roman" w:hAnsi="Times New Roman" w:cs="Times New Roman"/>
        </w:rPr>
        <w:t xml:space="preserve"> to define positive. 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</w:rPr>
      </w:pP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97BE2">
        <w:rPr>
          <w:rFonts w:ascii="Times New Roman" w:hAnsi="Times New Roman" w:cs="Times New Roman"/>
          <w:b/>
        </w:rPr>
        <w:t>Supplementary Table 2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Correlation between CD3 and checkpoint receptors from IHC data in all biopsies (n=96).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3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characteristics of melanoma biopsies used in </w:t>
      </w:r>
      <w:proofErr w:type="spellStart"/>
      <w:r>
        <w:rPr>
          <w:rFonts w:ascii="Times New Roman" w:hAnsi="Times New Roman" w:cs="Times New Roman"/>
          <w:b/>
        </w:rPr>
        <w:t>CyTOF</w:t>
      </w:r>
      <w:proofErr w:type="spellEnd"/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4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Statistical summary of immune populations from </w:t>
      </w:r>
      <w:proofErr w:type="spellStart"/>
      <w:r>
        <w:rPr>
          <w:rFonts w:ascii="Times New Roman" w:hAnsi="Times New Roman" w:cs="Times New Roman"/>
          <w:b/>
        </w:rPr>
        <w:t>CyTOF</w:t>
      </w:r>
      <w:proofErr w:type="spellEnd"/>
      <w:r>
        <w:rPr>
          <w:rFonts w:ascii="Times New Roman" w:hAnsi="Times New Roman" w:cs="Times New Roman"/>
          <w:b/>
        </w:rPr>
        <w:t xml:space="preserve"> data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5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Cell surface antibodies used in </w:t>
      </w:r>
      <w:proofErr w:type="spellStart"/>
      <w:r>
        <w:rPr>
          <w:rFonts w:ascii="Times New Roman" w:hAnsi="Times New Roman" w:cs="Times New Roman"/>
          <w:b/>
        </w:rPr>
        <w:t>CyTOF</w:t>
      </w:r>
      <w:proofErr w:type="spellEnd"/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6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Intracellular antibodies used in </w:t>
      </w:r>
      <w:proofErr w:type="spellStart"/>
      <w:r>
        <w:rPr>
          <w:rFonts w:ascii="Times New Roman" w:hAnsi="Times New Roman" w:cs="Times New Roman"/>
          <w:b/>
        </w:rPr>
        <w:t>CyTOF</w:t>
      </w:r>
      <w:proofErr w:type="spellEnd"/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7</w:t>
      </w:r>
    </w:p>
    <w:p w:rsidR="00A71C68" w:rsidRDefault="00A71C68" w:rsidP="00A71C6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Fluorophore-conjugated Cell Surface antibodies</w:t>
      </w:r>
    </w:p>
    <w:p w:rsidR="00A71C68" w:rsidRDefault="00A71C68"/>
    <w:sectPr w:rsidR="00A7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7"/>
    <w:rsid w:val="00425F45"/>
    <w:rsid w:val="00445807"/>
    <w:rsid w:val="00A71C68"/>
    <w:rsid w:val="00C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2019-02-10T22:55:00Z</dcterms:created>
  <dcterms:modified xsi:type="dcterms:W3CDTF">2019-02-10T23:30:00Z</dcterms:modified>
</cp:coreProperties>
</file>