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1"/>
        <w:tblpPr w:leftFromText="180" w:rightFromText="180" w:vertAnchor="page" w:horzAnchor="margin" w:tblpXSpec="center" w:tblpY="612"/>
        <w:tblW w:w="11320" w:type="dxa"/>
        <w:tblLook w:val="04A0" w:firstRow="1" w:lastRow="0" w:firstColumn="1" w:lastColumn="0" w:noHBand="0" w:noVBand="1"/>
      </w:tblPr>
      <w:tblGrid>
        <w:gridCol w:w="1630"/>
        <w:gridCol w:w="1445"/>
        <w:gridCol w:w="2381"/>
        <w:gridCol w:w="1405"/>
        <w:gridCol w:w="2514"/>
        <w:gridCol w:w="1930"/>
        <w:gridCol w:w="15"/>
      </w:tblGrid>
      <w:tr w:rsidR="006D1055" w:rsidRPr="00D64B66" w14:paraId="6481269C" w14:textId="77777777" w:rsidTr="00B97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0" w:type="dxa"/>
            <w:gridSpan w:val="7"/>
            <w:noWrap/>
            <w:hideMark/>
          </w:tcPr>
          <w:p w14:paraId="251CFF76" w14:textId="77777777" w:rsidR="006D1055" w:rsidRPr="00D64B66" w:rsidRDefault="006D1055" w:rsidP="00B977A4">
            <w:r w:rsidRPr="00D64B66">
              <w:t>Supplemental Table 2.  ROC analysis to determine adjusted plasma copy number cutoff</w:t>
            </w:r>
          </w:p>
        </w:tc>
      </w:tr>
      <w:tr w:rsidR="006D1055" w:rsidRPr="00D64B66" w14:paraId="5C5BAF7B" w14:textId="77777777" w:rsidTr="00B977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49B31938" w14:textId="77777777" w:rsidR="006D1055" w:rsidRPr="00D64B66" w:rsidRDefault="006D1055" w:rsidP="00B977A4">
            <w:pPr>
              <w:jc w:val="center"/>
            </w:pPr>
            <w:r w:rsidRPr="00D64B66">
              <w:t>Cutoff</w:t>
            </w:r>
          </w:p>
        </w:tc>
        <w:tc>
          <w:tcPr>
            <w:tcW w:w="1445" w:type="dxa"/>
            <w:noWrap/>
            <w:hideMark/>
          </w:tcPr>
          <w:p w14:paraId="76DB5E6B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64B66">
              <w:rPr>
                <w:b/>
                <w:bCs/>
              </w:rPr>
              <w:t>Sensitivity%</w:t>
            </w:r>
          </w:p>
        </w:tc>
        <w:tc>
          <w:tcPr>
            <w:tcW w:w="2381" w:type="dxa"/>
            <w:noWrap/>
            <w:hideMark/>
          </w:tcPr>
          <w:p w14:paraId="58C23059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64B66">
              <w:rPr>
                <w:b/>
                <w:bCs/>
              </w:rPr>
              <w:t>95% CI</w:t>
            </w:r>
          </w:p>
        </w:tc>
        <w:tc>
          <w:tcPr>
            <w:tcW w:w="1405" w:type="dxa"/>
            <w:noWrap/>
            <w:hideMark/>
          </w:tcPr>
          <w:p w14:paraId="2CC59B61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64B66">
              <w:rPr>
                <w:b/>
                <w:bCs/>
              </w:rPr>
              <w:t>Specificity%</w:t>
            </w:r>
          </w:p>
        </w:tc>
        <w:tc>
          <w:tcPr>
            <w:tcW w:w="2514" w:type="dxa"/>
            <w:noWrap/>
            <w:hideMark/>
          </w:tcPr>
          <w:p w14:paraId="33E691EF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64B66">
              <w:rPr>
                <w:b/>
                <w:bCs/>
              </w:rPr>
              <w:t>95% CI2</w:t>
            </w:r>
          </w:p>
        </w:tc>
        <w:tc>
          <w:tcPr>
            <w:tcW w:w="1930" w:type="dxa"/>
            <w:noWrap/>
            <w:hideMark/>
          </w:tcPr>
          <w:p w14:paraId="2F79526B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64B66">
              <w:rPr>
                <w:b/>
                <w:bCs/>
              </w:rPr>
              <w:t>Likelihood ratio</w:t>
            </w:r>
          </w:p>
        </w:tc>
      </w:tr>
      <w:tr w:rsidR="006D1055" w:rsidRPr="00D64B66" w14:paraId="1205807E" w14:textId="77777777" w:rsidTr="00B977A4">
        <w:trPr>
          <w:gridAfter w:val="1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4467EF01" w14:textId="77777777" w:rsidR="006D1055" w:rsidRPr="00D64B66" w:rsidRDefault="006D1055" w:rsidP="00B977A4">
            <w:pPr>
              <w:jc w:val="center"/>
            </w:pPr>
            <w:r w:rsidRPr="00D64B66">
              <w:t>&lt; 3.118</w:t>
            </w:r>
          </w:p>
        </w:tc>
        <w:tc>
          <w:tcPr>
            <w:tcW w:w="1445" w:type="dxa"/>
            <w:noWrap/>
            <w:hideMark/>
          </w:tcPr>
          <w:p w14:paraId="6248D3BA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12.5</w:t>
            </w:r>
          </w:p>
        </w:tc>
        <w:tc>
          <w:tcPr>
            <w:tcW w:w="2381" w:type="dxa"/>
            <w:noWrap/>
            <w:hideMark/>
          </w:tcPr>
          <w:p w14:paraId="1EEF62A9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0.316% to 52.65%</w:t>
            </w:r>
          </w:p>
        </w:tc>
        <w:tc>
          <w:tcPr>
            <w:tcW w:w="1405" w:type="dxa"/>
            <w:noWrap/>
            <w:hideMark/>
          </w:tcPr>
          <w:p w14:paraId="60A8A9EF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100</w:t>
            </w:r>
          </w:p>
        </w:tc>
        <w:tc>
          <w:tcPr>
            <w:tcW w:w="2514" w:type="dxa"/>
            <w:noWrap/>
            <w:hideMark/>
          </w:tcPr>
          <w:p w14:paraId="418C2D09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83.16% to 100%</w:t>
            </w:r>
          </w:p>
        </w:tc>
        <w:tc>
          <w:tcPr>
            <w:tcW w:w="1930" w:type="dxa"/>
            <w:noWrap/>
            <w:hideMark/>
          </w:tcPr>
          <w:p w14:paraId="39A88BBC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055" w:rsidRPr="00D64B66" w14:paraId="0DD1BC4A" w14:textId="77777777" w:rsidTr="00B977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781F2967" w14:textId="77777777" w:rsidR="006D1055" w:rsidRPr="00D64B66" w:rsidRDefault="006D1055" w:rsidP="00B977A4">
            <w:pPr>
              <w:jc w:val="center"/>
            </w:pPr>
            <w:r w:rsidRPr="00D64B66">
              <w:t>&lt; 3.449</w:t>
            </w:r>
          </w:p>
        </w:tc>
        <w:tc>
          <w:tcPr>
            <w:tcW w:w="1445" w:type="dxa"/>
            <w:noWrap/>
            <w:hideMark/>
          </w:tcPr>
          <w:p w14:paraId="5E844722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25</w:t>
            </w:r>
          </w:p>
        </w:tc>
        <w:tc>
          <w:tcPr>
            <w:tcW w:w="2381" w:type="dxa"/>
            <w:noWrap/>
            <w:hideMark/>
          </w:tcPr>
          <w:p w14:paraId="13A9C0CA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3.185% to 65.09%</w:t>
            </w:r>
          </w:p>
        </w:tc>
        <w:tc>
          <w:tcPr>
            <w:tcW w:w="1405" w:type="dxa"/>
            <w:noWrap/>
            <w:hideMark/>
          </w:tcPr>
          <w:p w14:paraId="7255CC43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100</w:t>
            </w:r>
          </w:p>
        </w:tc>
        <w:tc>
          <w:tcPr>
            <w:tcW w:w="2514" w:type="dxa"/>
            <w:noWrap/>
            <w:hideMark/>
          </w:tcPr>
          <w:p w14:paraId="608A2019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83.16% to 100%</w:t>
            </w:r>
          </w:p>
        </w:tc>
        <w:tc>
          <w:tcPr>
            <w:tcW w:w="1930" w:type="dxa"/>
            <w:noWrap/>
            <w:hideMark/>
          </w:tcPr>
          <w:p w14:paraId="2DFE3F5E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D1055" w:rsidRPr="00D64B66" w14:paraId="6B8133A9" w14:textId="77777777" w:rsidTr="00B977A4">
        <w:trPr>
          <w:gridAfter w:val="1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42310CC5" w14:textId="77777777" w:rsidR="006D1055" w:rsidRPr="00D64B66" w:rsidRDefault="006D1055" w:rsidP="00B977A4">
            <w:pPr>
              <w:jc w:val="center"/>
            </w:pPr>
            <w:r w:rsidRPr="00D64B66">
              <w:t>&lt; 3.643</w:t>
            </w:r>
          </w:p>
        </w:tc>
        <w:tc>
          <w:tcPr>
            <w:tcW w:w="1445" w:type="dxa"/>
            <w:noWrap/>
            <w:hideMark/>
          </w:tcPr>
          <w:p w14:paraId="6EC3A9A5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37.5</w:t>
            </w:r>
          </w:p>
        </w:tc>
        <w:tc>
          <w:tcPr>
            <w:tcW w:w="2381" w:type="dxa"/>
            <w:noWrap/>
            <w:hideMark/>
          </w:tcPr>
          <w:p w14:paraId="6350151A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8.523% to 75.51%</w:t>
            </w:r>
          </w:p>
        </w:tc>
        <w:tc>
          <w:tcPr>
            <w:tcW w:w="1405" w:type="dxa"/>
            <w:noWrap/>
            <w:hideMark/>
          </w:tcPr>
          <w:p w14:paraId="12467185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100</w:t>
            </w:r>
          </w:p>
        </w:tc>
        <w:tc>
          <w:tcPr>
            <w:tcW w:w="2514" w:type="dxa"/>
            <w:noWrap/>
            <w:hideMark/>
          </w:tcPr>
          <w:p w14:paraId="337DC473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83.16% to 100%</w:t>
            </w:r>
          </w:p>
        </w:tc>
        <w:tc>
          <w:tcPr>
            <w:tcW w:w="1930" w:type="dxa"/>
            <w:noWrap/>
            <w:hideMark/>
          </w:tcPr>
          <w:p w14:paraId="7AE62E0A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D1055" w:rsidRPr="00D64B66" w14:paraId="00886ED1" w14:textId="77777777" w:rsidTr="00B977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56A7C850" w14:textId="77777777" w:rsidR="006D1055" w:rsidRPr="00D64B66" w:rsidRDefault="006D1055" w:rsidP="00B977A4">
            <w:pPr>
              <w:jc w:val="center"/>
            </w:pPr>
            <w:r w:rsidRPr="00D64B66">
              <w:t>&lt; 4.012</w:t>
            </w:r>
          </w:p>
        </w:tc>
        <w:tc>
          <w:tcPr>
            <w:tcW w:w="1445" w:type="dxa"/>
            <w:noWrap/>
            <w:hideMark/>
          </w:tcPr>
          <w:p w14:paraId="7DBC90E2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37.5</w:t>
            </w:r>
          </w:p>
        </w:tc>
        <w:tc>
          <w:tcPr>
            <w:tcW w:w="2381" w:type="dxa"/>
            <w:noWrap/>
            <w:hideMark/>
          </w:tcPr>
          <w:p w14:paraId="460F168D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8.523% to 75.51%</w:t>
            </w:r>
          </w:p>
        </w:tc>
        <w:tc>
          <w:tcPr>
            <w:tcW w:w="1405" w:type="dxa"/>
            <w:noWrap/>
            <w:hideMark/>
          </w:tcPr>
          <w:p w14:paraId="4BE10127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95</w:t>
            </w:r>
          </w:p>
        </w:tc>
        <w:tc>
          <w:tcPr>
            <w:tcW w:w="2514" w:type="dxa"/>
            <w:noWrap/>
            <w:hideMark/>
          </w:tcPr>
          <w:p w14:paraId="11F61E85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75.13% to 99.87%</w:t>
            </w:r>
          </w:p>
        </w:tc>
        <w:tc>
          <w:tcPr>
            <w:tcW w:w="1930" w:type="dxa"/>
            <w:noWrap/>
            <w:hideMark/>
          </w:tcPr>
          <w:p w14:paraId="29FD96A1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7.5</w:t>
            </w:r>
          </w:p>
        </w:tc>
      </w:tr>
      <w:tr w:rsidR="006D1055" w:rsidRPr="00D64B66" w14:paraId="1E947A4F" w14:textId="77777777" w:rsidTr="00B977A4">
        <w:trPr>
          <w:gridAfter w:val="1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0D0FF09E" w14:textId="77777777" w:rsidR="006D1055" w:rsidRPr="00D64B66" w:rsidRDefault="006D1055" w:rsidP="00B977A4">
            <w:pPr>
              <w:jc w:val="center"/>
            </w:pPr>
            <w:r w:rsidRPr="00D64B66">
              <w:t>&lt; 4.367</w:t>
            </w:r>
          </w:p>
        </w:tc>
        <w:tc>
          <w:tcPr>
            <w:tcW w:w="1445" w:type="dxa"/>
            <w:noWrap/>
            <w:hideMark/>
          </w:tcPr>
          <w:p w14:paraId="378E82B7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37.5</w:t>
            </w:r>
          </w:p>
        </w:tc>
        <w:tc>
          <w:tcPr>
            <w:tcW w:w="2381" w:type="dxa"/>
            <w:noWrap/>
            <w:hideMark/>
          </w:tcPr>
          <w:p w14:paraId="713976FD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8.523% to 75.51%</w:t>
            </w:r>
          </w:p>
        </w:tc>
        <w:tc>
          <w:tcPr>
            <w:tcW w:w="1405" w:type="dxa"/>
            <w:noWrap/>
            <w:hideMark/>
          </w:tcPr>
          <w:p w14:paraId="4496BB99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90</w:t>
            </w:r>
          </w:p>
        </w:tc>
        <w:tc>
          <w:tcPr>
            <w:tcW w:w="2514" w:type="dxa"/>
            <w:noWrap/>
            <w:hideMark/>
          </w:tcPr>
          <w:p w14:paraId="65A7C7CD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68.3% to 98.77%</w:t>
            </w:r>
          </w:p>
        </w:tc>
        <w:tc>
          <w:tcPr>
            <w:tcW w:w="1930" w:type="dxa"/>
            <w:noWrap/>
            <w:hideMark/>
          </w:tcPr>
          <w:p w14:paraId="70A900E6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3.75</w:t>
            </w:r>
          </w:p>
        </w:tc>
      </w:tr>
      <w:tr w:rsidR="006D1055" w:rsidRPr="00D64B66" w14:paraId="133C95DD" w14:textId="77777777" w:rsidTr="00B977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4124DAD4" w14:textId="77777777" w:rsidR="006D1055" w:rsidRPr="00D64B66" w:rsidRDefault="006D1055" w:rsidP="00B977A4">
            <w:pPr>
              <w:jc w:val="center"/>
            </w:pPr>
            <w:r w:rsidRPr="00D64B66">
              <w:t>&lt; 4.753</w:t>
            </w:r>
          </w:p>
        </w:tc>
        <w:tc>
          <w:tcPr>
            <w:tcW w:w="1445" w:type="dxa"/>
            <w:noWrap/>
            <w:hideMark/>
          </w:tcPr>
          <w:p w14:paraId="3DEBBE59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50</w:t>
            </w:r>
          </w:p>
        </w:tc>
        <w:tc>
          <w:tcPr>
            <w:tcW w:w="2381" w:type="dxa"/>
            <w:noWrap/>
            <w:hideMark/>
          </w:tcPr>
          <w:p w14:paraId="17F2332D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15.7% to 84.3%</w:t>
            </w:r>
          </w:p>
        </w:tc>
        <w:tc>
          <w:tcPr>
            <w:tcW w:w="1405" w:type="dxa"/>
            <w:noWrap/>
            <w:hideMark/>
          </w:tcPr>
          <w:p w14:paraId="41A20CD4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90</w:t>
            </w:r>
          </w:p>
        </w:tc>
        <w:tc>
          <w:tcPr>
            <w:tcW w:w="2514" w:type="dxa"/>
            <w:noWrap/>
            <w:hideMark/>
          </w:tcPr>
          <w:p w14:paraId="00D305CC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68.3% to 98.77%</w:t>
            </w:r>
          </w:p>
        </w:tc>
        <w:tc>
          <w:tcPr>
            <w:tcW w:w="1930" w:type="dxa"/>
            <w:noWrap/>
            <w:hideMark/>
          </w:tcPr>
          <w:p w14:paraId="3A922259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5</w:t>
            </w:r>
          </w:p>
        </w:tc>
      </w:tr>
      <w:tr w:rsidR="006D1055" w:rsidRPr="00D64B66" w14:paraId="0B7F4EA8" w14:textId="77777777" w:rsidTr="00B977A4">
        <w:trPr>
          <w:gridAfter w:val="1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164E02F3" w14:textId="77777777" w:rsidR="006D1055" w:rsidRPr="00D64B66" w:rsidRDefault="006D1055" w:rsidP="00B977A4">
            <w:pPr>
              <w:jc w:val="center"/>
            </w:pPr>
            <w:r w:rsidRPr="00D64B66">
              <w:t>&lt; 5.694</w:t>
            </w:r>
          </w:p>
        </w:tc>
        <w:tc>
          <w:tcPr>
            <w:tcW w:w="1445" w:type="dxa"/>
            <w:noWrap/>
            <w:hideMark/>
          </w:tcPr>
          <w:p w14:paraId="49D3D894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50</w:t>
            </w:r>
          </w:p>
        </w:tc>
        <w:tc>
          <w:tcPr>
            <w:tcW w:w="2381" w:type="dxa"/>
            <w:noWrap/>
            <w:hideMark/>
          </w:tcPr>
          <w:p w14:paraId="5F28775C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15.7% to 84.3%</w:t>
            </w:r>
          </w:p>
        </w:tc>
        <w:tc>
          <w:tcPr>
            <w:tcW w:w="1405" w:type="dxa"/>
            <w:noWrap/>
            <w:hideMark/>
          </w:tcPr>
          <w:p w14:paraId="2E77FD35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85</w:t>
            </w:r>
          </w:p>
        </w:tc>
        <w:tc>
          <w:tcPr>
            <w:tcW w:w="2514" w:type="dxa"/>
            <w:noWrap/>
            <w:hideMark/>
          </w:tcPr>
          <w:p w14:paraId="4C39AC9A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62.11% to 96.79%</w:t>
            </w:r>
          </w:p>
        </w:tc>
        <w:tc>
          <w:tcPr>
            <w:tcW w:w="1930" w:type="dxa"/>
            <w:noWrap/>
            <w:hideMark/>
          </w:tcPr>
          <w:p w14:paraId="5B9F5B52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3.333</w:t>
            </w:r>
          </w:p>
        </w:tc>
      </w:tr>
      <w:tr w:rsidR="006D1055" w:rsidRPr="00D64B66" w14:paraId="4E65A4EE" w14:textId="77777777" w:rsidTr="00B977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2DF92BCB" w14:textId="77777777" w:rsidR="006D1055" w:rsidRPr="00D64B66" w:rsidRDefault="006D1055" w:rsidP="00B977A4">
            <w:pPr>
              <w:jc w:val="center"/>
            </w:pPr>
            <w:r w:rsidRPr="00D64B66">
              <w:t>&lt; 7.491</w:t>
            </w:r>
          </w:p>
        </w:tc>
        <w:tc>
          <w:tcPr>
            <w:tcW w:w="1445" w:type="dxa"/>
            <w:noWrap/>
            <w:hideMark/>
          </w:tcPr>
          <w:p w14:paraId="4B11DD64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50</w:t>
            </w:r>
          </w:p>
        </w:tc>
        <w:tc>
          <w:tcPr>
            <w:tcW w:w="2381" w:type="dxa"/>
            <w:noWrap/>
            <w:hideMark/>
          </w:tcPr>
          <w:p w14:paraId="07672C95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15.7% to 84.3%</w:t>
            </w:r>
          </w:p>
        </w:tc>
        <w:tc>
          <w:tcPr>
            <w:tcW w:w="1405" w:type="dxa"/>
            <w:noWrap/>
            <w:hideMark/>
          </w:tcPr>
          <w:p w14:paraId="1C260F25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80</w:t>
            </w:r>
          </w:p>
        </w:tc>
        <w:tc>
          <w:tcPr>
            <w:tcW w:w="2514" w:type="dxa"/>
            <w:noWrap/>
            <w:hideMark/>
          </w:tcPr>
          <w:p w14:paraId="7B1FCF10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56.34% to 94.27%</w:t>
            </w:r>
          </w:p>
        </w:tc>
        <w:tc>
          <w:tcPr>
            <w:tcW w:w="1930" w:type="dxa"/>
            <w:noWrap/>
            <w:hideMark/>
          </w:tcPr>
          <w:p w14:paraId="0E5783BD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2.5</w:t>
            </w:r>
          </w:p>
        </w:tc>
      </w:tr>
      <w:tr w:rsidR="006D1055" w:rsidRPr="00D64B66" w14:paraId="4EA21E47" w14:textId="77777777" w:rsidTr="00B977A4">
        <w:trPr>
          <w:gridAfter w:val="1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2C750BF0" w14:textId="77777777" w:rsidR="006D1055" w:rsidRPr="00D64B66" w:rsidRDefault="006D1055" w:rsidP="00B977A4">
            <w:pPr>
              <w:jc w:val="center"/>
            </w:pPr>
            <w:r w:rsidRPr="00D64B66">
              <w:t>&lt; 9.154</w:t>
            </w:r>
          </w:p>
        </w:tc>
        <w:tc>
          <w:tcPr>
            <w:tcW w:w="1445" w:type="dxa"/>
            <w:noWrap/>
            <w:hideMark/>
          </w:tcPr>
          <w:p w14:paraId="2157C8FC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50</w:t>
            </w:r>
          </w:p>
        </w:tc>
        <w:tc>
          <w:tcPr>
            <w:tcW w:w="2381" w:type="dxa"/>
            <w:noWrap/>
            <w:hideMark/>
          </w:tcPr>
          <w:p w14:paraId="3FC63A5F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15.7% to 84.3%</w:t>
            </w:r>
          </w:p>
        </w:tc>
        <w:tc>
          <w:tcPr>
            <w:tcW w:w="1405" w:type="dxa"/>
            <w:noWrap/>
            <w:hideMark/>
          </w:tcPr>
          <w:p w14:paraId="32BA2BA6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75</w:t>
            </w:r>
          </w:p>
        </w:tc>
        <w:tc>
          <w:tcPr>
            <w:tcW w:w="2514" w:type="dxa"/>
            <w:noWrap/>
            <w:hideMark/>
          </w:tcPr>
          <w:p w14:paraId="2B2950AE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50.9% to 91.34%</w:t>
            </w:r>
          </w:p>
        </w:tc>
        <w:tc>
          <w:tcPr>
            <w:tcW w:w="1930" w:type="dxa"/>
            <w:noWrap/>
            <w:hideMark/>
          </w:tcPr>
          <w:p w14:paraId="6B08E0BA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2</w:t>
            </w:r>
          </w:p>
        </w:tc>
      </w:tr>
      <w:tr w:rsidR="006D1055" w:rsidRPr="00D64B66" w14:paraId="679171E4" w14:textId="77777777" w:rsidTr="00B977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3C707A69" w14:textId="77777777" w:rsidR="006D1055" w:rsidRPr="00D64B66" w:rsidRDefault="006D1055" w:rsidP="00B977A4">
            <w:pPr>
              <w:jc w:val="center"/>
            </w:pPr>
            <w:r w:rsidRPr="00D64B66">
              <w:t>&lt; 12.42</w:t>
            </w:r>
          </w:p>
        </w:tc>
        <w:tc>
          <w:tcPr>
            <w:tcW w:w="1445" w:type="dxa"/>
            <w:noWrap/>
            <w:hideMark/>
          </w:tcPr>
          <w:p w14:paraId="4214E835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50</w:t>
            </w:r>
          </w:p>
        </w:tc>
        <w:tc>
          <w:tcPr>
            <w:tcW w:w="2381" w:type="dxa"/>
            <w:noWrap/>
            <w:hideMark/>
          </w:tcPr>
          <w:p w14:paraId="371D1FD5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15.7% to 84.3%</w:t>
            </w:r>
          </w:p>
        </w:tc>
        <w:tc>
          <w:tcPr>
            <w:tcW w:w="1405" w:type="dxa"/>
            <w:noWrap/>
            <w:hideMark/>
          </w:tcPr>
          <w:p w14:paraId="735AFB67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70</w:t>
            </w:r>
          </w:p>
        </w:tc>
        <w:tc>
          <w:tcPr>
            <w:tcW w:w="2514" w:type="dxa"/>
            <w:noWrap/>
            <w:hideMark/>
          </w:tcPr>
          <w:p w14:paraId="046B9422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45.72% to 88.11%</w:t>
            </w:r>
          </w:p>
        </w:tc>
        <w:tc>
          <w:tcPr>
            <w:tcW w:w="1930" w:type="dxa"/>
            <w:noWrap/>
            <w:hideMark/>
          </w:tcPr>
          <w:p w14:paraId="2E1E9D9E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1.667</w:t>
            </w:r>
          </w:p>
        </w:tc>
      </w:tr>
      <w:tr w:rsidR="006D1055" w:rsidRPr="00D64B66" w14:paraId="6B6393C1" w14:textId="77777777" w:rsidTr="00B977A4">
        <w:trPr>
          <w:gridAfter w:val="1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51CB1A35" w14:textId="77777777" w:rsidR="006D1055" w:rsidRPr="00D64B66" w:rsidRDefault="006D1055" w:rsidP="00B977A4">
            <w:pPr>
              <w:jc w:val="center"/>
            </w:pPr>
            <w:r w:rsidRPr="00D64B66">
              <w:t>&lt; 17.66</w:t>
            </w:r>
          </w:p>
        </w:tc>
        <w:tc>
          <w:tcPr>
            <w:tcW w:w="1445" w:type="dxa"/>
            <w:noWrap/>
            <w:hideMark/>
          </w:tcPr>
          <w:p w14:paraId="77B9500C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50</w:t>
            </w:r>
          </w:p>
        </w:tc>
        <w:tc>
          <w:tcPr>
            <w:tcW w:w="2381" w:type="dxa"/>
            <w:noWrap/>
            <w:hideMark/>
          </w:tcPr>
          <w:p w14:paraId="1B40D2AC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15.7% to 84.3%</w:t>
            </w:r>
          </w:p>
        </w:tc>
        <w:tc>
          <w:tcPr>
            <w:tcW w:w="1405" w:type="dxa"/>
            <w:noWrap/>
            <w:hideMark/>
          </w:tcPr>
          <w:p w14:paraId="20DEE322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65</w:t>
            </w:r>
          </w:p>
        </w:tc>
        <w:tc>
          <w:tcPr>
            <w:tcW w:w="2514" w:type="dxa"/>
            <w:noWrap/>
            <w:hideMark/>
          </w:tcPr>
          <w:p w14:paraId="21BC503E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40.78% to 84.61%</w:t>
            </w:r>
          </w:p>
        </w:tc>
        <w:tc>
          <w:tcPr>
            <w:tcW w:w="1930" w:type="dxa"/>
            <w:noWrap/>
            <w:hideMark/>
          </w:tcPr>
          <w:p w14:paraId="505F198A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1.429</w:t>
            </w:r>
          </w:p>
        </w:tc>
      </w:tr>
      <w:tr w:rsidR="006D1055" w:rsidRPr="00D64B66" w14:paraId="7BEB1231" w14:textId="77777777" w:rsidTr="00B977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66283E09" w14:textId="77777777" w:rsidR="006D1055" w:rsidRPr="00D64B66" w:rsidRDefault="006D1055" w:rsidP="00B977A4">
            <w:pPr>
              <w:jc w:val="center"/>
            </w:pPr>
            <w:r w:rsidRPr="00D64B66">
              <w:t>&lt; 22.71</w:t>
            </w:r>
          </w:p>
        </w:tc>
        <w:tc>
          <w:tcPr>
            <w:tcW w:w="1445" w:type="dxa"/>
            <w:noWrap/>
            <w:hideMark/>
          </w:tcPr>
          <w:p w14:paraId="30E0C0E7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62.5</w:t>
            </w:r>
          </w:p>
        </w:tc>
        <w:tc>
          <w:tcPr>
            <w:tcW w:w="2381" w:type="dxa"/>
            <w:noWrap/>
            <w:hideMark/>
          </w:tcPr>
          <w:p w14:paraId="39552B65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24.49% to 91.48%</w:t>
            </w:r>
          </w:p>
        </w:tc>
        <w:tc>
          <w:tcPr>
            <w:tcW w:w="1405" w:type="dxa"/>
            <w:noWrap/>
            <w:hideMark/>
          </w:tcPr>
          <w:p w14:paraId="136E947D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65</w:t>
            </w:r>
          </w:p>
        </w:tc>
        <w:tc>
          <w:tcPr>
            <w:tcW w:w="2514" w:type="dxa"/>
            <w:noWrap/>
            <w:hideMark/>
          </w:tcPr>
          <w:p w14:paraId="14434E3D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40.78% to 84.61%</w:t>
            </w:r>
          </w:p>
        </w:tc>
        <w:tc>
          <w:tcPr>
            <w:tcW w:w="1930" w:type="dxa"/>
            <w:noWrap/>
            <w:hideMark/>
          </w:tcPr>
          <w:p w14:paraId="751D30EE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1.786</w:t>
            </w:r>
          </w:p>
        </w:tc>
      </w:tr>
      <w:tr w:rsidR="006D1055" w:rsidRPr="00D64B66" w14:paraId="3D184242" w14:textId="77777777" w:rsidTr="00B977A4">
        <w:trPr>
          <w:gridAfter w:val="1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shd w:val="clear" w:color="auto" w:fill="FFF2CC" w:themeFill="accent4" w:themeFillTint="33"/>
            <w:noWrap/>
            <w:hideMark/>
          </w:tcPr>
          <w:p w14:paraId="0425EC33" w14:textId="77777777" w:rsidR="006D1055" w:rsidRPr="00D64B66" w:rsidRDefault="006D1055" w:rsidP="00B977A4">
            <w:pPr>
              <w:jc w:val="center"/>
            </w:pPr>
            <w:r w:rsidRPr="00D64B66">
              <w:t>&lt; 25.82</w:t>
            </w:r>
          </w:p>
        </w:tc>
        <w:tc>
          <w:tcPr>
            <w:tcW w:w="1445" w:type="dxa"/>
            <w:shd w:val="clear" w:color="auto" w:fill="FFF2CC" w:themeFill="accent4" w:themeFillTint="33"/>
            <w:noWrap/>
            <w:hideMark/>
          </w:tcPr>
          <w:p w14:paraId="3DE30086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75</w:t>
            </w:r>
          </w:p>
        </w:tc>
        <w:tc>
          <w:tcPr>
            <w:tcW w:w="2381" w:type="dxa"/>
            <w:shd w:val="clear" w:color="auto" w:fill="FFF2CC" w:themeFill="accent4" w:themeFillTint="33"/>
            <w:noWrap/>
            <w:hideMark/>
          </w:tcPr>
          <w:p w14:paraId="4897DDA9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34.91% to 96.81%</w:t>
            </w:r>
          </w:p>
        </w:tc>
        <w:tc>
          <w:tcPr>
            <w:tcW w:w="1405" w:type="dxa"/>
            <w:shd w:val="clear" w:color="auto" w:fill="FFF2CC" w:themeFill="accent4" w:themeFillTint="33"/>
            <w:noWrap/>
            <w:hideMark/>
          </w:tcPr>
          <w:p w14:paraId="051F7317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65</w:t>
            </w:r>
          </w:p>
        </w:tc>
        <w:tc>
          <w:tcPr>
            <w:tcW w:w="2514" w:type="dxa"/>
            <w:shd w:val="clear" w:color="auto" w:fill="FFF2CC" w:themeFill="accent4" w:themeFillTint="33"/>
            <w:noWrap/>
            <w:hideMark/>
          </w:tcPr>
          <w:p w14:paraId="228EF2E7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40.78% to 84.61%</w:t>
            </w:r>
          </w:p>
        </w:tc>
        <w:tc>
          <w:tcPr>
            <w:tcW w:w="1930" w:type="dxa"/>
            <w:shd w:val="clear" w:color="auto" w:fill="FFF2CC" w:themeFill="accent4" w:themeFillTint="33"/>
            <w:noWrap/>
            <w:hideMark/>
          </w:tcPr>
          <w:p w14:paraId="61094E93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2.143</w:t>
            </w:r>
          </w:p>
        </w:tc>
      </w:tr>
      <w:tr w:rsidR="006D1055" w:rsidRPr="00D64B66" w14:paraId="00457365" w14:textId="77777777" w:rsidTr="00B977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66B2A42F" w14:textId="77777777" w:rsidR="006D1055" w:rsidRPr="00D64B66" w:rsidRDefault="006D1055" w:rsidP="00B977A4">
            <w:pPr>
              <w:jc w:val="center"/>
            </w:pPr>
            <w:r w:rsidRPr="00D64B66">
              <w:t>&lt; 26.85</w:t>
            </w:r>
          </w:p>
        </w:tc>
        <w:tc>
          <w:tcPr>
            <w:tcW w:w="1445" w:type="dxa"/>
            <w:noWrap/>
            <w:hideMark/>
          </w:tcPr>
          <w:p w14:paraId="6E51807A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75</w:t>
            </w:r>
          </w:p>
        </w:tc>
        <w:tc>
          <w:tcPr>
            <w:tcW w:w="2381" w:type="dxa"/>
            <w:noWrap/>
            <w:hideMark/>
          </w:tcPr>
          <w:p w14:paraId="47BACD9E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34.91% to 96.81%</w:t>
            </w:r>
          </w:p>
        </w:tc>
        <w:tc>
          <w:tcPr>
            <w:tcW w:w="1405" w:type="dxa"/>
            <w:noWrap/>
            <w:hideMark/>
          </w:tcPr>
          <w:p w14:paraId="646F05A1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60</w:t>
            </w:r>
          </w:p>
        </w:tc>
        <w:tc>
          <w:tcPr>
            <w:tcW w:w="2514" w:type="dxa"/>
            <w:noWrap/>
            <w:hideMark/>
          </w:tcPr>
          <w:p w14:paraId="1237EC86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36.05% to 80.88%</w:t>
            </w:r>
          </w:p>
        </w:tc>
        <w:tc>
          <w:tcPr>
            <w:tcW w:w="1930" w:type="dxa"/>
            <w:noWrap/>
            <w:hideMark/>
          </w:tcPr>
          <w:p w14:paraId="06798DE6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1.875</w:t>
            </w:r>
          </w:p>
        </w:tc>
      </w:tr>
      <w:tr w:rsidR="006D1055" w:rsidRPr="00D64B66" w14:paraId="71E214DA" w14:textId="77777777" w:rsidTr="00B977A4">
        <w:trPr>
          <w:gridAfter w:val="1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03689E12" w14:textId="77777777" w:rsidR="006D1055" w:rsidRPr="00D64B66" w:rsidRDefault="006D1055" w:rsidP="00B977A4">
            <w:pPr>
              <w:jc w:val="center"/>
            </w:pPr>
            <w:r w:rsidRPr="00D64B66">
              <w:t>&lt; 29.9</w:t>
            </w:r>
          </w:p>
        </w:tc>
        <w:tc>
          <w:tcPr>
            <w:tcW w:w="1445" w:type="dxa"/>
            <w:noWrap/>
            <w:hideMark/>
          </w:tcPr>
          <w:p w14:paraId="5F84CABE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87.5</w:t>
            </w:r>
          </w:p>
        </w:tc>
        <w:tc>
          <w:tcPr>
            <w:tcW w:w="2381" w:type="dxa"/>
            <w:noWrap/>
            <w:hideMark/>
          </w:tcPr>
          <w:p w14:paraId="0462B7B3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47.35% to 99.68%</w:t>
            </w:r>
          </w:p>
        </w:tc>
        <w:tc>
          <w:tcPr>
            <w:tcW w:w="1405" w:type="dxa"/>
            <w:noWrap/>
            <w:hideMark/>
          </w:tcPr>
          <w:p w14:paraId="5A2E0519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60</w:t>
            </w:r>
          </w:p>
        </w:tc>
        <w:tc>
          <w:tcPr>
            <w:tcW w:w="2514" w:type="dxa"/>
            <w:noWrap/>
            <w:hideMark/>
          </w:tcPr>
          <w:p w14:paraId="32867D54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36.05% to 80.88%</w:t>
            </w:r>
          </w:p>
        </w:tc>
        <w:tc>
          <w:tcPr>
            <w:tcW w:w="1930" w:type="dxa"/>
            <w:noWrap/>
            <w:hideMark/>
          </w:tcPr>
          <w:p w14:paraId="6C82D2E9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2.188</w:t>
            </w:r>
          </w:p>
        </w:tc>
      </w:tr>
      <w:tr w:rsidR="006D1055" w:rsidRPr="00D64B66" w14:paraId="4926EF5A" w14:textId="77777777" w:rsidTr="00B977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0946D1BB" w14:textId="77777777" w:rsidR="006D1055" w:rsidRPr="00D64B66" w:rsidRDefault="006D1055" w:rsidP="00B977A4">
            <w:pPr>
              <w:jc w:val="center"/>
            </w:pPr>
            <w:r w:rsidRPr="00D64B66">
              <w:t>&lt; 34.82</w:t>
            </w:r>
          </w:p>
        </w:tc>
        <w:tc>
          <w:tcPr>
            <w:tcW w:w="1445" w:type="dxa"/>
            <w:noWrap/>
            <w:hideMark/>
          </w:tcPr>
          <w:p w14:paraId="7CE8A103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100</w:t>
            </w:r>
          </w:p>
        </w:tc>
        <w:tc>
          <w:tcPr>
            <w:tcW w:w="2381" w:type="dxa"/>
            <w:noWrap/>
            <w:hideMark/>
          </w:tcPr>
          <w:p w14:paraId="0375E522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63.06% to 100%</w:t>
            </w:r>
          </w:p>
        </w:tc>
        <w:tc>
          <w:tcPr>
            <w:tcW w:w="1405" w:type="dxa"/>
            <w:noWrap/>
            <w:hideMark/>
          </w:tcPr>
          <w:p w14:paraId="5CE3F256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60</w:t>
            </w:r>
          </w:p>
        </w:tc>
        <w:tc>
          <w:tcPr>
            <w:tcW w:w="2514" w:type="dxa"/>
            <w:noWrap/>
            <w:hideMark/>
          </w:tcPr>
          <w:p w14:paraId="2FD4B4CB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36.05% to 80.88%</w:t>
            </w:r>
          </w:p>
        </w:tc>
        <w:tc>
          <w:tcPr>
            <w:tcW w:w="1930" w:type="dxa"/>
            <w:noWrap/>
            <w:hideMark/>
          </w:tcPr>
          <w:p w14:paraId="0E28AAA3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2.5</w:t>
            </w:r>
          </w:p>
        </w:tc>
      </w:tr>
      <w:tr w:rsidR="006D1055" w:rsidRPr="00D64B66" w14:paraId="02BD0F74" w14:textId="77777777" w:rsidTr="00B977A4">
        <w:trPr>
          <w:gridAfter w:val="1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75B93C1D" w14:textId="77777777" w:rsidR="006D1055" w:rsidRPr="00D64B66" w:rsidRDefault="006D1055" w:rsidP="00B977A4">
            <w:pPr>
              <w:jc w:val="center"/>
            </w:pPr>
            <w:r w:rsidRPr="00D64B66">
              <w:t>&lt; 42.37</w:t>
            </w:r>
          </w:p>
        </w:tc>
        <w:tc>
          <w:tcPr>
            <w:tcW w:w="1445" w:type="dxa"/>
            <w:noWrap/>
            <w:hideMark/>
          </w:tcPr>
          <w:p w14:paraId="5E441E5E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100</w:t>
            </w:r>
          </w:p>
        </w:tc>
        <w:tc>
          <w:tcPr>
            <w:tcW w:w="2381" w:type="dxa"/>
            <w:noWrap/>
            <w:hideMark/>
          </w:tcPr>
          <w:p w14:paraId="764DE379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63.06% to 100%</w:t>
            </w:r>
          </w:p>
        </w:tc>
        <w:tc>
          <w:tcPr>
            <w:tcW w:w="1405" w:type="dxa"/>
            <w:noWrap/>
            <w:hideMark/>
          </w:tcPr>
          <w:p w14:paraId="251C854E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55</w:t>
            </w:r>
          </w:p>
        </w:tc>
        <w:tc>
          <w:tcPr>
            <w:tcW w:w="2514" w:type="dxa"/>
            <w:noWrap/>
            <w:hideMark/>
          </w:tcPr>
          <w:p w14:paraId="5232CDFD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31.53% to 76.94%</w:t>
            </w:r>
          </w:p>
        </w:tc>
        <w:tc>
          <w:tcPr>
            <w:tcW w:w="1930" w:type="dxa"/>
            <w:noWrap/>
            <w:hideMark/>
          </w:tcPr>
          <w:p w14:paraId="021535C9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2.222</w:t>
            </w:r>
          </w:p>
        </w:tc>
      </w:tr>
      <w:tr w:rsidR="006D1055" w:rsidRPr="00D64B66" w14:paraId="7713019E" w14:textId="77777777" w:rsidTr="00B977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2A0687CC" w14:textId="77777777" w:rsidR="006D1055" w:rsidRPr="00D64B66" w:rsidRDefault="006D1055" w:rsidP="00B977A4">
            <w:pPr>
              <w:jc w:val="center"/>
            </w:pPr>
            <w:r w:rsidRPr="00D64B66">
              <w:t>&lt; 47.54</w:t>
            </w:r>
          </w:p>
        </w:tc>
        <w:tc>
          <w:tcPr>
            <w:tcW w:w="1445" w:type="dxa"/>
            <w:noWrap/>
            <w:hideMark/>
          </w:tcPr>
          <w:p w14:paraId="57945F7D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100</w:t>
            </w:r>
          </w:p>
        </w:tc>
        <w:tc>
          <w:tcPr>
            <w:tcW w:w="2381" w:type="dxa"/>
            <w:noWrap/>
            <w:hideMark/>
          </w:tcPr>
          <w:p w14:paraId="7220346B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63.06% to 100%</w:t>
            </w:r>
          </w:p>
        </w:tc>
        <w:tc>
          <w:tcPr>
            <w:tcW w:w="1405" w:type="dxa"/>
            <w:noWrap/>
            <w:hideMark/>
          </w:tcPr>
          <w:p w14:paraId="5887F04B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50</w:t>
            </w:r>
          </w:p>
        </w:tc>
        <w:tc>
          <w:tcPr>
            <w:tcW w:w="2514" w:type="dxa"/>
            <w:noWrap/>
            <w:hideMark/>
          </w:tcPr>
          <w:p w14:paraId="721A5E29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27.2% to 72.8%</w:t>
            </w:r>
          </w:p>
        </w:tc>
        <w:tc>
          <w:tcPr>
            <w:tcW w:w="1930" w:type="dxa"/>
            <w:noWrap/>
            <w:hideMark/>
          </w:tcPr>
          <w:p w14:paraId="789B40D4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2</w:t>
            </w:r>
          </w:p>
        </w:tc>
      </w:tr>
      <w:tr w:rsidR="006D1055" w:rsidRPr="00D64B66" w14:paraId="41A679C0" w14:textId="77777777" w:rsidTr="00B977A4">
        <w:trPr>
          <w:gridAfter w:val="1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2F320D4D" w14:textId="77777777" w:rsidR="006D1055" w:rsidRPr="00D64B66" w:rsidRDefault="006D1055" w:rsidP="00B977A4">
            <w:pPr>
              <w:jc w:val="center"/>
            </w:pPr>
            <w:r w:rsidRPr="00D64B66">
              <w:t>&lt; 52.27</w:t>
            </w:r>
          </w:p>
        </w:tc>
        <w:tc>
          <w:tcPr>
            <w:tcW w:w="1445" w:type="dxa"/>
            <w:noWrap/>
            <w:hideMark/>
          </w:tcPr>
          <w:p w14:paraId="2E35030A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100</w:t>
            </w:r>
          </w:p>
        </w:tc>
        <w:tc>
          <w:tcPr>
            <w:tcW w:w="2381" w:type="dxa"/>
            <w:noWrap/>
            <w:hideMark/>
          </w:tcPr>
          <w:p w14:paraId="42C255B9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63.06% to 100%</w:t>
            </w:r>
          </w:p>
        </w:tc>
        <w:tc>
          <w:tcPr>
            <w:tcW w:w="1405" w:type="dxa"/>
            <w:noWrap/>
            <w:hideMark/>
          </w:tcPr>
          <w:p w14:paraId="345F71CD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45</w:t>
            </w:r>
          </w:p>
        </w:tc>
        <w:tc>
          <w:tcPr>
            <w:tcW w:w="2514" w:type="dxa"/>
            <w:noWrap/>
            <w:hideMark/>
          </w:tcPr>
          <w:p w14:paraId="4C9D85E9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23.06% to 68.47%</w:t>
            </w:r>
          </w:p>
        </w:tc>
        <w:tc>
          <w:tcPr>
            <w:tcW w:w="1930" w:type="dxa"/>
            <w:noWrap/>
            <w:hideMark/>
          </w:tcPr>
          <w:p w14:paraId="52271D93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1.818</w:t>
            </w:r>
          </w:p>
        </w:tc>
      </w:tr>
      <w:tr w:rsidR="006D1055" w:rsidRPr="00D64B66" w14:paraId="560CD993" w14:textId="77777777" w:rsidTr="00B977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2A99A36D" w14:textId="77777777" w:rsidR="006D1055" w:rsidRPr="00D64B66" w:rsidRDefault="006D1055" w:rsidP="00B977A4">
            <w:pPr>
              <w:jc w:val="center"/>
            </w:pPr>
            <w:r w:rsidRPr="00D64B66">
              <w:t>&lt; 58.19</w:t>
            </w:r>
          </w:p>
        </w:tc>
        <w:tc>
          <w:tcPr>
            <w:tcW w:w="1445" w:type="dxa"/>
            <w:noWrap/>
            <w:hideMark/>
          </w:tcPr>
          <w:p w14:paraId="631F5CEB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100</w:t>
            </w:r>
          </w:p>
        </w:tc>
        <w:tc>
          <w:tcPr>
            <w:tcW w:w="2381" w:type="dxa"/>
            <w:noWrap/>
            <w:hideMark/>
          </w:tcPr>
          <w:p w14:paraId="453C98C9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63.06% to 100%</w:t>
            </w:r>
          </w:p>
        </w:tc>
        <w:tc>
          <w:tcPr>
            <w:tcW w:w="1405" w:type="dxa"/>
            <w:noWrap/>
            <w:hideMark/>
          </w:tcPr>
          <w:p w14:paraId="40BE22B3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40</w:t>
            </w:r>
          </w:p>
        </w:tc>
        <w:tc>
          <w:tcPr>
            <w:tcW w:w="2514" w:type="dxa"/>
            <w:noWrap/>
            <w:hideMark/>
          </w:tcPr>
          <w:p w14:paraId="5945F209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19.12% to 63.95%</w:t>
            </w:r>
          </w:p>
        </w:tc>
        <w:tc>
          <w:tcPr>
            <w:tcW w:w="1930" w:type="dxa"/>
            <w:noWrap/>
            <w:hideMark/>
          </w:tcPr>
          <w:p w14:paraId="6B632845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1.667</w:t>
            </w:r>
          </w:p>
        </w:tc>
      </w:tr>
      <w:tr w:rsidR="006D1055" w:rsidRPr="00D64B66" w14:paraId="43D23311" w14:textId="77777777" w:rsidTr="00B977A4">
        <w:trPr>
          <w:gridAfter w:val="1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4603B5A4" w14:textId="77777777" w:rsidR="006D1055" w:rsidRPr="00D64B66" w:rsidRDefault="006D1055" w:rsidP="00B977A4">
            <w:pPr>
              <w:jc w:val="center"/>
            </w:pPr>
            <w:r w:rsidRPr="00D64B66">
              <w:t>&lt; 65.97</w:t>
            </w:r>
          </w:p>
        </w:tc>
        <w:tc>
          <w:tcPr>
            <w:tcW w:w="1445" w:type="dxa"/>
            <w:noWrap/>
            <w:hideMark/>
          </w:tcPr>
          <w:p w14:paraId="175C3B3C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100</w:t>
            </w:r>
          </w:p>
        </w:tc>
        <w:tc>
          <w:tcPr>
            <w:tcW w:w="2381" w:type="dxa"/>
            <w:noWrap/>
            <w:hideMark/>
          </w:tcPr>
          <w:p w14:paraId="48591A6E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63.06% to 100%</w:t>
            </w:r>
          </w:p>
        </w:tc>
        <w:tc>
          <w:tcPr>
            <w:tcW w:w="1405" w:type="dxa"/>
            <w:noWrap/>
            <w:hideMark/>
          </w:tcPr>
          <w:p w14:paraId="1D57B931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35</w:t>
            </w:r>
          </w:p>
        </w:tc>
        <w:tc>
          <w:tcPr>
            <w:tcW w:w="2514" w:type="dxa"/>
            <w:noWrap/>
            <w:hideMark/>
          </w:tcPr>
          <w:p w14:paraId="49684E5D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15.39% to 59.22%</w:t>
            </w:r>
          </w:p>
        </w:tc>
        <w:tc>
          <w:tcPr>
            <w:tcW w:w="1930" w:type="dxa"/>
            <w:noWrap/>
            <w:hideMark/>
          </w:tcPr>
          <w:p w14:paraId="41931D27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1.538</w:t>
            </w:r>
          </w:p>
        </w:tc>
      </w:tr>
      <w:tr w:rsidR="006D1055" w:rsidRPr="00D64B66" w14:paraId="0F87E018" w14:textId="77777777" w:rsidTr="00B977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71FDDB1B" w14:textId="77777777" w:rsidR="006D1055" w:rsidRPr="00D64B66" w:rsidRDefault="006D1055" w:rsidP="00B977A4">
            <w:pPr>
              <w:jc w:val="center"/>
            </w:pPr>
            <w:r w:rsidRPr="00D64B66">
              <w:t>&lt; 83.94</w:t>
            </w:r>
          </w:p>
        </w:tc>
        <w:tc>
          <w:tcPr>
            <w:tcW w:w="1445" w:type="dxa"/>
            <w:noWrap/>
            <w:hideMark/>
          </w:tcPr>
          <w:p w14:paraId="32CB8309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100</w:t>
            </w:r>
          </w:p>
        </w:tc>
        <w:tc>
          <w:tcPr>
            <w:tcW w:w="2381" w:type="dxa"/>
            <w:noWrap/>
            <w:hideMark/>
          </w:tcPr>
          <w:p w14:paraId="446EBD39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63.06% to 100%</w:t>
            </w:r>
          </w:p>
        </w:tc>
        <w:tc>
          <w:tcPr>
            <w:tcW w:w="1405" w:type="dxa"/>
            <w:noWrap/>
            <w:hideMark/>
          </w:tcPr>
          <w:p w14:paraId="675DFC16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30</w:t>
            </w:r>
          </w:p>
        </w:tc>
        <w:tc>
          <w:tcPr>
            <w:tcW w:w="2514" w:type="dxa"/>
            <w:noWrap/>
            <w:hideMark/>
          </w:tcPr>
          <w:p w14:paraId="1B9CC3AB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11.89% to 54.28%</w:t>
            </w:r>
          </w:p>
        </w:tc>
        <w:tc>
          <w:tcPr>
            <w:tcW w:w="1930" w:type="dxa"/>
            <w:noWrap/>
            <w:hideMark/>
          </w:tcPr>
          <w:p w14:paraId="680B2B45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1.429</w:t>
            </w:r>
          </w:p>
        </w:tc>
      </w:tr>
      <w:tr w:rsidR="006D1055" w:rsidRPr="00D64B66" w14:paraId="7A76BAD3" w14:textId="77777777" w:rsidTr="00B977A4">
        <w:trPr>
          <w:gridAfter w:val="1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6AACAD04" w14:textId="77777777" w:rsidR="006D1055" w:rsidRPr="00D64B66" w:rsidRDefault="006D1055" w:rsidP="00B977A4">
            <w:pPr>
              <w:jc w:val="center"/>
            </w:pPr>
            <w:r w:rsidRPr="00D64B66">
              <w:t>&lt; 101.4</w:t>
            </w:r>
          </w:p>
        </w:tc>
        <w:tc>
          <w:tcPr>
            <w:tcW w:w="1445" w:type="dxa"/>
            <w:noWrap/>
            <w:hideMark/>
          </w:tcPr>
          <w:p w14:paraId="7D766A69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100</w:t>
            </w:r>
          </w:p>
        </w:tc>
        <w:tc>
          <w:tcPr>
            <w:tcW w:w="2381" w:type="dxa"/>
            <w:noWrap/>
            <w:hideMark/>
          </w:tcPr>
          <w:p w14:paraId="42DD36EE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63.06% to 100%</w:t>
            </w:r>
          </w:p>
        </w:tc>
        <w:tc>
          <w:tcPr>
            <w:tcW w:w="1405" w:type="dxa"/>
            <w:noWrap/>
            <w:hideMark/>
          </w:tcPr>
          <w:p w14:paraId="3B911ACF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25</w:t>
            </w:r>
          </w:p>
        </w:tc>
        <w:tc>
          <w:tcPr>
            <w:tcW w:w="2514" w:type="dxa"/>
            <w:noWrap/>
            <w:hideMark/>
          </w:tcPr>
          <w:p w14:paraId="48BE4294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8.657% to 49.1%</w:t>
            </w:r>
          </w:p>
        </w:tc>
        <w:tc>
          <w:tcPr>
            <w:tcW w:w="1930" w:type="dxa"/>
            <w:noWrap/>
            <w:hideMark/>
          </w:tcPr>
          <w:p w14:paraId="460CF744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1.333</w:t>
            </w:r>
          </w:p>
        </w:tc>
      </w:tr>
      <w:tr w:rsidR="006D1055" w:rsidRPr="00D64B66" w14:paraId="733B6A01" w14:textId="77777777" w:rsidTr="00B977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37EA29AA" w14:textId="77777777" w:rsidR="006D1055" w:rsidRPr="00D64B66" w:rsidRDefault="006D1055" w:rsidP="00B977A4">
            <w:pPr>
              <w:jc w:val="center"/>
            </w:pPr>
            <w:r w:rsidRPr="00D64B66">
              <w:t>&lt; 108.9</w:t>
            </w:r>
          </w:p>
        </w:tc>
        <w:tc>
          <w:tcPr>
            <w:tcW w:w="1445" w:type="dxa"/>
            <w:noWrap/>
            <w:hideMark/>
          </w:tcPr>
          <w:p w14:paraId="2D4D1FB9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100</w:t>
            </w:r>
          </w:p>
        </w:tc>
        <w:tc>
          <w:tcPr>
            <w:tcW w:w="2381" w:type="dxa"/>
            <w:noWrap/>
            <w:hideMark/>
          </w:tcPr>
          <w:p w14:paraId="02C6C232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63.06% to 100%</w:t>
            </w:r>
          </w:p>
        </w:tc>
        <w:tc>
          <w:tcPr>
            <w:tcW w:w="1405" w:type="dxa"/>
            <w:noWrap/>
            <w:hideMark/>
          </w:tcPr>
          <w:p w14:paraId="1E149E4E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20</w:t>
            </w:r>
          </w:p>
        </w:tc>
        <w:tc>
          <w:tcPr>
            <w:tcW w:w="2514" w:type="dxa"/>
            <w:noWrap/>
            <w:hideMark/>
          </w:tcPr>
          <w:p w14:paraId="1809DB46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5.733% to 43.66%</w:t>
            </w:r>
          </w:p>
        </w:tc>
        <w:tc>
          <w:tcPr>
            <w:tcW w:w="1930" w:type="dxa"/>
            <w:noWrap/>
            <w:hideMark/>
          </w:tcPr>
          <w:p w14:paraId="4D2DDB1B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1.25</w:t>
            </w:r>
          </w:p>
        </w:tc>
      </w:tr>
      <w:tr w:rsidR="006D1055" w:rsidRPr="00D64B66" w14:paraId="6D1E0E04" w14:textId="77777777" w:rsidTr="00B977A4">
        <w:trPr>
          <w:gridAfter w:val="1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495EA857" w14:textId="77777777" w:rsidR="006D1055" w:rsidRPr="00D64B66" w:rsidRDefault="006D1055" w:rsidP="00B977A4">
            <w:pPr>
              <w:jc w:val="center"/>
            </w:pPr>
            <w:r w:rsidRPr="00D64B66">
              <w:t>&lt; 110.6</w:t>
            </w:r>
          </w:p>
        </w:tc>
        <w:tc>
          <w:tcPr>
            <w:tcW w:w="1445" w:type="dxa"/>
            <w:noWrap/>
            <w:hideMark/>
          </w:tcPr>
          <w:p w14:paraId="4F6CF4BC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100</w:t>
            </w:r>
          </w:p>
        </w:tc>
        <w:tc>
          <w:tcPr>
            <w:tcW w:w="2381" w:type="dxa"/>
            <w:noWrap/>
            <w:hideMark/>
          </w:tcPr>
          <w:p w14:paraId="21F5B60D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63.06% to 100%</w:t>
            </w:r>
          </w:p>
        </w:tc>
        <w:tc>
          <w:tcPr>
            <w:tcW w:w="1405" w:type="dxa"/>
            <w:noWrap/>
            <w:hideMark/>
          </w:tcPr>
          <w:p w14:paraId="6A55DDD2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15</w:t>
            </w:r>
          </w:p>
        </w:tc>
        <w:tc>
          <w:tcPr>
            <w:tcW w:w="2514" w:type="dxa"/>
            <w:noWrap/>
            <w:hideMark/>
          </w:tcPr>
          <w:p w14:paraId="7B2BBDF7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3.207% to 37.89%</w:t>
            </w:r>
          </w:p>
        </w:tc>
        <w:tc>
          <w:tcPr>
            <w:tcW w:w="1930" w:type="dxa"/>
            <w:noWrap/>
            <w:hideMark/>
          </w:tcPr>
          <w:p w14:paraId="5823B686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1.176</w:t>
            </w:r>
          </w:p>
        </w:tc>
      </w:tr>
      <w:tr w:rsidR="006D1055" w:rsidRPr="00D64B66" w14:paraId="10CA4798" w14:textId="77777777" w:rsidTr="00B977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350C9967" w14:textId="77777777" w:rsidR="006D1055" w:rsidRPr="00D64B66" w:rsidRDefault="006D1055" w:rsidP="00B977A4">
            <w:pPr>
              <w:jc w:val="center"/>
            </w:pPr>
            <w:r w:rsidRPr="00D64B66">
              <w:t>&lt; 149.1</w:t>
            </w:r>
          </w:p>
        </w:tc>
        <w:tc>
          <w:tcPr>
            <w:tcW w:w="1445" w:type="dxa"/>
            <w:noWrap/>
            <w:hideMark/>
          </w:tcPr>
          <w:p w14:paraId="3F65D843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100</w:t>
            </w:r>
          </w:p>
        </w:tc>
        <w:tc>
          <w:tcPr>
            <w:tcW w:w="2381" w:type="dxa"/>
            <w:noWrap/>
            <w:hideMark/>
          </w:tcPr>
          <w:p w14:paraId="412665FF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63.06% to 100%</w:t>
            </w:r>
          </w:p>
        </w:tc>
        <w:tc>
          <w:tcPr>
            <w:tcW w:w="1405" w:type="dxa"/>
            <w:noWrap/>
            <w:hideMark/>
          </w:tcPr>
          <w:p w14:paraId="7923B170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10</w:t>
            </w:r>
          </w:p>
        </w:tc>
        <w:tc>
          <w:tcPr>
            <w:tcW w:w="2514" w:type="dxa"/>
            <w:noWrap/>
            <w:hideMark/>
          </w:tcPr>
          <w:p w14:paraId="695B12AA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1.235% to 31.7%</w:t>
            </w:r>
          </w:p>
        </w:tc>
        <w:tc>
          <w:tcPr>
            <w:tcW w:w="1930" w:type="dxa"/>
            <w:noWrap/>
            <w:hideMark/>
          </w:tcPr>
          <w:p w14:paraId="65E8030F" w14:textId="77777777" w:rsidR="006D1055" w:rsidRPr="00D64B66" w:rsidRDefault="006D1055" w:rsidP="00B977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4B66">
              <w:t>1.111</w:t>
            </w:r>
          </w:p>
        </w:tc>
      </w:tr>
      <w:tr w:rsidR="006D1055" w:rsidRPr="00D64B66" w14:paraId="4E780C90" w14:textId="77777777" w:rsidTr="00B977A4">
        <w:trPr>
          <w:gridAfter w:val="1"/>
          <w:wAfter w:w="15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" w:type="dxa"/>
            <w:noWrap/>
            <w:hideMark/>
          </w:tcPr>
          <w:p w14:paraId="3B295056" w14:textId="77777777" w:rsidR="006D1055" w:rsidRPr="00574A98" w:rsidRDefault="006D1055" w:rsidP="00B977A4">
            <w:pPr>
              <w:jc w:val="center"/>
              <w:rPr>
                <w:b w:val="0"/>
                <w:bCs w:val="0"/>
              </w:rPr>
            </w:pPr>
            <w:r w:rsidRPr="00D64B66">
              <w:t>&lt; 200.8</w:t>
            </w:r>
          </w:p>
        </w:tc>
        <w:tc>
          <w:tcPr>
            <w:tcW w:w="1445" w:type="dxa"/>
            <w:noWrap/>
            <w:hideMark/>
          </w:tcPr>
          <w:p w14:paraId="3AFBBCF9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100</w:t>
            </w:r>
          </w:p>
        </w:tc>
        <w:tc>
          <w:tcPr>
            <w:tcW w:w="2381" w:type="dxa"/>
            <w:noWrap/>
            <w:hideMark/>
          </w:tcPr>
          <w:p w14:paraId="668D6C1B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63.06% to 100%</w:t>
            </w:r>
          </w:p>
        </w:tc>
        <w:tc>
          <w:tcPr>
            <w:tcW w:w="1405" w:type="dxa"/>
            <w:noWrap/>
            <w:hideMark/>
          </w:tcPr>
          <w:p w14:paraId="5A7924DE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5</w:t>
            </w:r>
          </w:p>
        </w:tc>
        <w:tc>
          <w:tcPr>
            <w:tcW w:w="2514" w:type="dxa"/>
            <w:noWrap/>
            <w:hideMark/>
          </w:tcPr>
          <w:p w14:paraId="7488496A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0.1265% to 24.87%</w:t>
            </w:r>
          </w:p>
        </w:tc>
        <w:tc>
          <w:tcPr>
            <w:tcW w:w="1930" w:type="dxa"/>
            <w:noWrap/>
            <w:hideMark/>
          </w:tcPr>
          <w:p w14:paraId="2B754F83" w14:textId="77777777" w:rsidR="006D1055" w:rsidRPr="00D64B66" w:rsidRDefault="006D1055" w:rsidP="00B977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64B66">
              <w:t>1.053</w:t>
            </w:r>
          </w:p>
        </w:tc>
      </w:tr>
    </w:tbl>
    <w:p w14:paraId="45187560" w14:textId="77777777" w:rsidR="000A0BA2" w:rsidRDefault="000A0BA2">
      <w:bookmarkStart w:id="0" w:name="_GoBack"/>
      <w:bookmarkEnd w:id="0"/>
    </w:p>
    <w:sectPr w:rsidR="000A0BA2" w:rsidSect="00F46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55"/>
    <w:rsid w:val="00042610"/>
    <w:rsid w:val="00043CB6"/>
    <w:rsid w:val="000517D6"/>
    <w:rsid w:val="000A0BA2"/>
    <w:rsid w:val="00144A9C"/>
    <w:rsid w:val="00217FE0"/>
    <w:rsid w:val="002837CF"/>
    <w:rsid w:val="002B57A1"/>
    <w:rsid w:val="00351760"/>
    <w:rsid w:val="003B0B7A"/>
    <w:rsid w:val="00421CF9"/>
    <w:rsid w:val="00440899"/>
    <w:rsid w:val="00455BAD"/>
    <w:rsid w:val="0046350A"/>
    <w:rsid w:val="00481DA2"/>
    <w:rsid w:val="004A2101"/>
    <w:rsid w:val="004B3FD8"/>
    <w:rsid w:val="00590B14"/>
    <w:rsid w:val="00595F42"/>
    <w:rsid w:val="005C3BAF"/>
    <w:rsid w:val="005C5C1A"/>
    <w:rsid w:val="005E1343"/>
    <w:rsid w:val="0066489C"/>
    <w:rsid w:val="00673EF8"/>
    <w:rsid w:val="00686FD3"/>
    <w:rsid w:val="006D1055"/>
    <w:rsid w:val="006F2693"/>
    <w:rsid w:val="007507C1"/>
    <w:rsid w:val="007702C1"/>
    <w:rsid w:val="0091083E"/>
    <w:rsid w:val="00911AD2"/>
    <w:rsid w:val="00953EFC"/>
    <w:rsid w:val="009B4750"/>
    <w:rsid w:val="00A13C96"/>
    <w:rsid w:val="00A534C6"/>
    <w:rsid w:val="00A97787"/>
    <w:rsid w:val="00B8372D"/>
    <w:rsid w:val="00BD5668"/>
    <w:rsid w:val="00C04585"/>
    <w:rsid w:val="00C830A6"/>
    <w:rsid w:val="00CE375D"/>
    <w:rsid w:val="00D05E24"/>
    <w:rsid w:val="00D0615E"/>
    <w:rsid w:val="00E0717C"/>
    <w:rsid w:val="00E93011"/>
    <w:rsid w:val="00E950B7"/>
    <w:rsid w:val="00F4689B"/>
    <w:rsid w:val="00F71F3C"/>
    <w:rsid w:val="00FB56C5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B14D"/>
  <w14:defaultImageDpi w14:val="32767"/>
  <w15:chartTrackingRefBased/>
  <w15:docId w15:val="{C046441C-E693-3B40-BEF7-0D648EC5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1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6D105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Nagy</dc:creator>
  <cp:keywords/>
  <dc:description/>
  <cp:lastModifiedBy>Becky Nagy</cp:lastModifiedBy>
  <cp:revision>1</cp:revision>
  <dcterms:created xsi:type="dcterms:W3CDTF">2019-01-09T15:40:00Z</dcterms:created>
  <dcterms:modified xsi:type="dcterms:W3CDTF">2019-01-09T15:41:00Z</dcterms:modified>
</cp:coreProperties>
</file>