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3D2C75">
        <w:rPr>
          <w:rFonts w:ascii="Times New Roman" w:hAnsi="Times New Roman" w:cs="Times New Roman"/>
          <w:b/>
          <w:sz w:val="24"/>
          <w:szCs w:val="24"/>
        </w:rPr>
        <w:t>Supplemental Figure 1. Quantitative standardization of metal-conjugated antibodies.</w:t>
      </w:r>
      <w:r w:rsidRPr="003D2C75">
        <w:rPr>
          <w:rFonts w:ascii="Times New Roman" w:hAnsi="Times New Roman" w:cs="Times New Roman"/>
          <w:sz w:val="24"/>
          <w:szCs w:val="24"/>
        </w:rPr>
        <w:t xml:space="preserve"> Specially designed TMAs including positive and negative controls, cell lines and routine cancer tissues were used to determine the titer with highest signal-to-noise ratio and specificity of the staining pattern.</w:t>
      </w:r>
    </w:p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3D2C75">
        <w:rPr>
          <w:rFonts w:ascii="Times New Roman" w:hAnsi="Times New Roman" w:cs="Times New Roman"/>
          <w:b/>
          <w:sz w:val="24"/>
          <w:szCs w:val="24"/>
        </w:rPr>
        <w:t>Supplemental Figure 2.</w:t>
      </w:r>
      <w:r w:rsidRPr="003D2C75">
        <w:rPr>
          <w:rFonts w:ascii="Times New Roman" w:hAnsi="Times New Roman" w:cs="Times New Roman"/>
          <w:sz w:val="24"/>
          <w:szCs w:val="24"/>
        </w:rPr>
        <w:t xml:space="preserve"> </w:t>
      </w:r>
      <w:r w:rsidRPr="003D2C75">
        <w:rPr>
          <w:rFonts w:ascii="Times New Roman" w:hAnsi="Times New Roman" w:cs="Times New Roman"/>
          <w:b/>
          <w:sz w:val="24"/>
          <w:szCs w:val="24"/>
        </w:rPr>
        <w:t xml:space="preserve">Comparison of conjugated and unconjugated antibodies. </w:t>
      </w:r>
      <w:r w:rsidRPr="003D2C75">
        <w:rPr>
          <w:rFonts w:ascii="Times New Roman" w:hAnsi="Times New Roman" w:cs="Times New Roman"/>
          <w:sz w:val="24"/>
          <w:szCs w:val="24"/>
        </w:rPr>
        <w:t>The performance of metal-conjugated antibodies was analyzed against the average of multiple staining runs with the same unconjugated immunoglobulin. R</w:t>
      </w:r>
      <w:r w:rsidRPr="003D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C75">
        <w:rPr>
          <w:rFonts w:ascii="Times New Roman" w:hAnsi="Times New Roman" w:cs="Times New Roman"/>
          <w:sz w:val="24"/>
          <w:szCs w:val="24"/>
        </w:rPr>
        <w:t>: linear regression coefficient.</w:t>
      </w:r>
    </w:p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3D2C75">
        <w:rPr>
          <w:rFonts w:ascii="Times New Roman" w:hAnsi="Times New Roman" w:cs="Times New Roman"/>
          <w:b/>
          <w:sz w:val="24"/>
          <w:szCs w:val="24"/>
        </w:rPr>
        <w:t xml:space="preserve">Supplemental Figure 3. </w:t>
      </w:r>
      <w:r w:rsidRPr="003D2C75">
        <w:rPr>
          <w:rFonts w:ascii="Times New Roman" w:hAnsi="Times New Roman" w:cs="Times New Roman"/>
          <w:b/>
          <w:bCs/>
          <w:sz w:val="24"/>
          <w:szCs w:val="24"/>
        </w:rPr>
        <w:t>Methods for noise determination using IMC data. (</w:t>
      </w:r>
      <w:r w:rsidRPr="003D2C7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D2C75">
        <w:rPr>
          <w:rFonts w:ascii="Times New Roman" w:hAnsi="Times New Roman" w:cs="Times New Roman"/>
          <w:sz w:val="24"/>
          <w:szCs w:val="24"/>
        </w:rPr>
        <w:t xml:space="preserve">shows an adaptive strategy based on intensity and density of pixels for a given markers. A bimodal  distribution is identified and the pixels in the first peak are given value zero using automated analysis. </w:t>
      </w:r>
      <w:r w:rsidRPr="003D2C75">
        <w:rPr>
          <w:rFonts w:ascii="Times New Roman" w:hAnsi="Times New Roman" w:cs="Times New Roman"/>
          <w:b/>
          <w:sz w:val="24"/>
          <w:szCs w:val="24"/>
        </w:rPr>
        <w:t>(B)</w:t>
      </w:r>
      <w:r w:rsidRPr="003D2C75">
        <w:rPr>
          <w:rFonts w:ascii="Times New Roman" w:hAnsi="Times New Roman" w:cs="Times New Roman"/>
          <w:sz w:val="24"/>
          <w:szCs w:val="24"/>
        </w:rPr>
        <w:t xml:space="preserve"> depicts a method based on top percentile selection, used to maximize the corresponding signal of each marker. PRE: before noise determination; POST: after noise determination.</w:t>
      </w:r>
    </w:p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3D2C75"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Pr="003D2C75">
        <w:rPr>
          <w:rFonts w:ascii="Times New Roman" w:hAnsi="Times New Roman" w:cs="Times New Roman"/>
          <w:b/>
          <w:bCs/>
          <w:sz w:val="24"/>
          <w:szCs w:val="24"/>
        </w:rPr>
        <w:t xml:space="preserve">Metal-tagged antibody panel used in the study. </w:t>
      </w:r>
      <w:r w:rsidRPr="003D2C75">
        <w:rPr>
          <w:rFonts w:ascii="Times New Roman" w:hAnsi="Times New Roman" w:cs="Times New Roman"/>
          <w:sz w:val="24"/>
          <w:szCs w:val="24"/>
        </w:rPr>
        <w:t>Protein targets have been validated and standardized using QIF and conjugated antibodies.</w:t>
      </w:r>
    </w:p>
    <w:p w:rsidR="0099780E" w:rsidRPr="003D2C75" w:rsidRDefault="0099780E" w:rsidP="0099780E">
      <w:pPr>
        <w:pStyle w:val="EndNoteBibliography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3D2C75">
        <w:rPr>
          <w:rFonts w:ascii="Times New Roman" w:hAnsi="Times New Roman" w:cs="Times New Roman"/>
          <w:b/>
          <w:sz w:val="24"/>
          <w:szCs w:val="24"/>
        </w:rPr>
        <w:t xml:space="preserve">Supplemental Table 2. </w:t>
      </w:r>
      <w:r w:rsidRPr="003D2C75">
        <w:rPr>
          <w:rFonts w:ascii="Times New Roman" w:hAnsi="Times New Roman" w:cs="Times New Roman"/>
          <w:b/>
          <w:bCs/>
          <w:sz w:val="24"/>
          <w:szCs w:val="24"/>
        </w:rPr>
        <w:t>Clinico-pathological characteristics of the Yale case-control series.</w:t>
      </w:r>
      <w:r w:rsidRPr="003D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C75">
        <w:rPr>
          <w:rFonts w:ascii="Times New Roman" w:hAnsi="Times New Roman" w:cs="Times New Roman"/>
          <w:sz w:val="24"/>
          <w:szCs w:val="24"/>
        </w:rPr>
        <w:t>Tissues from trastuzumab-treated patients were matched by age and stage. Histospots were stained and acquired alongside.</w:t>
      </w:r>
    </w:p>
    <w:p w:rsidR="004257EF" w:rsidRDefault="004257EF">
      <w:bookmarkStart w:id="0" w:name="_GoBack"/>
      <w:bookmarkEnd w:id="0"/>
    </w:p>
    <w:sectPr w:rsidR="004257EF" w:rsidSect="00205A8B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798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77A" w:rsidRDefault="00997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77A" w:rsidRDefault="0099780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0E"/>
    <w:rsid w:val="001901DB"/>
    <w:rsid w:val="004257EF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C9FD-8F9C-4EA5-A982-C29781A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9780E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780E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99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0E"/>
  </w:style>
  <w:style w:type="character" w:styleId="LineNumber">
    <w:name w:val="line number"/>
    <w:basedOn w:val="DefaultParagraphFont"/>
    <w:uiPriority w:val="99"/>
    <w:semiHidden/>
    <w:unhideWhenUsed/>
    <w:rsid w:val="0099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Rimm, David</dc:creator>
  <cp:keywords/>
  <dc:description/>
  <cp:lastModifiedBy>Rimm, David</cp:lastModifiedBy>
  <cp:revision>1</cp:revision>
  <dcterms:created xsi:type="dcterms:W3CDTF">2018-12-31T20:34:00Z</dcterms:created>
  <dcterms:modified xsi:type="dcterms:W3CDTF">2018-12-31T20:35:00Z</dcterms:modified>
</cp:coreProperties>
</file>