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5BD8B3" w14:textId="77777777" w:rsidR="002E3071" w:rsidRDefault="002E3071" w:rsidP="00175FF9">
      <w:pPr>
        <w:spacing w:before="80"/>
        <w:jc w:val="both"/>
        <w:rPr>
          <w:rFonts w:ascii="Cambria" w:hAnsi="Cambria" w:cs="Times New Roman"/>
          <w:b/>
          <w:bCs/>
          <w:color w:val="000000" w:themeColor="text1"/>
        </w:rPr>
      </w:pPr>
    </w:p>
    <w:p w14:paraId="29E1EC8B" w14:textId="1EE14D36" w:rsidR="00175FF9" w:rsidRPr="0023775E" w:rsidRDefault="00175FF9" w:rsidP="00175FF9">
      <w:pPr>
        <w:spacing w:before="80"/>
        <w:jc w:val="both"/>
        <w:rPr>
          <w:rFonts w:ascii="Cambria" w:hAnsi="Cambria" w:cs="Times New Roman"/>
          <w:bCs/>
          <w:color w:val="000000" w:themeColor="text1"/>
        </w:rPr>
      </w:pPr>
      <w:bookmarkStart w:id="0" w:name="_GoBack"/>
      <w:bookmarkEnd w:id="0"/>
      <w:r w:rsidRPr="0023775E">
        <w:rPr>
          <w:rFonts w:ascii="Cambria" w:hAnsi="Cambria" w:cs="Times New Roman"/>
          <w:b/>
          <w:bCs/>
          <w:color w:val="000000" w:themeColor="text1"/>
        </w:rPr>
        <w:t>Title</w:t>
      </w:r>
      <w:r w:rsidR="00D009B0" w:rsidRPr="0023775E">
        <w:rPr>
          <w:rFonts w:ascii="Cambria" w:hAnsi="Cambria" w:cs="Times New Roman"/>
          <w:b/>
          <w:bCs/>
          <w:color w:val="000000" w:themeColor="text1"/>
        </w:rPr>
        <w:t>:</w:t>
      </w:r>
      <w:r w:rsidR="00D009B0" w:rsidRPr="0023775E">
        <w:rPr>
          <w:rFonts w:ascii="Cambria" w:hAnsi="Cambria" w:cs="Times New Roman"/>
          <w:bCs/>
          <w:color w:val="000000" w:themeColor="text1"/>
        </w:rPr>
        <w:t xml:space="preserve"> </w:t>
      </w:r>
      <w:r w:rsidR="00480A8A" w:rsidRPr="0023775E">
        <w:rPr>
          <w:rFonts w:ascii="Cambria" w:hAnsi="Cambria" w:cs="Times New Roman"/>
          <w:bCs/>
          <w:color w:val="000000" w:themeColor="text1"/>
        </w:rPr>
        <w:t>A PET Imaging Strategy for Interrogating Target Engagement and Oncogene Status in Pancreatic Cancer</w:t>
      </w:r>
    </w:p>
    <w:p w14:paraId="5B3C514F" w14:textId="687E95E3" w:rsidR="00175FF9" w:rsidRPr="0023775E" w:rsidRDefault="00175FF9" w:rsidP="00175FF9">
      <w:pPr>
        <w:spacing w:before="80"/>
        <w:jc w:val="both"/>
        <w:rPr>
          <w:rFonts w:ascii="Cambria" w:hAnsi="Cambria" w:cs="Times New Roman"/>
          <w:color w:val="000000" w:themeColor="text1"/>
        </w:rPr>
      </w:pPr>
      <w:r w:rsidRPr="0023775E">
        <w:rPr>
          <w:rFonts w:ascii="Cambria" w:hAnsi="Cambria" w:cs="Times New Roman"/>
          <w:b/>
          <w:color w:val="000000" w:themeColor="text1"/>
        </w:rPr>
        <w:t>Authors and Affiliations</w:t>
      </w:r>
      <w:r w:rsidRPr="0023775E">
        <w:rPr>
          <w:rFonts w:ascii="Cambria" w:hAnsi="Cambria" w:cs="Times New Roman"/>
          <w:color w:val="000000" w:themeColor="text1"/>
        </w:rPr>
        <w:t>: Kelly E. Henry,</w:t>
      </w:r>
      <w:r w:rsidRPr="0023775E">
        <w:rPr>
          <w:rFonts w:ascii="Cambria" w:hAnsi="Cambria" w:cs="Times New Roman"/>
          <w:color w:val="000000" w:themeColor="text1"/>
          <w:vertAlign w:val="superscript"/>
        </w:rPr>
        <w:t>1</w:t>
      </w:r>
      <w:r w:rsidRPr="0023775E">
        <w:rPr>
          <w:rFonts w:ascii="Cambria" w:hAnsi="Cambria" w:cs="Times New Roman"/>
          <w:color w:val="000000" w:themeColor="text1"/>
        </w:rPr>
        <w:t xml:space="preserve"> Megan M. Dacek,</w:t>
      </w:r>
      <w:r w:rsidRPr="0023775E">
        <w:rPr>
          <w:rFonts w:ascii="Cambria" w:hAnsi="Cambria" w:cs="Times New Roman"/>
          <w:color w:val="000000" w:themeColor="text1"/>
          <w:vertAlign w:val="superscript"/>
        </w:rPr>
        <w:t>2,3</w:t>
      </w:r>
      <w:r w:rsidRPr="0023775E">
        <w:rPr>
          <w:rFonts w:ascii="Cambria" w:hAnsi="Cambria" w:cs="Times New Roman"/>
          <w:color w:val="000000" w:themeColor="text1"/>
        </w:rPr>
        <w:t xml:space="preserve"> Thomas R. Dilling,</w:t>
      </w:r>
      <w:r w:rsidRPr="0023775E">
        <w:rPr>
          <w:rFonts w:ascii="Cambria" w:hAnsi="Cambria" w:cs="Times New Roman"/>
          <w:color w:val="000000" w:themeColor="text1"/>
          <w:vertAlign w:val="superscript"/>
        </w:rPr>
        <w:t>1</w:t>
      </w:r>
      <w:r w:rsidRPr="0023775E">
        <w:rPr>
          <w:rFonts w:ascii="Cambria" w:hAnsi="Cambria" w:cs="Times New Roman"/>
          <w:color w:val="000000" w:themeColor="text1"/>
        </w:rPr>
        <w:t xml:space="preserve"> Jonathan D. Caen,</w:t>
      </w:r>
      <w:r w:rsidRPr="0023775E">
        <w:rPr>
          <w:rFonts w:ascii="Cambria" w:hAnsi="Cambria" w:cs="Times New Roman"/>
          <w:color w:val="000000" w:themeColor="text1"/>
          <w:vertAlign w:val="superscript"/>
        </w:rPr>
        <w:t>1</w:t>
      </w:r>
      <w:r w:rsidRPr="0023775E">
        <w:rPr>
          <w:rFonts w:ascii="Cambria" w:hAnsi="Cambria" w:cs="Times New Roman"/>
          <w:color w:val="000000" w:themeColor="text1"/>
        </w:rPr>
        <w:t xml:space="preserve"> </w:t>
      </w:r>
      <w:r w:rsidR="00086251" w:rsidRPr="0023775E">
        <w:rPr>
          <w:rFonts w:ascii="Cambria" w:hAnsi="Cambria" w:cs="Times New Roman"/>
          <w:color w:val="000000" w:themeColor="text1"/>
        </w:rPr>
        <w:t xml:space="preserve">Ian </w:t>
      </w:r>
      <w:r w:rsidR="00231925" w:rsidRPr="0023775E">
        <w:rPr>
          <w:rFonts w:ascii="Cambria" w:hAnsi="Cambria" w:cs="Times New Roman"/>
          <w:color w:val="000000" w:themeColor="text1"/>
        </w:rPr>
        <w:t xml:space="preserve">L. </w:t>
      </w:r>
      <w:r w:rsidR="00086251" w:rsidRPr="0023775E">
        <w:rPr>
          <w:rFonts w:ascii="Cambria" w:hAnsi="Cambria" w:cs="Times New Roman"/>
          <w:color w:val="000000" w:themeColor="text1"/>
        </w:rPr>
        <w:t>Fox,</w:t>
      </w:r>
      <w:r w:rsidR="00086251" w:rsidRPr="0023775E">
        <w:rPr>
          <w:rFonts w:ascii="Cambria" w:hAnsi="Cambria" w:cs="Times New Roman"/>
          <w:color w:val="000000" w:themeColor="text1"/>
          <w:vertAlign w:val="superscript"/>
        </w:rPr>
        <w:t>1</w:t>
      </w:r>
      <w:r w:rsidR="00086251" w:rsidRPr="0023775E">
        <w:rPr>
          <w:rFonts w:ascii="Cambria" w:hAnsi="Cambria" w:cs="Times New Roman"/>
          <w:color w:val="000000" w:themeColor="text1"/>
        </w:rPr>
        <w:t xml:space="preserve"> </w:t>
      </w:r>
      <w:r w:rsidRPr="0023775E">
        <w:rPr>
          <w:rFonts w:ascii="Cambria" w:hAnsi="Cambria" w:cs="Times New Roman"/>
          <w:color w:val="000000" w:themeColor="text1"/>
        </w:rPr>
        <w:t>Michael J. Evans,</w:t>
      </w:r>
      <w:r w:rsidRPr="0023775E">
        <w:rPr>
          <w:rFonts w:ascii="Cambria" w:hAnsi="Cambria" w:cs="Times New Roman"/>
          <w:color w:val="000000" w:themeColor="text1"/>
          <w:vertAlign w:val="superscript"/>
        </w:rPr>
        <w:t>4</w:t>
      </w:r>
      <w:r w:rsidRPr="0023775E">
        <w:rPr>
          <w:rFonts w:ascii="Cambria" w:hAnsi="Cambria" w:cs="Times New Roman"/>
          <w:color w:val="000000" w:themeColor="text1"/>
        </w:rPr>
        <w:t xml:space="preserve"> Jason S. Lewis</w:t>
      </w:r>
      <w:r w:rsidRPr="0023775E">
        <w:rPr>
          <w:rFonts w:ascii="Cambria" w:hAnsi="Cambria" w:cs="Times New Roman"/>
          <w:color w:val="000000" w:themeColor="text1"/>
          <w:vertAlign w:val="superscript"/>
        </w:rPr>
        <w:t>1,2,3,5,6*</w:t>
      </w:r>
    </w:p>
    <w:p w14:paraId="3408221C" w14:textId="77777777" w:rsidR="00175FF9" w:rsidRPr="0023775E" w:rsidRDefault="00175FF9" w:rsidP="00175FF9">
      <w:pPr>
        <w:tabs>
          <w:tab w:val="left" w:pos="1933"/>
        </w:tabs>
        <w:spacing w:before="80"/>
        <w:jc w:val="both"/>
        <w:rPr>
          <w:rFonts w:ascii="Cambria" w:hAnsi="Cambria" w:cs="Times New Roman"/>
          <w:color w:val="000000" w:themeColor="text1"/>
        </w:rPr>
      </w:pPr>
      <w:r w:rsidRPr="0023775E">
        <w:rPr>
          <w:rFonts w:ascii="Cambria" w:hAnsi="Cambria" w:cs="Times New Roman"/>
          <w:color w:val="000000" w:themeColor="text1"/>
          <w:vertAlign w:val="superscript"/>
        </w:rPr>
        <w:t>1</w:t>
      </w:r>
      <w:r w:rsidRPr="0023775E">
        <w:rPr>
          <w:rFonts w:ascii="Cambria" w:hAnsi="Cambria" w:cs="Times New Roman"/>
          <w:color w:val="000000" w:themeColor="text1"/>
        </w:rPr>
        <w:t>Department of Radiology, Memorial Sloan Kettering Cancer Center, New York, NY</w:t>
      </w:r>
    </w:p>
    <w:p w14:paraId="371160EB" w14:textId="77777777" w:rsidR="00175FF9" w:rsidRPr="0023775E" w:rsidRDefault="00175FF9" w:rsidP="00175FF9">
      <w:pPr>
        <w:tabs>
          <w:tab w:val="left" w:pos="1933"/>
        </w:tabs>
        <w:spacing w:before="80"/>
        <w:jc w:val="both"/>
        <w:rPr>
          <w:rFonts w:ascii="Cambria" w:hAnsi="Cambria" w:cs="Times New Roman"/>
          <w:color w:val="000000" w:themeColor="text1"/>
        </w:rPr>
      </w:pPr>
      <w:r w:rsidRPr="0023775E">
        <w:rPr>
          <w:rFonts w:ascii="Cambria" w:hAnsi="Cambria" w:cs="Times New Roman"/>
          <w:color w:val="000000" w:themeColor="text1"/>
          <w:vertAlign w:val="superscript"/>
        </w:rPr>
        <w:t>2</w:t>
      </w:r>
      <w:r w:rsidRPr="0023775E">
        <w:rPr>
          <w:rFonts w:ascii="Cambria" w:hAnsi="Cambria" w:cs="Times New Roman"/>
          <w:color w:val="000000" w:themeColor="text1"/>
        </w:rPr>
        <w:t>Program of Molecular Pharmacology and Chemistry, Memorial Sloan Kettering Cancer Center, New York, NY</w:t>
      </w:r>
    </w:p>
    <w:p w14:paraId="30BFDB8F" w14:textId="77777777" w:rsidR="00175FF9" w:rsidRPr="0023775E" w:rsidRDefault="00175FF9" w:rsidP="00175FF9">
      <w:pPr>
        <w:tabs>
          <w:tab w:val="left" w:pos="1933"/>
        </w:tabs>
        <w:spacing w:before="80"/>
        <w:jc w:val="both"/>
        <w:rPr>
          <w:rFonts w:ascii="Cambria" w:hAnsi="Cambria" w:cs="Times New Roman"/>
          <w:color w:val="000000" w:themeColor="text1"/>
        </w:rPr>
      </w:pPr>
      <w:r w:rsidRPr="0023775E">
        <w:rPr>
          <w:rFonts w:ascii="Cambria" w:hAnsi="Cambria" w:cs="Times New Roman"/>
          <w:color w:val="000000" w:themeColor="text1"/>
          <w:vertAlign w:val="superscript"/>
        </w:rPr>
        <w:t>3</w:t>
      </w:r>
      <w:r w:rsidRPr="0023775E">
        <w:rPr>
          <w:rFonts w:ascii="Cambria" w:hAnsi="Cambria" w:cs="Times New Roman"/>
          <w:color w:val="000000" w:themeColor="text1"/>
        </w:rPr>
        <w:t>Department of Pharmacology, Weill Cornell Medical College, New York, NY</w:t>
      </w:r>
    </w:p>
    <w:p w14:paraId="4B56BBAA" w14:textId="77777777" w:rsidR="00175FF9" w:rsidRPr="0023775E" w:rsidRDefault="00175FF9" w:rsidP="00175FF9">
      <w:pPr>
        <w:tabs>
          <w:tab w:val="left" w:pos="1933"/>
        </w:tabs>
        <w:spacing w:before="80"/>
        <w:jc w:val="both"/>
        <w:rPr>
          <w:rFonts w:ascii="Cambria" w:hAnsi="Cambria" w:cs="Times New Roman"/>
          <w:color w:val="000000" w:themeColor="text1"/>
        </w:rPr>
      </w:pPr>
      <w:r w:rsidRPr="0023775E">
        <w:rPr>
          <w:rFonts w:ascii="Cambria" w:hAnsi="Cambria" w:cs="Times New Roman"/>
          <w:color w:val="000000" w:themeColor="text1"/>
          <w:vertAlign w:val="superscript"/>
        </w:rPr>
        <w:t>4</w:t>
      </w:r>
      <w:r w:rsidRPr="0023775E">
        <w:rPr>
          <w:rFonts w:ascii="Cambria" w:hAnsi="Cambria" w:cs="Times New Roman"/>
          <w:color w:val="000000" w:themeColor="text1"/>
        </w:rPr>
        <w:t>Departments of Radiology and Biomedical Imaging, and Pharmaceutical Chemistry, University of California, San Francisco, San Francisco, CA</w:t>
      </w:r>
    </w:p>
    <w:p w14:paraId="596A43DF" w14:textId="77777777" w:rsidR="00175FF9" w:rsidRPr="0023775E" w:rsidRDefault="00175FF9" w:rsidP="00175FF9">
      <w:pPr>
        <w:tabs>
          <w:tab w:val="left" w:pos="1933"/>
        </w:tabs>
        <w:spacing w:before="80"/>
        <w:jc w:val="both"/>
        <w:rPr>
          <w:rFonts w:ascii="Cambria" w:hAnsi="Cambria" w:cs="Times New Roman"/>
          <w:color w:val="000000" w:themeColor="text1"/>
        </w:rPr>
      </w:pPr>
      <w:r w:rsidRPr="0023775E">
        <w:rPr>
          <w:rFonts w:ascii="Cambria" w:hAnsi="Cambria" w:cs="Times New Roman"/>
          <w:color w:val="000000" w:themeColor="text1"/>
          <w:vertAlign w:val="superscript"/>
        </w:rPr>
        <w:t>5</w:t>
      </w:r>
      <w:r w:rsidRPr="0023775E">
        <w:rPr>
          <w:rFonts w:ascii="Cambria" w:hAnsi="Cambria" w:cs="Times New Roman"/>
          <w:color w:val="000000" w:themeColor="text1"/>
        </w:rPr>
        <w:t>Department of Radiology, Weill Cornell Medical College, New York, NY</w:t>
      </w:r>
    </w:p>
    <w:p w14:paraId="5CBA970E" w14:textId="77777777" w:rsidR="00175FF9" w:rsidRPr="0023775E" w:rsidRDefault="00175FF9" w:rsidP="00175FF9">
      <w:pPr>
        <w:tabs>
          <w:tab w:val="left" w:pos="1933"/>
        </w:tabs>
        <w:spacing w:before="80"/>
        <w:jc w:val="both"/>
        <w:rPr>
          <w:rFonts w:ascii="Cambria" w:hAnsi="Cambria" w:cs="Times New Roman"/>
          <w:color w:val="000000" w:themeColor="text1"/>
        </w:rPr>
      </w:pPr>
      <w:r w:rsidRPr="0023775E">
        <w:rPr>
          <w:rFonts w:ascii="Cambria" w:hAnsi="Cambria" w:cs="Times New Roman"/>
          <w:color w:val="000000" w:themeColor="text1"/>
          <w:vertAlign w:val="superscript"/>
        </w:rPr>
        <w:t>6</w:t>
      </w:r>
      <w:r w:rsidRPr="0023775E">
        <w:rPr>
          <w:rFonts w:ascii="Cambria" w:hAnsi="Cambria" w:cs="Times New Roman"/>
          <w:color w:val="000000" w:themeColor="text1"/>
        </w:rPr>
        <w:t>Radiochemistry and Molecular Imaging Probes Core, Memorial Sloan Kettering Cancer Center, New York, NY</w:t>
      </w:r>
    </w:p>
    <w:p w14:paraId="7D41D424" w14:textId="77777777" w:rsidR="00175FF9" w:rsidRPr="0023775E" w:rsidRDefault="00175FF9" w:rsidP="00175FF9">
      <w:pPr>
        <w:jc w:val="both"/>
        <w:rPr>
          <w:rFonts w:ascii="Cambria" w:hAnsi="Cambria" w:cs="Arial"/>
          <w:color w:val="000000" w:themeColor="text1"/>
        </w:rPr>
      </w:pPr>
    </w:p>
    <w:p w14:paraId="61746409" w14:textId="77777777" w:rsidR="00175FF9" w:rsidRPr="0023775E" w:rsidRDefault="00175FF9" w:rsidP="00175FF9">
      <w:pPr>
        <w:jc w:val="both"/>
        <w:rPr>
          <w:rFonts w:ascii="Cambria" w:hAnsi="Cambria" w:cs="Arial"/>
          <w:color w:val="000000" w:themeColor="text1"/>
        </w:rPr>
      </w:pPr>
      <w:r w:rsidRPr="0023775E">
        <w:rPr>
          <w:rFonts w:ascii="Cambria" w:hAnsi="Cambria" w:cs="Arial"/>
          <w:b/>
          <w:color w:val="000000" w:themeColor="text1"/>
        </w:rPr>
        <w:t>Running Title</w:t>
      </w:r>
      <w:r w:rsidRPr="0023775E">
        <w:rPr>
          <w:rFonts w:ascii="Cambria" w:hAnsi="Cambria" w:cs="Arial"/>
          <w:color w:val="000000" w:themeColor="text1"/>
        </w:rPr>
        <w:t xml:space="preserve">: </w:t>
      </w:r>
      <w:r w:rsidRPr="0023775E">
        <w:rPr>
          <w:rFonts w:ascii="Cambria" w:hAnsi="Cambria" w:cs="Times New Roman"/>
          <w:bCs/>
          <w:color w:val="000000" w:themeColor="text1"/>
        </w:rPr>
        <w:t>Imaging KRAS and MYC Signaling in Pancreatic Cancer</w:t>
      </w:r>
    </w:p>
    <w:p w14:paraId="492E89F5" w14:textId="77777777" w:rsidR="00175FF9" w:rsidRPr="0023775E" w:rsidRDefault="00175FF9" w:rsidP="00175FF9">
      <w:pPr>
        <w:jc w:val="both"/>
        <w:rPr>
          <w:rFonts w:ascii="Cambria" w:hAnsi="Cambria" w:cs="Arial"/>
          <w:color w:val="000000" w:themeColor="text1"/>
        </w:rPr>
      </w:pPr>
    </w:p>
    <w:p w14:paraId="196F49EF" w14:textId="77777777" w:rsidR="00175FF9" w:rsidRPr="0023775E" w:rsidRDefault="00175FF9" w:rsidP="00175FF9">
      <w:pPr>
        <w:jc w:val="both"/>
        <w:rPr>
          <w:rFonts w:ascii="Cambria" w:hAnsi="Cambria" w:cs="Arial"/>
          <w:color w:val="000000" w:themeColor="text1"/>
        </w:rPr>
      </w:pPr>
      <w:r w:rsidRPr="0023775E">
        <w:rPr>
          <w:rFonts w:ascii="Cambria" w:hAnsi="Cambria" w:cs="Arial"/>
          <w:b/>
          <w:color w:val="000000" w:themeColor="text1"/>
        </w:rPr>
        <w:t>Keywords</w:t>
      </w:r>
      <w:r w:rsidRPr="0023775E">
        <w:rPr>
          <w:rFonts w:ascii="Cambria" w:hAnsi="Cambria" w:cs="Arial"/>
          <w:color w:val="000000" w:themeColor="text1"/>
        </w:rPr>
        <w:t>: transferrin, MYC, KRAS, zirconium-89, PET</w:t>
      </w:r>
    </w:p>
    <w:p w14:paraId="047CAA9E" w14:textId="77777777" w:rsidR="00865F3E" w:rsidRPr="0023775E" w:rsidRDefault="00865F3E" w:rsidP="004600BA">
      <w:pPr>
        <w:jc w:val="both"/>
        <w:rPr>
          <w:rFonts w:ascii="Cambria" w:hAnsi="Cambria" w:cs="Arial"/>
          <w:color w:val="000000" w:themeColor="text1"/>
        </w:rPr>
      </w:pPr>
    </w:p>
    <w:p w14:paraId="470BA6DA" w14:textId="64507D00" w:rsidR="00175FF9" w:rsidRPr="0023775E" w:rsidRDefault="00175FF9" w:rsidP="00A81C62">
      <w:pPr>
        <w:spacing w:before="80" w:line="480" w:lineRule="auto"/>
        <w:jc w:val="both"/>
        <w:rPr>
          <w:rFonts w:ascii="Cambria" w:hAnsi="Cambria" w:cs="Times New Roman"/>
          <w:b/>
          <w:color w:val="000000" w:themeColor="text1"/>
        </w:rPr>
      </w:pPr>
      <w:r w:rsidRPr="0023775E">
        <w:rPr>
          <w:rFonts w:ascii="Cambria" w:hAnsi="Cambria" w:cs="Arial"/>
          <w:b/>
          <w:color w:val="000000" w:themeColor="text1"/>
        </w:rPr>
        <w:t>Corresponding author</w:t>
      </w:r>
      <w:r w:rsidRPr="0023775E">
        <w:rPr>
          <w:rFonts w:ascii="Cambria" w:hAnsi="Cambria" w:cs="Arial"/>
          <w:color w:val="000000" w:themeColor="text1"/>
        </w:rPr>
        <w:t>: Jason S. Lewis, 1275 York Avenue, New York, NY 10065. P: 646-888-3038, F: 646-888-3059, email: lewisj2@mskcc.org</w:t>
      </w:r>
    </w:p>
    <w:p w14:paraId="445CEDEB" w14:textId="77777777" w:rsidR="004600BA" w:rsidRPr="0023775E" w:rsidRDefault="004600BA" w:rsidP="00A81C62">
      <w:pPr>
        <w:jc w:val="center"/>
        <w:rPr>
          <w:rFonts w:ascii="Cambria" w:hAnsi="Cambria" w:cs="Arial"/>
          <w:color w:val="000000" w:themeColor="text1"/>
        </w:rPr>
      </w:pPr>
    </w:p>
    <w:p w14:paraId="17FEED55" w14:textId="5379198F" w:rsidR="006A03B4" w:rsidRPr="0023775E" w:rsidRDefault="00546F4C" w:rsidP="00A81C62">
      <w:pPr>
        <w:spacing w:line="480" w:lineRule="auto"/>
        <w:jc w:val="center"/>
        <w:rPr>
          <w:rFonts w:ascii="Cambria" w:hAnsi="Cambria" w:cs="Times New Roman"/>
          <w:b/>
          <w:color w:val="000000" w:themeColor="text1"/>
          <w:u w:val="single"/>
        </w:rPr>
      </w:pPr>
      <w:r w:rsidRPr="0023775E">
        <w:rPr>
          <w:rFonts w:ascii="Cambria" w:hAnsi="Cambria" w:cs="Arial"/>
          <w:b/>
          <w:color w:val="000000" w:themeColor="text1"/>
          <w:u w:val="single"/>
        </w:rPr>
        <w:t>SUPPLEMENTAL</w:t>
      </w:r>
      <w:r w:rsidR="00865F3E" w:rsidRPr="0023775E">
        <w:rPr>
          <w:rFonts w:ascii="Cambria" w:hAnsi="Cambria" w:cs="Arial"/>
          <w:b/>
          <w:color w:val="000000" w:themeColor="text1"/>
          <w:u w:val="single"/>
        </w:rPr>
        <w:t xml:space="preserve"> </w:t>
      </w:r>
      <w:r w:rsidRPr="0023775E">
        <w:rPr>
          <w:rFonts w:ascii="Cambria" w:hAnsi="Cambria" w:cs="Arial"/>
          <w:b/>
          <w:color w:val="000000" w:themeColor="text1"/>
          <w:u w:val="single"/>
        </w:rPr>
        <w:t>DATA</w:t>
      </w:r>
    </w:p>
    <w:p w14:paraId="554E4B97" w14:textId="2493AE67" w:rsidR="00A91F45" w:rsidRPr="0023775E" w:rsidRDefault="00A91F45" w:rsidP="00A91F45">
      <w:pPr>
        <w:spacing w:line="480" w:lineRule="auto"/>
        <w:jc w:val="both"/>
        <w:rPr>
          <w:rFonts w:ascii="Cambria" w:hAnsi="Cambria" w:cs="Times New Roman"/>
          <w:color w:val="000000" w:themeColor="text1"/>
        </w:rPr>
      </w:pPr>
      <w:r w:rsidRPr="0023775E">
        <w:rPr>
          <w:rFonts w:ascii="Cambria" w:hAnsi="Cambria" w:cs="Times New Roman"/>
          <w:b/>
          <w:color w:val="000000" w:themeColor="text1"/>
        </w:rPr>
        <w:t>Cell cycle analysis</w:t>
      </w:r>
      <w:r w:rsidR="000D2A2F" w:rsidRPr="0023775E">
        <w:rPr>
          <w:rFonts w:ascii="Cambria" w:hAnsi="Cambria" w:cs="Times New Roman"/>
          <w:b/>
          <w:color w:val="000000" w:themeColor="text1"/>
        </w:rPr>
        <w:t xml:space="preserve">. </w:t>
      </w:r>
      <w:r w:rsidR="000D2A2F" w:rsidRPr="0023775E">
        <w:rPr>
          <w:rFonts w:ascii="Cambria" w:hAnsi="Cambria" w:cs="Times New Roman"/>
          <w:color w:val="000000" w:themeColor="text1"/>
        </w:rPr>
        <w:t>A</w:t>
      </w:r>
      <w:r w:rsidRPr="0023775E">
        <w:rPr>
          <w:rFonts w:ascii="Cambria" w:hAnsi="Cambria" w:cs="Times New Roman"/>
          <w:color w:val="000000" w:themeColor="text1"/>
        </w:rPr>
        <w:t xml:space="preserve"> flow cytometry assay using 5-ethynyl-2'-</w:t>
      </w:r>
      <w:r w:rsidRPr="0023775E">
        <w:rPr>
          <w:rFonts w:ascii="Cambria" w:hAnsi="Cambria" w:cs="Times New Roman"/>
          <w:bCs/>
          <w:color w:val="000000" w:themeColor="text1"/>
        </w:rPr>
        <w:t>deoxyuridine</w:t>
      </w:r>
      <w:r w:rsidRPr="0023775E">
        <w:rPr>
          <w:rFonts w:ascii="Cambria" w:hAnsi="Cambria" w:cs="Times New Roman"/>
          <w:color w:val="000000" w:themeColor="text1"/>
        </w:rPr>
        <w:t xml:space="preserve"> (EdU) incorporation was performed</w:t>
      </w:r>
      <w:r w:rsidR="000D2A2F" w:rsidRPr="0023775E">
        <w:rPr>
          <w:rFonts w:ascii="Cambria" w:hAnsi="Cambria" w:cs="Times New Roman"/>
          <w:color w:val="000000" w:themeColor="text1"/>
        </w:rPr>
        <w:t xml:space="preserve"> to confirm the antiproliferative effects of small molecule inhibitors in PDAC cells and determine the point of cellular arrest.</w:t>
      </w:r>
      <w:r w:rsidRPr="0023775E">
        <w:rPr>
          <w:rFonts w:ascii="Cambria" w:hAnsi="Cambria" w:cs="Times New Roman"/>
          <w:color w:val="000000" w:themeColor="text1"/>
        </w:rPr>
        <w:t xml:space="preserve"> PDAC cells were seeded in 6-well plates (5 × 10</w:t>
      </w:r>
      <w:r w:rsidRPr="0023775E">
        <w:rPr>
          <w:rFonts w:ascii="Cambria" w:hAnsi="Cambria" w:cs="Times New Roman"/>
          <w:color w:val="000000" w:themeColor="text1"/>
          <w:vertAlign w:val="superscript"/>
        </w:rPr>
        <w:t>5</w:t>
      </w:r>
      <w:r w:rsidRPr="0023775E">
        <w:rPr>
          <w:rFonts w:ascii="Cambria" w:hAnsi="Cambria" w:cs="Times New Roman"/>
          <w:color w:val="000000" w:themeColor="text1"/>
        </w:rPr>
        <w:t>) and incubated at 37 °C with 5% CO</w:t>
      </w:r>
      <w:r w:rsidRPr="0023775E">
        <w:rPr>
          <w:rFonts w:ascii="Cambria" w:hAnsi="Cambria" w:cs="Times New Roman"/>
          <w:color w:val="000000" w:themeColor="text1"/>
          <w:vertAlign w:val="subscript"/>
        </w:rPr>
        <w:t>2</w:t>
      </w:r>
      <w:r w:rsidRPr="0023775E">
        <w:rPr>
          <w:rFonts w:ascii="Cambria" w:hAnsi="Cambria" w:cs="Times New Roman"/>
          <w:color w:val="000000" w:themeColor="text1"/>
        </w:rPr>
        <w:t xml:space="preserve"> in a humidified atmosphere overnight. Cells were incubated with fresh media, media with 1 μM drug (JQ1, OTX015, or SCH772984), or media with vehicle control (DMSO) for 24 h</w:t>
      </w:r>
      <w:r w:rsidR="00A828FA" w:rsidRPr="0023775E">
        <w:rPr>
          <w:rFonts w:ascii="Cambria" w:hAnsi="Cambria" w:cs="Times New Roman"/>
          <w:color w:val="000000" w:themeColor="text1"/>
        </w:rPr>
        <w:t xml:space="preserve"> (BRD4 inhibitors) or 96 h (ERK inhibitor)</w:t>
      </w:r>
      <w:r w:rsidRPr="0023775E">
        <w:rPr>
          <w:rFonts w:ascii="Cambria" w:hAnsi="Cambria" w:cs="Times New Roman"/>
          <w:color w:val="000000" w:themeColor="text1"/>
        </w:rPr>
        <w:t xml:space="preserve">. Post-drugging, </w:t>
      </w:r>
      <w:r w:rsidRPr="0023775E">
        <w:rPr>
          <w:rFonts w:ascii="Cambria" w:eastAsia="Times New Roman" w:hAnsi="Cambria" w:cs="Times New Roman"/>
          <w:color w:val="000000" w:themeColor="text1"/>
        </w:rPr>
        <w:t xml:space="preserve">EdU (10 </w:t>
      </w:r>
      <w:r w:rsidRPr="0023775E">
        <w:rPr>
          <w:rFonts w:ascii="Cambria" w:hAnsi="Cambria" w:cs="Times New Roman"/>
          <w:color w:val="000000" w:themeColor="text1"/>
        </w:rPr>
        <w:t>μM)</w:t>
      </w:r>
      <w:r w:rsidRPr="0023775E">
        <w:rPr>
          <w:rFonts w:ascii="Cambria" w:eastAsia="Times New Roman" w:hAnsi="Cambria" w:cs="Times New Roman"/>
          <w:color w:val="000000" w:themeColor="text1"/>
        </w:rPr>
        <w:t xml:space="preserve"> was added directly to the cells (without disruption) and incubated for 1 h at 37 </w:t>
      </w:r>
      <w:r w:rsidRPr="0023775E">
        <w:rPr>
          <w:rFonts w:ascii="Cambria" w:hAnsi="Cambria" w:cs="Times New Roman"/>
          <w:color w:val="000000" w:themeColor="text1"/>
        </w:rPr>
        <w:t xml:space="preserve">°C. Cells were immediately harvested and washed twice with cold PBS and incubated with Fixable Live/Dead viability dye (488 nm excitable) which can withstand the fixing process required for this protocol. Cells were then subjected to </w:t>
      </w:r>
      <w:r w:rsidRPr="0023775E">
        <w:rPr>
          <w:rFonts w:ascii="Cambria" w:eastAsia="Times New Roman" w:hAnsi="Cambria" w:cs="Times New Roman"/>
          <w:color w:val="000000" w:themeColor="text1"/>
        </w:rPr>
        <w:t>the Click It EdU System Protocol™ for staining with AlexaFluor647 (AF</w:t>
      </w:r>
      <w:r w:rsidRPr="0023775E">
        <w:rPr>
          <w:rFonts w:ascii="Cambria" w:eastAsia="Times New Roman" w:hAnsi="Cambria" w:cs="Times New Roman"/>
          <w:color w:val="000000" w:themeColor="text1"/>
          <w:vertAlign w:val="subscript"/>
        </w:rPr>
        <w:t>647</w:t>
      </w:r>
      <w:r w:rsidRPr="0023775E">
        <w:rPr>
          <w:rFonts w:ascii="Cambria" w:eastAsia="Times New Roman" w:hAnsi="Cambria" w:cs="Times New Roman"/>
          <w:color w:val="000000" w:themeColor="text1"/>
        </w:rPr>
        <w:t>).</w:t>
      </w:r>
      <w:r w:rsidRPr="0023775E">
        <w:rPr>
          <w:rFonts w:ascii="Cambria" w:hAnsi="Cambria" w:cs="Times New Roman"/>
          <w:color w:val="000000" w:themeColor="text1"/>
        </w:rPr>
        <w:t xml:space="preserve"> The </w:t>
      </w:r>
      <w:r w:rsidRPr="0023775E">
        <w:rPr>
          <w:rFonts w:ascii="Cambria" w:eastAsia="Times New Roman" w:hAnsi="Cambria" w:cs="Times New Roman"/>
          <w:color w:val="000000" w:themeColor="text1"/>
        </w:rPr>
        <w:t>AF</w:t>
      </w:r>
      <w:r w:rsidRPr="0023775E">
        <w:rPr>
          <w:rFonts w:ascii="Cambria" w:eastAsia="Times New Roman" w:hAnsi="Cambria" w:cs="Times New Roman"/>
          <w:color w:val="000000" w:themeColor="text1"/>
          <w:vertAlign w:val="subscript"/>
        </w:rPr>
        <w:t>647</w:t>
      </w:r>
      <w:r w:rsidRPr="0023775E">
        <w:rPr>
          <w:rFonts w:ascii="Cambria" w:hAnsi="Cambria" w:cs="Times New Roman"/>
          <w:color w:val="000000" w:themeColor="text1"/>
        </w:rPr>
        <w:t xml:space="preserve"> staining </w:t>
      </w:r>
      <w:r w:rsidRPr="0023775E">
        <w:rPr>
          <w:rFonts w:ascii="Cambria" w:eastAsia="Times New Roman" w:hAnsi="Cambria" w:cs="Times New Roman"/>
          <w:color w:val="000000" w:themeColor="text1"/>
        </w:rPr>
        <w:t xml:space="preserve">combined with 4',6-diamidino-2-phenylindole (DAPI, 3.6 </w:t>
      </w:r>
      <w:r w:rsidRPr="0023775E">
        <w:rPr>
          <w:rFonts w:ascii="Cambria" w:hAnsi="Cambria" w:cs="Times New Roman"/>
          <w:color w:val="000000" w:themeColor="text1"/>
        </w:rPr>
        <w:t>μM</w:t>
      </w:r>
      <w:r w:rsidRPr="0023775E">
        <w:rPr>
          <w:rFonts w:ascii="Cambria" w:eastAsia="Times New Roman" w:hAnsi="Cambria" w:cs="Times New Roman"/>
          <w:color w:val="000000" w:themeColor="text1"/>
        </w:rPr>
        <w:t>) was used to resolve cell cycle phases in a given population into G</w:t>
      </w:r>
      <w:r w:rsidRPr="0023775E">
        <w:rPr>
          <w:rFonts w:ascii="Cambria" w:eastAsia="Times New Roman" w:hAnsi="Cambria" w:cs="Times New Roman"/>
          <w:color w:val="000000" w:themeColor="text1"/>
          <w:vertAlign w:val="subscript"/>
        </w:rPr>
        <w:t>0</w:t>
      </w:r>
      <w:r w:rsidRPr="0023775E">
        <w:rPr>
          <w:rFonts w:ascii="Cambria" w:eastAsia="Times New Roman" w:hAnsi="Cambria" w:cs="Times New Roman"/>
          <w:color w:val="000000" w:themeColor="text1"/>
        </w:rPr>
        <w:t>/G</w:t>
      </w:r>
      <w:r w:rsidRPr="0023775E">
        <w:rPr>
          <w:rFonts w:ascii="Cambria" w:eastAsia="Times New Roman" w:hAnsi="Cambria" w:cs="Times New Roman"/>
          <w:color w:val="000000" w:themeColor="text1"/>
          <w:vertAlign w:val="subscript"/>
        </w:rPr>
        <w:t>1</w:t>
      </w:r>
      <w:r w:rsidRPr="0023775E">
        <w:rPr>
          <w:rFonts w:ascii="Cambria" w:eastAsia="Times New Roman" w:hAnsi="Cambria" w:cs="Times New Roman"/>
          <w:color w:val="000000" w:themeColor="text1"/>
        </w:rPr>
        <w:t>, S, and G</w:t>
      </w:r>
      <w:r w:rsidRPr="0023775E">
        <w:rPr>
          <w:rFonts w:ascii="Cambria" w:eastAsia="Times New Roman" w:hAnsi="Cambria" w:cs="Times New Roman"/>
          <w:color w:val="000000" w:themeColor="text1"/>
          <w:vertAlign w:val="subscript"/>
        </w:rPr>
        <w:t>2</w:t>
      </w:r>
      <w:r w:rsidRPr="0023775E">
        <w:rPr>
          <w:rFonts w:ascii="Cambria" w:eastAsia="Times New Roman" w:hAnsi="Cambria" w:cs="Times New Roman"/>
          <w:color w:val="000000" w:themeColor="text1"/>
        </w:rPr>
        <w:t xml:space="preserve">/M phase. </w:t>
      </w:r>
      <w:r w:rsidRPr="0023775E">
        <w:rPr>
          <w:rFonts w:ascii="Cambria" w:hAnsi="Cambria" w:cs="Times New Roman"/>
          <w:color w:val="000000" w:themeColor="text1"/>
        </w:rPr>
        <w:t xml:space="preserve">Non-viable cells </w:t>
      </w:r>
      <w:r w:rsidRPr="0023775E">
        <w:rPr>
          <w:rFonts w:ascii="Cambria" w:hAnsi="Cambria" w:cs="Times New Roman"/>
          <w:color w:val="000000" w:themeColor="text1"/>
        </w:rPr>
        <w:lastRenderedPageBreak/>
        <w:t>were gated out with the 488 nm excitable Fixable Live/Dead viability stain and data was analyzed by FlowJo software and plotted using GraphPad (PRISM).</w:t>
      </w:r>
    </w:p>
    <w:p w14:paraId="04941C19" w14:textId="49093976" w:rsidR="009856EC" w:rsidRPr="0023775E" w:rsidRDefault="00A91F45" w:rsidP="0023195F">
      <w:pPr>
        <w:spacing w:line="480" w:lineRule="auto"/>
        <w:jc w:val="both"/>
        <w:rPr>
          <w:rFonts w:ascii="Cambria" w:hAnsi="Cambria" w:cs="Times New Roman"/>
          <w:color w:val="000000" w:themeColor="text1"/>
        </w:rPr>
      </w:pPr>
      <w:r w:rsidRPr="0023775E">
        <w:rPr>
          <w:rFonts w:ascii="Cambria" w:hAnsi="Cambria" w:cs="Times New Roman"/>
          <w:b/>
          <w:color w:val="000000" w:themeColor="text1"/>
        </w:rPr>
        <w:t>Protein analysis and western blot</w:t>
      </w:r>
      <w:r w:rsidRPr="0023775E">
        <w:rPr>
          <w:rFonts w:ascii="Cambria" w:hAnsi="Cambria" w:cs="Times New Roman"/>
          <w:color w:val="000000" w:themeColor="text1"/>
        </w:rPr>
        <w:t>. PDAC cells were plated in 100 mm culture dishes at 3 × 10</w:t>
      </w:r>
      <w:r w:rsidRPr="0023775E">
        <w:rPr>
          <w:rFonts w:ascii="Cambria" w:hAnsi="Cambria" w:cs="Times New Roman"/>
          <w:color w:val="000000" w:themeColor="text1"/>
          <w:vertAlign w:val="superscript"/>
        </w:rPr>
        <w:t>6</w:t>
      </w:r>
      <w:r w:rsidRPr="0023775E">
        <w:rPr>
          <w:rFonts w:ascii="Cambria" w:hAnsi="Cambria" w:cs="Times New Roman"/>
          <w:color w:val="000000" w:themeColor="text1"/>
        </w:rPr>
        <w:t xml:space="preserve"> cells/dish. Cells were incubated with fresh media with vehicle (DMSO) or drug (1 μM of JQ1, OTX015, or SCH772984) and incubated for multiple time points. Cells were harvested and chemically lysed with RIPA buffer with protease inhibitor cocktail and phosphatase inhibitors (EMD Millipore, 1:100 dilution for each inhibitor). Cells were then subjected to mechanical lysis via sonication pulses at 4 °C (10 s on, 10 s off) for </w:t>
      </w:r>
      <w:r w:rsidR="000D2A2F" w:rsidRPr="0023775E">
        <w:rPr>
          <w:rFonts w:ascii="Cambria" w:hAnsi="Cambria" w:cs="Times New Roman"/>
          <w:color w:val="000000" w:themeColor="text1"/>
        </w:rPr>
        <w:t>5</w:t>
      </w:r>
      <w:r w:rsidRPr="0023775E">
        <w:rPr>
          <w:rFonts w:ascii="Cambria" w:hAnsi="Cambria" w:cs="Times New Roman"/>
          <w:color w:val="000000" w:themeColor="text1"/>
        </w:rPr>
        <w:t xml:space="preserve"> min. Cell debris was then pelle</w:t>
      </w:r>
      <w:r w:rsidR="00275C4C" w:rsidRPr="0023775E">
        <w:rPr>
          <w:rFonts w:ascii="Cambria" w:hAnsi="Cambria" w:cs="Times New Roman"/>
          <w:color w:val="000000" w:themeColor="text1"/>
        </w:rPr>
        <w:t>ted via centrifugation at 20,000 × g</w:t>
      </w:r>
      <w:r w:rsidRPr="0023775E">
        <w:rPr>
          <w:rFonts w:ascii="Cambria" w:hAnsi="Cambria" w:cs="Times New Roman"/>
          <w:color w:val="000000" w:themeColor="text1"/>
        </w:rPr>
        <w:t>. Supernatant was analyzed for total protein content using a Lowry assay with a BSA standard cur</w:t>
      </w:r>
      <w:r w:rsidR="00D41136" w:rsidRPr="0023775E">
        <w:rPr>
          <w:rFonts w:ascii="Cambria" w:hAnsi="Cambria" w:cs="Times New Roman"/>
          <w:color w:val="000000" w:themeColor="text1"/>
        </w:rPr>
        <w:t>ve. Lysates were prepared at 2 m</w:t>
      </w:r>
      <w:r w:rsidRPr="0023775E">
        <w:rPr>
          <w:rFonts w:ascii="Cambria" w:hAnsi="Cambria" w:cs="Times New Roman"/>
          <w:color w:val="000000" w:themeColor="text1"/>
        </w:rPr>
        <w:t xml:space="preserve">g/mL total protein content with 4× SDS-PAGE loading dye, boiled for 5 min at 95 °C, and stored at -20 °C until </w:t>
      </w:r>
      <w:r w:rsidR="00275C4C" w:rsidRPr="0023775E">
        <w:rPr>
          <w:rFonts w:ascii="Cambria" w:hAnsi="Cambria" w:cs="Times New Roman"/>
          <w:color w:val="000000" w:themeColor="text1"/>
        </w:rPr>
        <w:t xml:space="preserve">further </w:t>
      </w:r>
      <w:r w:rsidRPr="0023775E">
        <w:rPr>
          <w:rFonts w:ascii="Cambria" w:hAnsi="Cambria" w:cs="Times New Roman"/>
          <w:color w:val="000000" w:themeColor="text1"/>
        </w:rPr>
        <w:t xml:space="preserve">use. Samples were loaded onto 7% tris-acetate gels and underwent semi-dry transfer to nitrocellulose membranes via iBlot (Thermo Fisher Scientific). Membranes were blocked in 5% bovine serum albumin (BSA) in tris-buffered saline (TBS) buffer, pH 7.4, with 0.1% tween for 1 h at room temperature. Blots were then incubated overnight with primary antibodies (anti-MYC: Cell Signaling, clone # D84C12, 500:1 dilution; anti-CD71: Cell Signaling, clone # D7S5Z, 1000:1 dilution; anti-phospho-ERK, Cell Signaling, clone # 9101, 1000:1 dilution; anti-β-actin, </w:t>
      </w:r>
      <w:r w:rsidR="001D0CC7" w:rsidRPr="0023775E">
        <w:rPr>
          <w:rFonts w:ascii="Cambria" w:hAnsi="Cambria" w:cs="Times New Roman"/>
          <w:color w:val="000000" w:themeColor="text1"/>
        </w:rPr>
        <w:t xml:space="preserve">Sigma-Aldrich, </w:t>
      </w:r>
      <w:r w:rsidRPr="0023775E">
        <w:rPr>
          <w:rFonts w:ascii="Cambria" w:hAnsi="Cambria" w:cs="Times New Roman"/>
          <w:color w:val="000000" w:themeColor="text1"/>
        </w:rPr>
        <w:t>clone # AC-15, 20,000:1 dilution</w:t>
      </w:r>
      <w:r w:rsidR="00275C4C" w:rsidRPr="0023775E">
        <w:rPr>
          <w:rFonts w:ascii="Cambria" w:hAnsi="Cambria" w:cs="Times New Roman"/>
          <w:color w:val="000000" w:themeColor="text1"/>
        </w:rPr>
        <w:t xml:space="preserve">, anti-GAPDH, </w:t>
      </w:r>
      <w:r w:rsidR="001D0CC7" w:rsidRPr="0023775E">
        <w:rPr>
          <w:rFonts w:ascii="Cambria" w:hAnsi="Cambria" w:cs="Times New Roman"/>
          <w:color w:val="000000" w:themeColor="text1"/>
        </w:rPr>
        <w:t xml:space="preserve">Cell Signaling </w:t>
      </w:r>
      <w:r w:rsidR="00275C4C" w:rsidRPr="0023775E">
        <w:rPr>
          <w:rFonts w:ascii="Cambria" w:hAnsi="Cambria" w:cs="Times New Roman"/>
          <w:color w:val="000000" w:themeColor="text1"/>
        </w:rPr>
        <w:t xml:space="preserve">clone # </w:t>
      </w:r>
      <w:r w:rsidR="001D0CC7" w:rsidRPr="0023775E">
        <w:rPr>
          <w:rFonts w:ascii="Cambria" w:hAnsi="Cambria" w:cs="Times New Roman"/>
          <w:color w:val="000000" w:themeColor="text1"/>
        </w:rPr>
        <w:t>14C10, 5</w:t>
      </w:r>
      <w:r w:rsidR="00275C4C" w:rsidRPr="0023775E">
        <w:rPr>
          <w:rFonts w:ascii="Cambria" w:hAnsi="Cambria" w:cs="Times New Roman"/>
          <w:color w:val="000000" w:themeColor="text1"/>
        </w:rPr>
        <w:t>,000:1 dilution</w:t>
      </w:r>
      <w:r w:rsidRPr="0023775E">
        <w:rPr>
          <w:rFonts w:ascii="Cambria" w:hAnsi="Cambria" w:cs="Times New Roman"/>
          <w:color w:val="000000" w:themeColor="text1"/>
        </w:rPr>
        <w:t xml:space="preserve">) at 4 °C in blocking solution. Blots were incubated with HRP-conjugated secondary antibodies (anti-mouse, abcam cat # ab6789, 7500:1 dilution; anti-rabbit, abcam cat # ab6721, 5000:1 dilution) for 1 h at RT. </w:t>
      </w:r>
      <w:r w:rsidRPr="0023775E">
        <w:rPr>
          <w:rFonts w:ascii="Cambria" w:hAnsi="Cambria" w:cs="Arial"/>
          <w:color w:val="000000" w:themeColor="text1"/>
        </w:rPr>
        <w:t xml:space="preserve">Detection of bands was achieved with ECL signal substrate (GE Healthcare) and </w:t>
      </w:r>
      <w:r w:rsidR="00E73862" w:rsidRPr="0023775E">
        <w:rPr>
          <w:rFonts w:ascii="Cambria" w:hAnsi="Cambria" w:cs="Arial"/>
          <w:color w:val="000000" w:themeColor="text1"/>
        </w:rPr>
        <w:t xml:space="preserve">subsequent </w:t>
      </w:r>
      <w:r w:rsidRPr="0023775E">
        <w:rPr>
          <w:rFonts w:ascii="Cambria" w:hAnsi="Cambria" w:cs="Arial"/>
          <w:color w:val="000000" w:themeColor="text1"/>
        </w:rPr>
        <w:t>exposure onto X-ray film.</w:t>
      </w:r>
    </w:p>
    <w:p w14:paraId="28BAD793" w14:textId="52DDCC03" w:rsidR="005670F1" w:rsidRPr="0023775E" w:rsidRDefault="00A91F45" w:rsidP="0023195F">
      <w:pPr>
        <w:spacing w:line="480" w:lineRule="auto"/>
        <w:jc w:val="both"/>
        <w:rPr>
          <w:rFonts w:ascii="Cambria" w:hAnsi="Cambria" w:cs="Times New Roman"/>
          <w:color w:val="000000" w:themeColor="text1"/>
        </w:rPr>
      </w:pPr>
      <w:r w:rsidRPr="0023775E">
        <w:rPr>
          <w:rFonts w:ascii="Cambria" w:hAnsi="Cambria" w:cs="Times New Roman"/>
          <w:b/>
          <w:color w:val="000000" w:themeColor="text1"/>
        </w:rPr>
        <w:t>Flow cytometry</w:t>
      </w:r>
      <w:r w:rsidRPr="0023775E">
        <w:rPr>
          <w:rFonts w:ascii="Cambria" w:hAnsi="Cambria" w:cs="Times New Roman"/>
          <w:color w:val="000000" w:themeColor="text1"/>
        </w:rPr>
        <w:t xml:space="preserve">. Flow cytometry using a phycoerythrin (PE) labeled anti-CD71 (TfR) antibody (human clone # CY1G4) </w:t>
      </w:r>
      <w:r w:rsidR="0023195F" w:rsidRPr="0023775E">
        <w:rPr>
          <w:rFonts w:ascii="Cambria" w:hAnsi="Cambria" w:cs="Times New Roman"/>
          <w:color w:val="000000" w:themeColor="text1"/>
        </w:rPr>
        <w:t xml:space="preserve">was used </w:t>
      </w:r>
      <w:r w:rsidRPr="0023775E">
        <w:rPr>
          <w:rFonts w:ascii="Cambria" w:hAnsi="Cambria" w:cs="Times New Roman"/>
          <w:color w:val="000000" w:themeColor="text1"/>
        </w:rPr>
        <w:t>to assess surface TfR protein levels pre- an</w:t>
      </w:r>
      <w:r w:rsidR="00D41136" w:rsidRPr="0023775E">
        <w:rPr>
          <w:rFonts w:ascii="Cambria" w:hAnsi="Cambria" w:cs="Times New Roman"/>
          <w:color w:val="000000" w:themeColor="text1"/>
        </w:rPr>
        <w:t xml:space="preserve">d post-drug treatment with BRD4, </w:t>
      </w:r>
      <w:r w:rsidRPr="0023775E">
        <w:rPr>
          <w:rFonts w:ascii="Cambria" w:hAnsi="Cambria" w:cs="Times New Roman"/>
          <w:color w:val="000000" w:themeColor="text1"/>
        </w:rPr>
        <w:t>ERK</w:t>
      </w:r>
      <w:r w:rsidR="00D41136" w:rsidRPr="0023775E">
        <w:rPr>
          <w:rFonts w:ascii="Cambria" w:hAnsi="Cambria" w:cs="Times New Roman"/>
          <w:color w:val="000000" w:themeColor="text1"/>
        </w:rPr>
        <w:t>, and MEK</w:t>
      </w:r>
      <w:r w:rsidRPr="0023775E">
        <w:rPr>
          <w:rFonts w:ascii="Cambria" w:hAnsi="Cambria" w:cs="Times New Roman"/>
          <w:color w:val="000000" w:themeColor="text1"/>
        </w:rPr>
        <w:t xml:space="preserve"> inhibitors in PDAC cells. Cells were plated in 6-well plates at 3 × 10</w:t>
      </w:r>
      <w:r w:rsidRPr="0023775E">
        <w:rPr>
          <w:rFonts w:ascii="Cambria" w:hAnsi="Cambria" w:cs="Times New Roman"/>
          <w:color w:val="000000" w:themeColor="text1"/>
          <w:vertAlign w:val="superscript"/>
        </w:rPr>
        <w:t>5</w:t>
      </w:r>
      <w:r w:rsidRPr="0023775E">
        <w:rPr>
          <w:rFonts w:ascii="Cambria" w:hAnsi="Cambria" w:cs="Times New Roman"/>
          <w:color w:val="000000" w:themeColor="text1"/>
        </w:rPr>
        <w:t xml:space="preserve">/mL, allowed to adhere overnight, and incubated with fresh media with vehicle (DMSO) or drug (1 μM of JQ1, OTX015, </w:t>
      </w:r>
      <w:r w:rsidR="00D41136" w:rsidRPr="0023775E">
        <w:rPr>
          <w:rFonts w:ascii="Cambria" w:hAnsi="Cambria" w:cs="Times New Roman"/>
          <w:color w:val="000000" w:themeColor="text1"/>
        </w:rPr>
        <w:t xml:space="preserve">or </w:t>
      </w:r>
      <w:r w:rsidRPr="0023775E">
        <w:rPr>
          <w:rFonts w:ascii="Cambria" w:hAnsi="Cambria" w:cs="Times New Roman"/>
          <w:color w:val="000000" w:themeColor="text1"/>
        </w:rPr>
        <w:t xml:space="preserve">SCH772984) for 48 h. </w:t>
      </w:r>
      <w:r w:rsidR="00D41136" w:rsidRPr="0023775E">
        <w:rPr>
          <w:rFonts w:ascii="Cambria" w:hAnsi="Cambria" w:cs="Times New Roman"/>
          <w:color w:val="000000" w:themeColor="text1"/>
        </w:rPr>
        <w:t xml:space="preserve"> </w:t>
      </w:r>
      <w:r w:rsidR="00966569" w:rsidRPr="0023775E">
        <w:rPr>
          <w:rFonts w:ascii="Cambria" w:hAnsi="Cambria" w:cs="Times New Roman"/>
          <w:color w:val="000000" w:themeColor="text1"/>
        </w:rPr>
        <w:t xml:space="preserve">For the KRAS-WT vs. KRAS-mutant experiment, cells (BxPC-3 and MIA PaCa-2) were seeded as described above and drugged with a dose escalation of 250, 500, and 1000 nM with ERK </w:t>
      </w:r>
      <w:r w:rsidR="00966569" w:rsidRPr="0023775E">
        <w:rPr>
          <w:rFonts w:ascii="Cambria" w:hAnsi="Cambria" w:cs="Times New Roman"/>
          <w:color w:val="000000" w:themeColor="text1"/>
        </w:rPr>
        <w:lastRenderedPageBreak/>
        <w:t xml:space="preserve">inhibitor (SCH772984) or 25, 50, 100 nM of MEK inhibitor (trametinib) and incubated for 48 h. Post-incubation, cells were washed once with PBS, trypsinized, and centrifuged to collect pellets. </w:t>
      </w:r>
      <w:r w:rsidRPr="0023775E">
        <w:rPr>
          <w:rFonts w:ascii="Cambria" w:hAnsi="Cambria" w:cs="Times New Roman"/>
          <w:color w:val="000000" w:themeColor="text1"/>
        </w:rPr>
        <w:t>The cells were resuspended in Fc receptor blocking solution (Miltenyi Biotec</w:t>
      </w:r>
      <w:r w:rsidR="0073018D" w:rsidRPr="0023775E">
        <w:rPr>
          <w:rFonts w:ascii="Cambria" w:hAnsi="Cambria" w:cs="Times New Roman"/>
          <w:color w:val="000000" w:themeColor="text1"/>
        </w:rPr>
        <w:t>, 10 μL/1 M cells</w:t>
      </w:r>
      <w:r w:rsidRPr="0023775E">
        <w:rPr>
          <w:rFonts w:ascii="Cambria" w:hAnsi="Cambria" w:cs="Times New Roman"/>
          <w:color w:val="000000" w:themeColor="text1"/>
        </w:rPr>
        <w:t>) for 30 min to prepare for surface antigen staining (TfR</w:t>
      </w:r>
      <w:r w:rsidR="0073018D" w:rsidRPr="0023775E">
        <w:rPr>
          <w:rFonts w:ascii="Cambria" w:hAnsi="Cambria" w:cs="Times New Roman"/>
          <w:color w:val="000000" w:themeColor="text1"/>
        </w:rPr>
        <w:t>, 3 μL/1 M cells</w:t>
      </w:r>
      <w:r w:rsidR="007D13D5" w:rsidRPr="0023775E">
        <w:rPr>
          <w:rFonts w:ascii="Cambria" w:hAnsi="Cambria" w:cs="Times New Roman"/>
          <w:color w:val="000000" w:themeColor="text1"/>
        </w:rPr>
        <w:t>, 30 min incubation</w:t>
      </w:r>
      <w:r w:rsidRPr="0023775E">
        <w:rPr>
          <w:rFonts w:ascii="Cambria" w:hAnsi="Cambria" w:cs="Times New Roman"/>
          <w:color w:val="000000" w:themeColor="text1"/>
        </w:rPr>
        <w:t xml:space="preserve">), and analyzed via flow cytometry. DAPI </w:t>
      </w:r>
      <w:r w:rsidR="00E33F63" w:rsidRPr="0023775E">
        <w:rPr>
          <w:rFonts w:ascii="Cambria" w:hAnsi="Cambria" w:cs="Times New Roman"/>
          <w:color w:val="000000" w:themeColor="text1"/>
        </w:rPr>
        <w:t xml:space="preserve">(4',6-diamidino-2-phenylindole) </w:t>
      </w:r>
      <w:r w:rsidRPr="0023775E">
        <w:rPr>
          <w:rFonts w:ascii="Cambria" w:hAnsi="Cambria" w:cs="Times New Roman"/>
          <w:color w:val="000000" w:themeColor="text1"/>
        </w:rPr>
        <w:t>was used as a viability marker for surface staining experiments</w:t>
      </w:r>
      <w:r w:rsidR="00923C58" w:rsidRPr="0023775E">
        <w:rPr>
          <w:rFonts w:ascii="Cambria" w:hAnsi="Cambria" w:cs="Times New Roman"/>
          <w:color w:val="000000" w:themeColor="text1"/>
        </w:rPr>
        <w:t xml:space="preserve"> (</w:t>
      </w:r>
      <w:r w:rsidR="00E33F63" w:rsidRPr="0023775E">
        <w:rPr>
          <w:rFonts w:ascii="Cambria" w:hAnsi="Cambria" w:cs="Times New Roman"/>
          <w:color w:val="000000" w:themeColor="text1"/>
        </w:rPr>
        <w:t>3.6 μM</w:t>
      </w:r>
      <w:r w:rsidR="009649F3" w:rsidRPr="0023775E">
        <w:rPr>
          <w:rFonts w:ascii="Cambria" w:hAnsi="Cambria" w:cs="Times New Roman"/>
          <w:color w:val="000000" w:themeColor="text1"/>
        </w:rPr>
        <w:t>)</w:t>
      </w:r>
      <w:r w:rsidRPr="0023775E">
        <w:rPr>
          <w:rFonts w:ascii="Cambria" w:hAnsi="Cambria" w:cs="Times New Roman"/>
          <w:color w:val="000000" w:themeColor="text1"/>
        </w:rPr>
        <w:t>. A PE-labeled IgG (clone # MOPC-173 for human IgG) was used as isotype controls</w:t>
      </w:r>
      <w:r w:rsidR="005670F1" w:rsidRPr="0023775E">
        <w:rPr>
          <w:rFonts w:ascii="Cambria" w:hAnsi="Cambria" w:cs="Times New Roman"/>
          <w:color w:val="000000" w:themeColor="text1"/>
        </w:rPr>
        <w:t xml:space="preserve"> </w:t>
      </w:r>
      <w:r w:rsidR="009649F3" w:rsidRPr="0023775E">
        <w:rPr>
          <w:rFonts w:ascii="Cambria" w:hAnsi="Cambria" w:cs="Times New Roman"/>
          <w:color w:val="000000" w:themeColor="text1"/>
        </w:rPr>
        <w:t xml:space="preserve">at the same concentration of experimental dosing </w:t>
      </w:r>
      <w:r w:rsidR="007D13D5" w:rsidRPr="0023775E">
        <w:rPr>
          <w:rFonts w:ascii="Cambria" w:hAnsi="Cambria" w:cs="Times New Roman"/>
          <w:color w:val="000000" w:themeColor="text1"/>
        </w:rPr>
        <w:t xml:space="preserve">and incubation times </w:t>
      </w:r>
      <w:r w:rsidR="005670F1" w:rsidRPr="0023775E">
        <w:rPr>
          <w:rFonts w:ascii="Cambria" w:hAnsi="Cambria" w:cs="Times New Roman"/>
          <w:color w:val="000000" w:themeColor="text1"/>
        </w:rPr>
        <w:t xml:space="preserve">to confirm </w:t>
      </w:r>
      <w:r w:rsidR="0023195F" w:rsidRPr="0023775E">
        <w:rPr>
          <w:rFonts w:ascii="Cambria" w:hAnsi="Cambria" w:cs="Times New Roman"/>
          <w:color w:val="000000" w:themeColor="text1"/>
        </w:rPr>
        <w:t>specificity</w:t>
      </w:r>
      <w:r w:rsidR="005670F1" w:rsidRPr="0023775E">
        <w:rPr>
          <w:rFonts w:ascii="Cambria" w:hAnsi="Cambria" w:cs="Times New Roman"/>
          <w:color w:val="000000" w:themeColor="text1"/>
        </w:rPr>
        <w:t>.</w:t>
      </w:r>
      <w:r w:rsidR="0023195F" w:rsidRPr="0023775E">
        <w:rPr>
          <w:rFonts w:ascii="Cambria" w:hAnsi="Cambria" w:cs="Times New Roman"/>
          <w:color w:val="000000" w:themeColor="text1"/>
        </w:rPr>
        <w:t xml:space="preserve"> For </w:t>
      </w:r>
      <w:r w:rsidR="009649F3" w:rsidRPr="0023775E">
        <w:rPr>
          <w:rFonts w:ascii="Cambria" w:hAnsi="Cambria" w:cs="Times New Roman"/>
          <w:color w:val="000000" w:themeColor="text1"/>
        </w:rPr>
        <w:t>murine</w:t>
      </w:r>
      <w:r w:rsidR="0023195F" w:rsidRPr="0023775E">
        <w:rPr>
          <w:rFonts w:ascii="Cambria" w:hAnsi="Cambria" w:cs="Times New Roman"/>
          <w:color w:val="000000" w:themeColor="text1"/>
        </w:rPr>
        <w:t xml:space="preserve"> cells, the same protocol was used with anti-mouse CD71-PE antibody (clone #RI7217)</w:t>
      </w:r>
      <w:r w:rsidR="009649F3" w:rsidRPr="0023775E">
        <w:rPr>
          <w:rFonts w:ascii="Cambria" w:hAnsi="Cambria" w:cs="Times New Roman"/>
          <w:color w:val="000000" w:themeColor="text1"/>
        </w:rPr>
        <w:t>, mouse Fc receptor block,</w:t>
      </w:r>
      <w:r w:rsidR="0023195F" w:rsidRPr="0023775E">
        <w:rPr>
          <w:rFonts w:ascii="Cambria" w:hAnsi="Cambria" w:cs="Times New Roman"/>
          <w:color w:val="000000" w:themeColor="text1"/>
        </w:rPr>
        <w:t xml:space="preserve"> and Rat IgG2b, κ as an isotype control.</w:t>
      </w:r>
    </w:p>
    <w:p w14:paraId="557C01A7" w14:textId="5689BA96" w:rsidR="006405D9" w:rsidRPr="0023775E" w:rsidRDefault="00997512" w:rsidP="006405D9">
      <w:pPr>
        <w:spacing w:line="480" w:lineRule="auto"/>
        <w:ind w:firstLine="720"/>
        <w:jc w:val="both"/>
        <w:rPr>
          <w:rFonts w:ascii="Cambria" w:hAnsi="Cambria" w:cs="Times New Roman"/>
          <w:color w:val="000000" w:themeColor="text1"/>
        </w:rPr>
      </w:pPr>
      <w:r w:rsidRPr="0023775E">
        <w:rPr>
          <w:rFonts w:ascii="Cambria" w:hAnsi="Cambria" w:cs="Times New Roman"/>
          <w:color w:val="000000" w:themeColor="text1"/>
        </w:rPr>
        <w:t xml:space="preserve">For </w:t>
      </w:r>
      <w:r w:rsidR="005670F1" w:rsidRPr="0023775E">
        <w:rPr>
          <w:rFonts w:ascii="Cambria" w:hAnsi="Cambria" w:cs="Times New Roman"/>
          <w:color w:val="000000" w:themeColor="text1"/>
        </w:rPr>
        <w:t>flow cytometry using anti-MYC antibody</w:t>
      </w:r>
      <w:r w:rsidRPr="0023775E">
        <w:rPr>
          <w:rFonts w:ascii="Cambria" w:hAnsi="Cambria" w:cs="Times New Roman"/>
          <w:color w:val="000000" w:themeColor="text1"/>
        </w:rPr>
        <w:t>,</w:t>
      </w:r>
      <w:r w:rsidR="005670F1" w:rsidRPr="0023775E">
        <w:rPr>
          <w:rFonts w:ascii="Cambria" w:hAnsi="Cambria" w:cs="Times New Roman"/>
          <w:color w:val="000000" w:themeColor="text1"/>
        </w:rPr>
        <w:t xml:space="preserve"> a LIVE/DEAD</w:t>
      </w:r>
      <w:r w:rsidRPr="0023775E">
        <w:rPr>
          <w:rFonts w:ascii="Cambria" w:hAnsi="Cambria" w:cs="Times New Roman"/>
          <w:color w:val="000000" w:themeColor="text1"/>
        </w:rPr>
        <w:t xml:space="preserve"> </w:t>
      </w:r>
      <w:r w:rsidR="005670F1" w:rsidRPr="0023775E">
        <w:rPr>
          <w:rFonts w:ascii="Cambria" w:hAnsi="Cambria" w:cs="Times New Roman"/>
          <w:color w:val="000000" w:themeColor="text1"/>
        </w:rPr>
        <w:t>Fixable Dead Cell Stain (</w:t>
      </w:r>
      <w:r w:rsidR="006405D9" w:rsidRPr="0023775E">
        <w:rPr>
          <w:rFonts w:ascii="Cambria" w:hAnsi="Cambria" w:cs="Times New Roman"/>
          <w:color w:val="000000" w:themeColor="text1"/>
        </w:rPr>
        <w:t>Thermo-Scientific</w:t>
      </w:r>
      <w:r w:rsidR="005670F1" w:rsidRPr="0023775E">
        <w:rPr>
          <w:rFonts w:ascii="Cambria" w:hAnsi="Cambria" w:cs="Times New Roman"/>
          <w:color w:val="000000" w:themeColor="text1"/>
        </w:rPr>
        <w:t>) was used as the viability marker</w:t>
      </w:r>
      <w:r w:rsidR="00E33F63" w:rsidRPr="0023775E">
        <w:rPr>
          <w:rFonts w:ascii="Cambria" w:hAnsi="Cambria" w:cs="Times New Roman"/>
          <w:color w:val="000000" w:themeColor="text1"/>
        </w:rPr>
        <w:t xml:space="preserve"> (1</w:t>
      </w:r>
      <w:r w:rsidR="00C5385D" w:rsidRPr="0023775E">
        <w:rPr>
          <w:rFonts w:ascii="Cambria" w:hAnsi="Cambria" w:cs="Times New Roman"/>
          <w:color w:val="000000" w:themeColor="text1"/>
        </w:rPr>
        <w:t xml:space="preserve"> μL/1 M cells</w:t>
      </w:r>
      <w:r w:rsidR="00E33F63" w:rsidRPr="0023775E">
        <w:rPr>
          <w:rFonts w:ascii="Cambria" w:hAnsi="Cambria" w:cs="Times New Roman"/>
          <w:color w:val="000000" w:themeColor="text1"/>
        </w:rPr>
        <w:t>)</w:t>
      </w:r>
      <w:r w:rsidR="005670F1" w:rsidRPr="0023775E">
        <w:rPr>
          <w:rFonts w:ascii="Cambria" w:hAnsi="Cambria" w:cs="Times New Roman"/>
          <w:color w:val="000000" w:themeColor="text1"/>
        </w:rPr>
        <w:t>. Cells were plated in 6-well plates at 3 × 10</w:t>
      </w:r>
      <w:r w:rsidR="005670F1" w:rsidRPr="0023775E">
        <w:rPr>
          <w:rFonts w:ascii="Cambria" w:hAnsi="Cambria" w:cs="Times New Roman"/>
          <w:color w:val="000000" w:themeColor="text1"/>
          <w:vertAlign w:val="superscript"/>
        </w:rPr>
        <w:t>5</w:t>
      </w:r>
      <w:r w:rsidR="005670F1" w:rsidRPr="0023775E">
        <w:rPr>
          <w:rFonts w:ascii="Cambria" w:hAnsi="Cambria" w:cs="Times New Roman"/>
          <w:color w:val="000000" w:themeColor="text1"/>
        </w:rPr>
        <w:t>/mL and allowed to adhere overnight. Post-incubation, cells were washed once with PBS, trypsinized, and centrifuged to collect pellets. The cells were then stained with LIVE/DEAD Fixable Dead Cell Stain (Near-IR)</w:t>
      </w:r>
      <w:r w:rsidR="00DC0FBD" w:rsidRPr="0023775E">
        <w:rPr>
          <w:rFonts w:ascii="Cambria" w:hAnsi="Cambria" w:cs="Times New Roman"/>
          <w:color w:val="000000" w:themeColor="text1"/>
        </w:rPr>
        <w:t xml:space="preserve"> for 10 min at 4 °C</w:t>
      </w:r>
      <w:r w:rsidR="005670F1" w:rsidRPr="0023775E">
        <w:rPr>
          <w:rFonts w:ascii="Cambria" w:hAnsi="Cambria" w:cs="Times New Roman"/>
          <w:color w:val="000000" w:themeColor="text1"/>
        </w:rPr>
        <w:t xml:space="preserve">, which can withstand </w:t>
      </w:r>
      <w:r w:rsidR="006405D9" w:rsidRPr="0023775E">
        <w:rPr>
          <w:rFonts w:ascii="Cambria" w:hAnsi="Cambria" w:cs="Times New Roman"/>
          <w:color w:val="000000" w:themeColor="text1"/>
        </w:rPr>
        <w:t xml:space="preserve">the </w:t>
      </w:r>
      <w:r w:rsidR="005670F1" w:rsidRPr="0023775E">
        <w:rPr>
          <w:rFonts w:ascii="Cambria" w:hAnsi="Cambria" w:cs="Times New Roman"/>
          <w:color w:val="000000" w:themeColor="text1"/>
        </w:rPr>
        <w:t>fixation</w:t>
      </w:r>
      <w:r w:rsidR="006405D9" w:rsidRPr="0023775E">
        <w:rPr>
          <w:rFonts w:ascii="Cambria" w:hAnsi="Cambria" w:cs="Times New Roman"/>
          <w:color w:val="000000" w:themeColor="text1"/>
        </w:rPr>
        <w:t xml:space="preserve"> process</w:t>
      </w:r>
      <w:r w:rsidR="005670F1" w:rsidRPr="0023775E">
        <w:rPr>
          <w:rFonts w:ascii="Cambria" w:hAnsi="Cambria" w:cs="Times New Roman"/>
          <w:color w:val="000000" w:themeColor="text1"/>
        </w:rPr>
        <w:t xml:space="preserve">. After this incubation, the cells were washed twice with </w:t>
      </w:r>
      <w:r w:rsidR="006405D9" w:rsidRPr="0023775E">
        <w:rPr>
          <w:rFonts w:ascii="Cambria" w:hAnsi="Cambria" w:cs="Times New Roman"/>
          <w:color w:val="000000" w:themeColor="text1"/>
        </w:rPr>
        <w:t>ice-</w:t>
      </w:r>
      <w:r w:rsidR="005670F1" w:rsidRPr="0023775E">
        <w:rPr>
          <w:rFonts w:ascii="Cambria" w:hAnsi="Cambria" w:cs="Times New Roman"/>
          <w:color w:val="000000" w:themeColor="text1"/>
        </w:rPr>
        <w:t xml:space="preserve">cold PBS, and resuspended in Fc receptor blocking solution (Miltenyi Biotec) for 30 min to prepare for surface antigen </w:t>
      </w:r>
      <w:r w:rsidR="0061260D" w:rsidRPr="0023775E">
        <w:rPr>
          <w:rFonts w:ascii="Cambria" w:hAnsi="Cambria" w:cs="Times New Roman"/>
          <w:color w:val="000000" w:themeColor="text1"/>
        </w:rPr>
        <w:t xml:space="preserve">(TfR) </w:t>
      </w:r>
      <w:r w:rsidR="005670F1" w:rsidRPr="0023775E">
        <w:rPr>
          <w:rFonts w:ascii="Cambria" w:hAnsi="Cambria" w:cs="Times New Roman"/>
          <w:color w:val="000000" w:themeColor="text1"/>
        </w:rPr>
        <w:t>staining</w:t>
      </w:r>
      <w:r w:rsidR="00C5385D" w:rsidRPr="0023775E">
        <w:rPr>
          <w:rFonts w:ascii="Cambria" w:hAnsi="Cambria" w:cs="Times New Roman"/>
          <w:color w:val="000000" w:themeColor="text1"/>
        </w:rPr>
        <w:t xml:space="preserve"> as described above, then proceeded intracellular staining. </w:t>
      </w:r>
      <w:r w:rsidR="005670F1" w:rsidRPr="0023775E">
        <w:rPr>
          <w:rFonts w:ascii="Cambria" w:hAnsi="Cambria" w:cs="Times New Roman"/>
          <w:color w:val="000000" w:themeColor="text1"/>
        </w:rPr>
        <w:t xml:space="preserve">Cells were fixed </w:t>
      </w:r>
      <w:r w:rsidR="00DC0FBD" w:rsidRPr="0023775E">
        <w:rPr>
          <w:rFonts w:ascii="Cambria" w:hAnsi="Cambria" w:cs="Times New Roman"/>
          <w:color w:val="000000" w:themeColor="text1"/>
        </w:rPr>
        <w:t>in</w:t>
      </w:r>
      <w:r w:rsidR="005670F1" w:rsidRPr="0023775E">
        <w:rPr>
          <w:rFonts w:ascii="Cambria" w:hAnsi="Cambria" w:cs="Times New Roman"/>
          <w:color w:val="000000" w:themeColor="text1"/>
        </w:rPr>
        <w:t xml:space="preserve"> </w:t>
      </w:r>
      <w:r w:rsidR="00DC0FBD" w:rsidRPr="0023775E">
        <w:rPr>
          <w:rFonts w:ascii="Cambria" w:hAnsi="Cambria" w:cs="Times New Roman"/>
          <w:color w:val="000000" w:themeColor="text1"/>
        </w:rPr>
        <w:t xml:space="preserve">a </w:t>
      </w:r>
      <w:r w:rsidR="005670F1" w:rsidRPr="0023775E">
        <w:rPr>
          <w:rFonts w:ascii="Cambria" w:hAnsi="Cambria" w:cs="Times New Roman"/>
          <w:color w:val="000000" w:themeColor="text1"/>
        </w:rPr>
        <w:t>4% paraformaldehyde solution on ice</w:t>
      </w:r>
      <w:r w:rsidR="00DC0FBD" w:rsidRPr="0023775E">
        <w:rPr>
          <w:rFonts w:ascii="Cambria" w:hAnsi="Cambria" w:cs="Times New Roman"/>
          <w:color w:val="000000" w:themeColor="text1"/>
        </w:rPr>
        <w:t xml:space="preserve"> for 10 min</w:t>
      </w:r>
      <w:r w:rsidR="005670F1" w:rsidRPr="0023775E">
        <w:rPr>
          <w:rFonts w:ascii="Cambria" w:hAnsi="Cambria" w:cs="Times New Roman"/>
          <w:color w:val="000000" w:themeColor="text1"/>
        </w:rPr>
        <w:t xml:space="preserve">, </w:t>
      </w:r>
      <w:r w:rsidR="006405D9" w:rsidRPr="0023775E">
        <w:rPr>
          <w:rFonts w:ascii="Cambria" w:hAnsi="Cambria" w:cs="Times New Roman"/>
          <w:color w:val="000000" w:themeColor="text1"/>
        </w:rPr>
        <w:t>and subsequently</w:t>
      </w:r>
      <w:r w:rsidR="005670F1" w:rsidRPr="0023775E">
        <w:rPr>
          <w:rFonts w:ascii="Cambria" w:hAnsi="Cambria" w:cs="Times New Roman"/>
          <w:color w:val="000000" w:themeColor="text1"/>
        </w:rPr>
        <w:t xml:space="preserve"> incubate</w:t>
      </w:r>
      <w:r w:rsidR="0023195F" w:rsidRPr="0023775E">
        <w:rPr>
          <w:rFonts w:ascii="Cambria" w:hAnsi="Cambria" w:cs="Times New Roman"/>
          <w:color w:val="000000" w:themeColor="text1"/>
        </w:rPr>
        <w:t xml:space="preserve">d with anti-MYC AlexaFluor 488 conjugate (clone # D84C12) </w:t>
      </w:r>
      <w:r w:rsidR="005670F1" w:rsidRPr="0023775E">
        <w:rPr>
          <w:rFonts w:ascii="Cambria" w:hAnsi="Cambria" w:cs="Times New Roman"/>
          <w:color w:val="000000" w:themeColor="text1"/>
        </w:rPr>
        <w:t xml:space="preserve">in </w:t>
      </w:r>
      <w:r w:rsidR="006405D9" w:rsidRPr="0023775E">
        <w:rPr>
          <w:rFonts w:ascii="Cambria" w:hAnsi="Cambria" w:cs="Times New Roman"/>
          <w:color w:val="000000" w:themeColor="text1"/>
        </w:rPr>
        <w:t>saponin-based permeabilization</w:t>
      </w:r>
      <w:r w:rsidR="0061260D" w:rsidRPr="0023775E">
        <w:rPr>
          <w:rFonts w:ascii="Cambria" w:hAnsi="Cambria" w:cs="Times New Roman"/>
          <w:color w:val="000000" w:themeColor="text1"/>
        </w:rPr>
        <w:t xml:space="preserve"> buffer</w:t>
      </w:r>
      <w:r w:rsidR="00DC0FBD" w:rsidRPr="0023775E">
        <w:rPr>
          <w:rFonts w:ascii="Cambria" w:hAnsi="Cambria" w:cs="Times New Roman"/>
          <w:color w:val="000000" w:themeColor="text1"/>
        </w:rPr>
        <w:t xml:space="preserve"> (5 μL</w:t>
      </w:r>
      <w:r w:rsidR="00BF0813" w:rsidRPr="0023775E">
        <w:rPr>
          <w:rFonts w:ascii="Cambria" w:hAnsi="Cambria" w:cs="Times New Roman"/>
          <w:color w:val="000000" w:themeColor="text1"/>
        </w:rPr>
        <w:t xml:space="preserve"> antibody/1 M cells in 100 μL total permeabilization buffer</w:t>
      </w:r>
      <w:r w:rsidR="00DC0FBD" w:rsidRPr="0023775E">
        <w:rPr>
          <w:rFonts w:ascii="Cambria" w:hAnsi="Cambria" w:cs="Times New Roman"/>
          <w:color w:val="000000" w:themeColor="text1"/>
        </w:rPr>
        <w:t xml:space="preserve"> for 30 min) </w:t>
      </w:r>
      <w:r w:rsidR="006405D9" w:rsidRPr="0023775E">
        <w:rPr>
          <w:rFonts w:ascii="Cambria" w:hAnsi="Cambria" w:cs="Times New Roman"/>
          <w:color w:val="000000" w:themeColor="text1"/>
        </w:rPr>
        <w:t xml:space="preserve">and analyzed via flow cytometry. </w:t>
      </w:r>
      <w:r w:rsidR="0023195F" w:rsidRPr="0023775E">
        <w:rPr>
          <w:rFonts w:ascii="Cambria" w:hAnsi="Cambria" w:cs="Times New Roman"/>
          <w:color w:val="000000" w:themeColor="text1"/>
        </w:rPr>
        <w:t xml:space="preserve">The anti-MYC conjugates targets both human and mouse antigen, so the same antibody was used for both cell species. </w:t>
      </w:r>
      <w:r w:rsidR="006405D9" w:rsidRPr="0023775E">
        <w:rPr>
          <w:rFonts w:ascii="Cambria" w:hAnsi="Cambria" w:cs="Times New Roman"/>
          <w:color w:val="000000" w:themeColor="text1"/>
        </w:rPr>
        <w:t>A concentration-matched Rabbit (DA1E) mAb IgG XP</w:t>
      </w:r>
      <w:r w:rsidR="006405D9" w:rsidRPr="0023775E">
        <w:rPr>
          <w:rFonts w:ascii="Cambria" w:hAnsi="Cambria" w:cs="Times New Roman"/>
          <w:color w:val="000000" w:themeColor="text1"/>
          <w:vertAlign w:val="superscript"/>
        </w:rPr>
        <w:t>®</w:t>
      </w:r>
      <w:r w:rsidR="006405D9" w:rsidRPr="0023775E">
        <w:rPr>
          <w:rFonts w:ascii="Cambria" w:hAnsi="Cambria" w:cs="Times New Roman"/>
          <w:color w:val="000000" w:themeColor="text1"/>
        </w:rPr>
        <w:t> Isotype Control (Alexa Fluor</w:t>
      </w:r>
      <w:r w:rsidR="006405D9" w:rsidRPr="0023775E">
        <w:rPr>
          <w:rFonts w:ascii="Cambria" w:hAnsi="Cambria" w:cs="Times New Roman"/>
          <w:color w:val="000000" w:themeColor="text1"/>
          <w:vertAlign w:val="superscript"/>
        </w:rPr>
        <w:t>®</w:t>
      </w:r>
      <w:r w:rsidR="006405D9" w:rsidRPr="0023775E">
        <w:rPr>
          <w:rFonts w:ascii="Cambria" w:hAnsi="Cambria" w:cs="Times New Roman"/>
          <w:color w:val="000000" w:themeColor="text1"/>
        </w:rPr>
        <w:t> 488 Conjugate) #2975 was us</w:t>
      </w:r>
      <w:r w:rsidR="0061260D" w:rsidRPr="0023775E">
        <w:rPr>
          <w:rFonts w:ascii="Cambria" w:hAnsi="Cambria" w:cs="Times New Roman"/>
          <w:color w:val="000000" w:themeColor="text1"/>
        </w:rPr>
        <w:t>e</w:t>
      </w:r>
      <w:r w:rsidR="006405D9" w:rsidRPr="0023775E">
        <w:rPr>
          <w:rFonts w:ascii="Cambria" w:hAnsi="Cambria" w:cs="Times New Roman"/>
          <w:color w:val="000000" w:themeColor="text1"/>
        </w:rPr>
        <w:t>d as a control.</w:t>
      </w:r>
    </w:p>
    <w:p w14:paraId="630A0396" w14:textId="0E11DF08" w:rsidR="003A129B" w:rsidRPr="0023775E" w:rsidRDefault="003A129B" w:rsidP="003A129B">
      <w:pPr>
        <w:spacing w:line="480" w:lineRule="auto"/>
        <w:jc w:val="both"/>
        <w:rPr>
          <w:rFonts w:ascii="Cambria" w:hAnsi="Cambria" w:cs="Times New Roman"/>
          <w:color w:val="000000" w:themeColor="text1"/>
        </w:rPr>
      </w:pPr>
      <w:r w:rsidRPr="0023775E">
        <w:rPr>
          <w:rFonts w:ascii="Cambria" w:hAnsi="Cambria" w:cs="Times New Roman"/>
          <w:b/>
          <w:color w:val="000000" w:themeColor="text1"/>
        </w:rPr>
        <w:t>Preparation and radiolabeling of [</w:t>
      </w:r>
      <w:r w:rsidRPr="0023775E">
        <w:rPr>
          <w:rFonts w:ascii="Cambria" w:hAnsi="Cambria" w:cs="Times New Roman"/>
          <w:b/>
          <w:color w:val="000000" w:themeColor="text1"/>
          <w:vertAlign w:val="superscript"/>
        </w:rPr>
        <w:t>89</w:t>
      </w:r>
      <w:r w:rsidRPr="0023775E">
        <w:rPr>
          <w:rFonts w:ascii="Cambria" w:hAnsi="Cambria" w:cs="Times New Roman"/>
          <w:b/>
          <w:color w:val="000000" w:themeColor="text1"/>
        </w:rPr>
        <w:t>Zr]Zr-transferrin</w:t>
      </w:r>
      <w:r w:rsidRPr="0023775E">
        <w:rPr>
          <w:rFonts w:ascii="Cambria" w:hAnsi="Cambria" w:cs="Times New Roman"/>
          <w:color w:val="000000" w:themeColor="text1"/>
        </w:rPr>
        <w:t>. [</w:t>
      </w:r>
      <w:r w:rsidRPr="0023775E">
        <w:rPr>
          <w:rFonts w:ascii="Cambria" w:hAnsi="Cambria" w:cs="Times New Roman"/>
          <w:color w:val="000000" w:themeColor="text1"/>
          <w:vertAlign w:val="superscript"/>
        </w:rPr>
        <w:t>89</w:t>
      </w:r>
      <w:r w:rsidRPr="0023775E">
        <w:rPr>
          <w:rFonts w:ascii="Cambria" w:hAnsi="Cambria" w:cs="Times New Roman"/>
          <w:color w:val="000000" w:themeColor="text1"/>
        </w:rPr>
        <w:t>Zr]Zr-oxalate (37 MBq) was neutralized to pH 7.0–7.2 with 2 M K</w:t>
      </w:r>
      <w:r w:rsidRPr="0023775E">
        <w:rPr>
          <w:rFonts w:ascii="Cambria" w:hAnsi="Cambria" w:cs="Times New Roman"/>
          <w:color w:val="000000" w:themeColor="text1"/>
          <w:vertAlign w:val="subscript"/>
        </w:rPr>
        <w:t>2</w:t>
      </w:r>
      <w:r w:rsidRPr="0023775E">
        <w:rPr>
          <w:rFonts w:ascii="Cambria" w:hAnsi="Cambria" w:cs="Times New Roman"/>
          <w:color w:val="000000" w:themeColor="text1"/>
        </w:rPr>
        <w:t>CO</w:t>
      </w:r>
      <w:r w:rsidRPr="0023775E">
        <w:rPr>
          <w:rFonts w:ascii="Cambria" w:hAnsi="Cambria" w:cs="Times New Roman"/>
          <w:color w:val="000000" w:themeColor="text1"/>
          <w:vertAlign w:val="subscript"/>
        </w:rPr>
        <w:t>3</w:t>
      </w:r>
      <w:r w:rsidRPr="0023775E">
        <w:rPr>
          <w:rFonts w:ascii="Cambria" w:hAnsi="Cambria" w:cs="Times New Roman"/>
          <w:color w:val="000000" w:themeColor="text1"/>
        </w:rPr>
        <w:t xml:space="preserve">. The DFO-Tf was added (70 μg) and the reaction was incubated at 37 °C for 1 h. A 2× stoichiometric excess of iron (III) chloride solution was added to facilitate the apo to holo exchange prior to purification. Subsequent purification was conducted using a PD10 desalting column with PBS. </w:t>
      </w:r>
      <w:r w:rsidRPr="0023775E">
        <w:rPr>
          <w:rFonts w:ascii="Cambria" w:hAnsi="Cambria" w:cs="Times New Roman"/>
          <w:color w:val="000000" w:themeColor="text1"/>
        </w:rPr>
        <w:lastRenderedPageBreak/>
        <w:t xml:space="preserve">Purity and radiolabeling yields were quantified through iTLC with a 50 mM EDTA (pH 5) mobile phase </w:t>
      </w:r>
      <w:r w:rsidRPr="0023775E">
        <w:rPr>
          <w:rFonts w:ascii="Cambria" w:hAnsi="Cambria" w:cs="Arial"/>
          <w:color w:val="000000" w:themeColor="text1"/>
        </w:rPr>
        <w:t xml:space="preserve"> (Supplemental Figure 1). Radiochemical yield for each experiment ranged from 60-70% and radiochemical purity was &gt;99% for all experiments. Specific activity of [</w:t>
      </w:r>
      <w:r w:rsidRPr="0023775E">
        <w:rPr>
          <w:rFonts w:ascii="Cambria" w:hAnsi="Cambria" w:cs="Arial"/>
          <w:color w:val="000000" w:themeColor="text1"/>
          <w:vertAlign w:val="superscript"/>
        </w:rPr>
        <w:t>89</w:t>
      </w:r>
      <w:r w:rsidRPr="0023775E">
        <w:rPr>
          <w:rFonts w:ascii="Cambria" w:hAnsi="Cambria" w:cs="Arial"/>
          <w:color w:val="000000" w:themeColor="text1"/>
        </w:rPr>
        <w:t>Zr]Zr-Tf ranged from 3-5 MBq/nmol.</w:t>
      </w:r>
    </w:p>
    <w:p w14:paraId="4C1D4AB2" w14:textId="77777777" w:rsidR="00BF2536" w:rsidRPr="0023775E" w:rsidRDefault="00BF2536" w:rsidP="00BF2536">
      <w:pPr>
        <w:spacing w:line="480" w:lineRule="auto"/>
        <w:jc w:val="both"/>
        <w:rPr>
          <w:rFonts w:ascii="Cambria" w:hAnsi="Cambria" w:cs="Times New Roman"/>
          <w:color w:val="000000" w:themeColor="text1"/>
        </w:rPr>
      </w:pPr>
      <w:r w:rsidRPr="0023775E">
        <w:rPr>
          <w:rFonts w:ascii="Cambria" w:hAnsi="Cambria" w:cs="Times New Roman"/>
          <w:b/>
          <w:color w:val="000000" w:themeColor="text1"/>
        </w:rPr>
        <w:t>Biodistribution studies.</w:t>
      </w:r>
      <w:r w:rsidRPr="0023775E">
        <w:rPr>
          <w:rFonts w:ascii="Cambria" w:hAnsi="Cambria" w:cs="Times New Roman"/>
          <w:color w:val="000000" w:themeColor="text1"/>
        </w:rPr>
        <w:t xml:space="preserve"> Biodistribution studies were performed to measure the uptake of the radioconjugate in tumor and other tissues at 48 h. Mice were euthanized by asphyxiation with CO</w:t>
      </w:r>
      <w:r w:rsidRPr="0023775E">
        <w:rPr>
          <w:rFonts w:ascii="Cambria" w:hAnsi="Cambria" w:cs="Times New Roman"/>
          <w:color w:val="000000" w:themeColor="text1"/>
          <w:vertAlign w:val="subscript"/>
        </w:rPr>
        <w:t>2</w:t>
      </w:r>
      <w:r w:rsidRPr="0023775E">
        <w:rPr>
          <w:rFonts w:ascii="Cambria" w:hAnsi="Cambria" w:cs="Times New Roman"/>
          <w:color w:val="000000" w:themeColor="text1"/>
        </w:rPr>
        <w:t xml:space="preserve"> and blood was collected immediately via cardiac puncture while the tumor and other tissues were harvested. The masses of each tissue were recorded and the radioactivity bound to each organ was counted using a Perkin Elmer γ-counter with isotope-dependent calibrated protocols. The percentage of tracer uptake expressed as percentage injected dose per gram (% ID/g) was calculated as the activity bound to the tissue per organ mass per actual mass of injected dose decay-corrected to the time of counting.</w:t>
      </w:r>
    </w:p>
    <w:p w14:paraId="5E6B0EA2" w14:textId="77777777" w:rsidR="00BF2536" w:rsidRPr="0023775E" w:rsidRDefault="00BF2536" w:rsidP="00BF2536">
      <w:pPr>
        <w:spacing w:line="480" w:lineRule="auto"/>
        <w:jc w:val="both"/>
        <w:rPr>
          <w:rFonts w:ascii="Cambria" w:hAnsi="Cambria" w:cs="Times New Roman"/>
          <w:color w:val="000000" w:themeColor="text1"/>
        </w:rPr>
      </w:pPr>
    </w:p>
    <w:p w14:paraId="52649A7B" w14:textId="5C7B3A85" w:rsidR="00BC0254" w:rsidRPr="0023775E" w:rsidRDefault="00480A8A" w:rsidP="008357F2">
      <w:pPr>
        <w:spacing w:line="480" w:lineRule="auto"/>
        <w:jc w:val="both"/>
        <w:rPr>
          <w:rFonts w:ascii="Cambria" w:hAnsi="Cambria" w:cs="Times New Roman"/>
          <w:color w:val="000000" w:themeColor="text1"/>
        </w:rPr>
      </w:pPr>
      <w:r w:rsidRPr="0023775E">
        <w:rPr>
          <w:rFonts w:ascii="Cambria" w:hAnsi="Cambria" w:cs="Times New Roman"/>
          <w:b/>
          <w:noProof/>
          <w:color w:val="000000" w:themeColor="text1"/>
          <w:lang w:eastAsia="en-US"/>
        </w:rPr>
        <w:drawing>
          <wp:inline distT="0" distB="0" distL="0" distR="0" wp14:anchorId="4C5325C9" wp14:editId="75F9059F">
            <wp:extent cx="3473159" cy="2341821"/>
            <wp:effectExtent l="0" t="0" r="698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
                      <a:extLst>
                        <a:ext uri="{28A0092B-C50C-407E-A947-70E740481C1C}">
                          <a14:useLocalDpi xmlns:a14="http://schemas.microsoft.com/office/drawing/2010/main" val="0"/>
                        </a:ext>
                      </a:extLst>
                    </a:blip>
                    <a:srcRect b="16279"/>
                    <a:stretch/>
                  </pic:blipFill>
                  <pic:spPr bwMode="auto">
                    <a:xfrm>
                      <a:off x="0" y="0"/>
                      <a:ext cx="3473808" cy="234225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BB34BB" w14:textId="6D5993A7" w:rsidR="000A3EFE" w:rsidRPr="0023775E" w:rsidRDefault="002417E5" w:rsidP="00264703">
      <w:pPr>
        <w:spacing w:line="480" w:lineRule="auto"/>
        <w:jc w:val="both"/>
        <w:rPr>
          <w:rFonts w:ascii="Cambria" w:hAnsi="Cambria"/>
          <w:bCs/>
          <w:color w:val="000000" w:themeColor="text1"/>
        </w:rPr>
      </w:pPr>
      <w:r w:rsidRPr="0023775E">
        <w:rPr>
          <w:rFonts w:ascii="Cambria" w:hAnsi="Cambria"/>
          <w:b/>
          <w:bCs/>
          <w:color w:val="000000" w:themeColor="text1"/>
        </w:rPr>
        <w:t>SUPPLEMENTAL FIGURE 1</w:t>
      </w:r>
      <w:r w:rsidRPr="0023775E">
        <w:rPr>
          <w:rFonts w:ascii="Cambria" w:hAnsi="Cambria"/>
          <w:bCs/>
          <w:color w:val="000000" w:themeColor="text1"/>
        </w:rPr>
        <w:t>: Radiolabeling of [</w:t>
      </w:r>
      <w:r w:rsidRPr="0023775E">
        <w:rPr>
          <w:rFonts w:ascii="Cambria" w:hAnsi="Cambria"/>
          <w:bCs/>
          <w:color w:val="000000" w:themeColor="text1"/>
          <w:vertAlign w:val="superscript"/>
        </w:rPr>
        <w:t>89</w:t>
      </w:r>
      <w:r w:rsidRPr="0023775E">
        <w:rPr>
          <w:rFonts w:ascii="Cambria" w:hAnsi="Cambria"/>
          <w:bCs/>
          <w:color w:val="000000" w:themeColor="text1"/>
        </w:rPr>
        <w:t>Zr]Zr-transferrin as shown by instant thin layer chromatography. Radiochemical yield ranged from 60-70% and all radiochemical purity was &gt;99%.</w:t>
      </w:r>
    </w:p>
    <w:p w14:paraId="321E3E3E" w14:textId="77777777" w:rsidR="007548F9" w:rsidRPr="0023775E" w:rsidRDefault="007548F9" w:rsidP="00264703">
      <w:pPr>
        <w:spacing w:line="480" w:lineRule="auto"/>
        <w:jc w:val="both"/>
        <w:rPr>
          <w:rFonts w:ascii="Cambria" w:hAnsi="Cambria"/>
          <w:bCs/>
          <w:color w:val="000000" w:themeColor="text1"/>
        </w:rPr>
      </w:pPr>
    </w:p>
    <w:p w14:paraId="2ECE5E22" w14:textId="23639DB3" w:rsidR="002417E5" w:rsidRPr="0023775E" w:rsidRDefault="002417E5" w:rsidP="00264703">
      <w:pPr>
        <w:spacing w:line="480" w:lineRule="auto"/>
        <w:jc w:val="both"/>
        <w:rPr>
          <w:rFonts w:ascii="Cambria" w:hAnsi="Cambria"/>
          <w:b/>
          <w:bCs/>
          <w:color w:val="000000" w:themeColor="text1"/>
        </w:rPr>
      </w:pPr>
      <w:r w:rsidRPr="0023775E">
        <w:rPr>
          <w:rFonts w:ascii="Cambria" w:hAnsi="Cambria"/>
          <w:b/>
          <w:bCs/>
          <w:noProof/>
          <w:color w:val="000000" w:themeColor="text1"/>
          <w:lang w:eastAsia="en-US"/>
        </w:rPr>
        <w:lastRenderedPageBreak/>
        <w:drawing>
          <wp:inline distT="0" distB="0" distL="0" distR="0" wp14:anchorId="4B133193" wp14:editId="235407C7">
            <wp:extent cx="6629400" cy="2772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6630804" cy="2772812"/>
                    </a:xfrm>
                    <a:prstGeom prst="rect">
                      <a:avLst/>
                    </a:prstGeom>
                  </pic:spPr>
                </pic:pic>
              </a:graphicData>
            </a:graphic>
          </wp:inline>
        </w:drawing>
      </w:r>
    </w:p>
    <w:p w14:paraId="0276FF55" w14:textId="2C13E24C" w:rsidR="009F453C" w:rsidRPr="0023775E" w:rsidRDefault="00264703" w:rsidP="00264703">
      <w:pPr>
        <w:spacing w:line="480" w:lineRule="auto"/>
        <w:jc w:val="both"/>
        <w:rPr>
          <w:rFonts w:ascii="Cambria" w:hAnsi="Cambria"/>
          <w:color w:val="000000" w:themeColor="text1"/>
        </w:rPr>
      </w:pPr>
      <w:r w:rsidRPr="0023775E">
        <w:rPr>
          <w:rFonts w:ascii="Cambria" w:hAnsi="Cambria"/>
          <w:b/>
          <w:bCs/>
          <w:color w:val="000000" w:themeColor="text1"/>
        </w:rPr>
        <w:t>SUPPLEMENTAL FIGURE 2</w:t>
      </w:r>
      <w:r w:rsidRPr="0023775E">
        <w:rPr>
          <w:rFonts w:ascii="Cambria" w:hAnsi="Cambria"/>
          <w:color w:val="000000" w:themeColor="text1"/>
        </w:rPr>
        <w:t>: Protein analysis of drug treatment with BRD4 and ERK inhibitors in human PDAC cells via western blot. Western blot analysis of TfR and pERK post-treatment with SCH772984 (indicated as +) vs. Vehicle (indicated as -) at 4 h (</w:t>
      </w:r>
      <w:r w:rsidRPr="0023775E">
        <w:rPr>
          <w:rFonts w:ascii="Cambria" w:hAnsi="Cambria"/>
          <w:b/>
          <w:bCs/>
          <w:color w:val="000000" w:themeColor="text1"/>
        </w:rPr>
        <w:t>A</w:t>
      </w:r>
      <w:r w:rsidRPr="0023775E">
        <w:rPr>
          <w:rFonts w:ascii="Cambria" w:hAnsi="Cambria"/>
          <w:color w:val="000000" w:themeColor="text1"/>
        </w:rPr>
        <w:t>) and 24 h (</w:t>
      </w:r>
      <w:r w:rsidRPr="0023775E">
        <w:rPr>
          <w:rFonts w:ascii="Cambria" w:hAnsi="Cambria"/>
          <w:b/>
          <w:bCs/>
          <w:color w:val="000000" w:themeColor="text1"/>
        </w:rPr>
        <w:t>B</w:t>
      </w:r>
      <w:r w:rsidRPr="0023775E">
        <w:rPr>
          <w:rFonts w:ascii="Cambria" w:hAnsi="Cambria"/>
          <w:color w:val="000000" w:themeColor="text1"/>
        </w:rPr>
        <w:t>). (</w:t>
      </w:r>
      <w:r w:rsidRPr="0023775E">
        <w:rPr>
          <w:rFonts w:ascii="Cambria" w:hAnsi="Cambria"/>
          <w:b/>
          <w:bCs/>
          <w:color w:val="000000" w:themeColor="text1"/>
        </w:rPr>
        <w:t>C</w:t>
      </w:r>
      <w:r w:rsidRPr="0023775E">
        <w:rPr>
          <w:rFonts w:ascii="Cambria" w:hAnsi="Cambria"/>
          <w:color w:val="000000" w:themeColor="text1"/>
        </w:rPr>
        <w:t>) Western blot analysis of TfR and MYC protein expression post-treatment (48 h) with BRD4 inhibitors in human PDAC cells. (</w:t>
      </w:r>
      <w:r w:rsidRPr="0023775E">
        <w:rPr>
          <w:rFonts w:ascii="Cambria" w:hAnsi="Cambria"/>
          <w:b/>
          <w:bCs/>
          <w:color w:val="000000" w:themeColor="text1"/>
        </w:rPr>
        <w:t>D)</w:t>
      </w:r>
      <w:r w:rsidRPr="0023775E">
        <w:rPr>
          <w:rFonts w:ascii="Cambria" w:hAnsi="Cambria"/>
          <w:color w:val="000000" w:themeColor="text1"/>
        </w:rPr>
        <w:t xml:space="preserve"> Western blot analysis of MYC upon treatment with BRD4 inhibitors in murine cells at 48 h. Abbreviations are as follows: M: MIA PaCa-2; S: Suit-2; B: BxPC-3; C: Capan-2; V: Vehicle; J: JQ1; O: OTX015. All vehicle and drug concentrations were 1 μM, and time points are indicated with each sub legend. All of the lysates were prepared at a stock concentration of 1-2 mg/mL using Lowry protein quantitation assay, and 10 total μg of protein was loaded for each sample.</w:t>
      </w:r>
    </w:p>
    <w:p w14:paraId="7723C3DF" w14:textId="77777777" w:rsidR="007548F9" w:rsidRPr="0023775E" w:rsidRDefault="007548F9" w:rsidP="00264703">
      <w:pPr>
        <w:spacing w:line="480" w:lineRule="auto"/>
        <w:jc w:val="both"/>
        <w:rPr>
          <w:rFonts w:ascii="Cambria" w:hAnsi="Cambria"/>
          <w:color w:val="000000" w:themeColor="text1"/>
        </w:rPr>
      </w:pPr>
    </w:p>
    <w:p w14:paraId="4D46B0A8" w14:textId="77777777" w:rsidR="007548F9" w:rsidRPr="0023775E" w:rsidRDefault="007548F9" w:rsidP="002417E5">
      <w:pPr>
        <w:spacing w:line="480" w:lineRule="auto"/>
        <w:jc w:val="both"/>
        <w:rPr>
          <w:rFonts w:ascii="Cambria" w:hAnsi="Cambria"/>
          <w:color w:val="000000" w:themeColor="text1"/>
        </w:rPr>
      </w:pPr>
    </w:p>
    <w:p w14:paraId="2BF3F898" w14:textId="77777777" w:rsidR="007548F9" w:rsidRPr="0023775E" w:rsidRDefault="007548F9" w:rsidP="002417E5">
      <w:pPr>
        <w:spacing w:line="480" w:lineRule="auto"/>
        <w:jc w:val="both"/>
        <w:rPr>
          <w:rFonts w:ascii="Cambria" w:hAnsi="Cambria"/>
          <w:color w:val="000000" w:themeColor="text1"/>
        </w:rPr>
      </w:pPr>
    </w:p>
    <w:p w14:paraId="767A1A67" w14:textId="77777777" w:rsidR="007548F9" w:rsidRPr="0023775E" w:rsidRDefault="007548F9" w:rsidP="002417E5">
      <w:pPr>
        <w:spacing w:line="480" w:lineRule="auto"/>
        <w:jc w:val="both"/>
        <w:rPr>
          <w:rFonts w:ascii="Cambria" w:hAnsi="Cambria"/>
          <w:color w:val="000000" w:themeColor="text1"/>
        </w:rPr>
      </w:pPr>
    </w:p>
    <w:p w14:paraId="466C780A" w14:textId="4553CB24" w:rsidR="000F53BF" w:rsidRPr="0023775E" w:rsidRDefault="007548F9" w:rsidP="002417E5">
      <w:pPr>
        <w:spacing w:line="480" w:lineRule="auto"/>
        <w:jc w:val="both"/>
        <w:rPr>
          <w:rFonts w:ascii="Cambria" w:hAnsi="Cambria"/>
          <w:color w:val="000000" w:themeColor="text1"/>
        </w:rPr>
      </w:pPr>
      <w:r w:rsidRPr="0023775E">
        <w:rPr>
          <w:rFonts w:ascii="Cambria" w:hAnsi="Cambria"/>
          <w:noProof/>
          <w:color w:val="000000" w:themeColor="text1"/>
          <w:lang w:eastAsia="en-US"/>
        </w:rPr>
        <w:lastRenderedPageBreak/>
        <w:drawing>
          <wp:inline distT="0" distB="0" distL="0" distR="0" wp14:anchorId="6B3AE703" wp14:editId="2A850B73">
            <wp:extent cx="6858000" cy="4433570"/>
            <wp:effectExtent l="0" t="0" r="0" b="11430"/>
            <wp:docPr id="4" name="Picture 4" descr="Macintosh HD:Users:henryk1:Desktop:SI fig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nryk1:Desktop:SI fig 5.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4433570"/>
                    </a:xfrm>
                    <a:prstGeom prst="rect">
                      <a:avLst/>
                    </a:prstGeom>
                    <a:noFill/>
                    <a:ln>
                      <a:noFill/>
                    </a:ln>
                  </pic:spPr>
                </pic:pic>
              </a:graphicData>
            </a:graphic>
          </wp:inline>
        </w:drawing>
      </w:r>
    </w:p>
    <w:p w14:paraId="6C9A4B0A" w14:textId="0CA5107D" w:rsidR="00D96B46" w:rsidRPr="0023775E" w:rsidRDefault="009F453C" w:rsidP="000B325D">
      <w:pPr>
        <w:spacing w:line="480" w:lineRule="auto"/>
        <w:jc w:val="both"/>
        <w:rPr>
          <w:rFonts w:ascii="Cambria" w:hAnsi="Cambria"/>
          <w:color w:val="000000" w:themeColor="text1"/>
        </w:rPr>
      </w:pPr>
      <w:r w:rsidRPr="0023775E">
        <w:rPr>
          <w:rFonts w:ascii="Cambria" w:hAnsi="Cambria"/>
          <w:b/>
          <w:bCs/>
          <w:color w:val="000000" w:themeColor="text1"/>
        </w:rPr>
        <w:t xml:space="preserve">SUPPLEMENTAL FIGURE </w:t>
      </w:r>
      <w:r w:rsidR="009B6812" w:rsidRPr="0023775E">
        <w:rPr>
          <w:rFonts w:ascii="Cambria" w:hAnsi="Cambria"/>
          <w:b/>
          <w:bCs/>
          <w:color w:val="000000" w:themeColor="text1"/>
        </w:rPr>
        <w:t>3</w:t>
      </w:r>
      <w:r w:rsidRPr="0023775E">
        <w:rPr>
          <w:rFonts w:ascii="Cambria" w:hAnsi="Cambria"/>
          <w:color w:val="000000" w:themeColor="text1"/>
        </w:rPr>
        <w:t>:</w:t>
      </w:r>
      <w:r w:rsidR="00250579" w:rsidRPr="0023775E">
        <w:rPr>
          <w:rFonts w:ascii="Cambria" w:hAnsi="Cambria"/>
          <w:color w:val="000000" w:themeColor="text1"/>
        </w:rPr>
        <w:t xml:space="preserve"> </w:t>
      </w:r>
      <w:r w:rsidR="00D96B46" w:rsidRPr="0023775E">
        <w:rPr>
          <w:rFonts w:ascii="Cambria" w:hAnsi="Cambria"/>
          <w:color w:val="000000" w:themeColor="text1"/>
        </w:rPr>
        <w:t xml:space="preserve">Ex vivo immunohistochemistry of resected murine iKras*p53* tumors. Expression of MYC and TfR is more abundant in KRAS-WT (4292, 9805, and 4668) tumors, with less amplification of MYC and TfR in KRAS-mutant tumors (4292*, 9805*, and 4668*). Specific TfR uptake is demonstrated by the blocking and IgG controls on subsequent sections. For each staining selection, </w:t>
      </w:r>
      <w:r w:rsidR="00D96B46" w:rsidRPr="0023775E">
        <w:rPr>
          <w:rFonts w:ascii="Cambria" w:hAnsi="Cambria"/>
          <w:i/>
          <w:iCs/>
          <w:color w:val="000000" w:themeColor="text1"/>
        </w:rPr>
        <w:t>n</w:t>
      </w:r>
      <w:r w:rsidR="00D96B46" w:rsidRPr="0023775E">
        <w:rPr>
          <w:rFonts w:ascii="Cambria" w:hAnsi="Cambria"/>
          <w:color w:val="000000" w:themeColor="text1"/>
        </w:rPr>
        <w:t xml:space="preserve"> = 3 tumors, with 2-3 levels each were analyzed, and representative images from the same level of tumor from subsequent sections were chosen for figure representation.</w:t>
      </w:r>
      <w:r w:rsidR="005F0650" w:rsidRPr="0023775E">
        <w:rPr>
          <w:rFonts w:ascii="Cambria" w:hAnsi="Cambria"/>
          <w:color w:val="000000" w:themeColor="text1"/>
        </w:rPr>
        <w:t xml:space="preserve"> The scale for each section is 20</w:t>
      </w:r>
      <w:r w:rsidR="00D96B46" w:rsidRPr="0023775E">
        <w:rPr>
          <w:rFonts w:ascii="Cambria" w:hAnsi="Cambria"/>
          <w:color w:val="000000" w:themeColor="text1"/>
        </w:rPr>
        <w:t>00 μm and is represented in the left panel only for brevity.</w:t>
      </w:r>
    </w:p>
    <w:p w14:paraId="15815416" w14:textId="77777777" w:rsidR="009B6812" w:rsidRPr="0023775E" w:rsidRDefault="009B6812" w:rsidP="000B325D">
      <w:pPr>
        <w:spacing w:line="480" w:lineRule="auto"/>
        <w:jc w:val="both"/>
        <w:rPr>
          <w:rFonts w:ascii="Cambria" w:hAnsi="Cambria"/>
          <w:color w:val="000000" w:themeColor="text1"/>
        </w:rPr>
      </w:pPr>
    </w:p>
    <w:p w14:paraId="1D837B74" w14:textId="77777777" w:rsidR="009B6812" w:rsidRPr="0023775E" w:rsidRDefault="009B6812" w:rsidP="000B325D">
      <w:pPr>
        <w:spacing w:line="480" w:lineRule="auto"/>
        <w:jc w:val="both"/>
        <w:rPr>
          <w:rFonts w:ascii="Cambria" w:hAnsi="Cambria"/>
          <w:color w:val="000000" w:themeColor="text1"/>
        </w:rPr>
      </w:pPr>
    </w:p>
    <w:p w14:paraId="39AEBD3E" w14:textId="77777777" w:rsidR="009B6812" w:rsidRPr="0023775E" w:rsidRDefault="009B6812" w:rsidP="000B325D">
      <w:pPr>
        <w:spacing w:line="480" w:lineRule="auto"/>
        <w:jc w:val="both"/>
        <w:rPr>
          <w:rFonts w:ascii="Cambria" w:hAnsi="Cambria"/>
          <w:color w:val="000000" w:themeColor="text1"/>
        </w:rPr>
      </w:pPr>
    </w:p>
    <w:p w14:paraId="0792D8FB" w14:textId="77777777" w:rsidR="009B6812" w:rsidRPr="0023775E" w:rsidRDefault="009B6812" w:rsidP="009B6812">
      <w:pPr>
        <w:spacing w:line="480" w:lineRule="auto"/>
        <w:jc w:val="both"/>
        <w:rPr>
          <w:rFonts w:ascii="Cambria" w:hAnsi="Cambria"/>
          <w:color w:val="000000" w:themeColor="text1"/>
        </w:rPr>
      </w:pPr>
      <w:r w:rsidRPr="0023775E">
        <w:rPr>
          <w:rFonts w:ascii="Cambria" w:hAnsi="Cambria"/>
          <w:noProof/>
          <w:color w:val="000000" w:themeColor="text1"/>
          <w:lang w:eastAsia="en-US"/>
        </w:rPr>
        <w:lastRenderedPageBreak/>
        <w:drawing>
          <wp:inline distT="0" distB="0" distL="0" distR="0" wp14:anchorId="7A0AB64D" wp14:editId="0800AB53">
            <wp:extent cx="5850142" cy="1289198"/>
            <wp:effectExtent l="0" t="0" r="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stretch>
                      <a:fillRect/>
                    </a:stretch>
                  </pic:blipFill>
                  <pic:spPr>
                    <a:xfrm>
                      <a:off x="0" y="0"/>
                      <a:ext cx="5850142" cy="1289198"/>
                    </a:xfrm>
                    <a:prstGeom prst="rect">
                      <a:avLst/>
                    </a:prstGeom>
                  </pic:spPr>
                </pic:pic>
              </a:graphicData>
            </a:graphic>
          </wp:inline>
        </w:drawing>
      </w:r>
    </w:p>
    <w:p w14:paraId="279AD5D9" w14:textId="4B7C01A6" w:rsidR="009B6812" w:rsidRPr="0023775E" w:rsidRDefault="009B6812" w:rsidP="009B6812">
      <w:pPr>
        <w:spacing w:line="480" w:lineRule="auto"/>
        <w:jc w:val="both"/>
        <w:rPr>
          <w:rFonts w:ascii="Cambria" w:hAnsi="Cambria"/>
          <w:color w:val="000000" w:themeColor="text1"/>
        </w:rPr>
      </w:pPr>
      <w:r w:rsidRPr="0023775E">
        <w:rPr>
          <w:rFonts w:ascii="Cambria" w:hAnsi="Cambria"/>
          <w:b/>
          <w:bCs/>
          <w:color w:val="000000" w:themeColor="text1"/>
        </w:rPr>
        <w:t>SUPPLEMENTAL FIGURE 4</w:t>
      </w:r>
      <w:r w:rsidRPr="0023775E">
        <w:rPr>
          <w:rFonts w:ascii="Cambria" w:hAnsi="Cambria"/>
          <w:color w:val="000000" w:themeColor="text1"/>
        </w:rPr>
        <w:t>: Dosing regimen for BRD4 and ERK inhibitors (indicated as “drug” in the scheme) over the course of 7 days, with a total of 12 doses, 12 hours apart. The timeline of [</w:t>
      </w:r>
      <w:r w:rsidRPr="0023775E">
        <w:rPr>
          <w:rFonts w:ascii="Cambria" w:hAnsi="Cambria"/>
          <w:color w:val="000000" w:themeColor="text1"/>
          <w:vertAlign w:val="superscript"/>
        </w:rPr>
        <w:t>89</w:t>
      </w:r>
      <w:r w:rsidRPr="0023775E">
        <w:rPr>
          <w:rFonts w:ascii="Cambria" w:hAnsi="Cambria"/>
          <w:color w:val="000000" w:themeColor="text1"/>
        </w:rPr>
        <w:t>Zr]Zr-transferrin radiotracer administration is indicated on day 5, with PET imaging and biodistribution on day 7, 48 h post-injection with the radiotracer.</w:t>
      </w:r>
    </w:p>
    <w:p w14:paraId="763B145C" w14:textId="77777777" w:rsidR="0025606F" w:rsidRPr="0023775E" w:rsidRDefault="0025606F" w:rsidP="000B325D">
      <w:pPr>
        <w:spacing w:line="480" w:lineRule="auto"/>
        <w:jc w:val="both"/>
        <w:rPr>
          <w:rFonts w:ascii="Cambria" w:hAnsi="Cambria"/>
          <w:color w:val="000000" w:themeColor="text1"/>
        </w:rPr>
      </w:pPr>
    </w:p>
    <w:p w14:paraId="5823D21A" w14:textId="77777777" w:rsidR="009B6812" w:rsidRPr="0023775E" w:rsidRDefault="009B6812" w:rsidP="000B325D">
      <w:pPr>
        <w:spacing w:line="480" w:lineRule="auto"/>
        <w:jc w:val="both"/>
        <w:rPr>
          <w:rFonts w:ascii="Cambria" w:hAnsi="Cambria"/>
          <w:color w:val="000000" w:themeColor="text1"/>
        </w:rPr>
      </w:pPr>
    </w:p>
    <w:p w14:paraId="71401BCA" w14:textId="77777777" w:rsidR="009B6812" w:rsidRPr="0023775E" w:rsidRDefault="009B6812" w:rsidP="000B325D">
      <w:pPr>
        <w:spacing w:line="480" w:lineRule="auto"/>
        <w:jc w:val="both"/>
        <w:rPr>
          <w:rFonts w:ascii="Cambria" w:hAnsi="Cambria"/>
          <w:color w:val="000000" w:themeColor="text1"/>
        </w:rPr>
      </w:pPr>
    </w:p>
    <w:p w14:paraId="4377073F" w14:textId="77777777" w:rsidR="009B6812" w:rsidRPr="0023775E" w:rsidRDefault="009B6812" w:rsidP="000B325D">
      <w:pPr>
        <w:spacing w:line="480" w:lineRule="auto"/>
        <w:jc w:val="both"/>
        <w:rPr>
          <w:rFonts w:ascii="Cambria" w:hAnsi="Cambria"/>
          <w:color w:val="000000" w:themeColor="text1"/>
        </w:rPr>
      </w:pPr>
    </w:p>
    <w:p w14:paraId="485DE742" w14:textId="77777777" w:rsidR="009B6812" w:rsidRPr="0023775E" w:rsidRDefault="009B6812" w:rsidP="000B325D">
      <w:pPr>
        <w:spacing w:line="480" w:lineRule="auto"/>
        <w:jc w:val="both"/>
        <w:rPr>
          <w:rFonts w:ascii="Cambria" w:hAnsi="Cambria"/>
          <w:color w:val="000000" w:themeColor="text1"/>
        </w:rPr>
      </w:pPr>
    </w:p>
    <w:p w14:paraId="557DB3FB" w14:textId="77777777" w:rsidR="009B6812" w:rsidRPr="0023775E" w:rsidRDefault="009B6812" w:rsidP="000B325D">
      <w:pPr>
        <w:spacing w:line="480" w:lineRule="auto"/>
        <w:jc w:val="both"/>
        <w:rPr>
          <w:rFonts w:ascii="Cambria" w:hAnsi="Cambria"/>
          <w:color w:val="000000" w:themeColor="text1"/>
        </w:rPr>
      </w:pPr>
    </w:p>
    <w:p w14:paraId="526E7854" w14:textId="77777777" w:rsidR="009B6812" w:rsidRPr="0023775E" w:rsidRDefault="009B6812" w:rsidP="000B325D">
      <w:pPr>
        <w:spacing w:line="480" w:lineRule="auto"/>
        <w:jc w:val="both"/>
        <w:rPr>
          <w:rFonts w:ascii="Cambria" w:hAnsi="Cambria"/>
          <w:color w:val="000000" w:themeColor="text1"/>
        </w:rPr>
      </w:pPr>
    </w:p>
    <w:p w14:paraId="730B07AD" w14:textId="77777777" w:rsidR="009B6812" w:rsidRPr="0023775E" w:rsidRDefault="009B6812" w:rsidP="000B325D">
      <w:pPr>
        <w:spacing w:line="480" w:lineRule="auto"/>
        <w:jc w:val="both"/>
        <w:rPr>
          <w:rFonts w:ascii="Cambria" w:hAnsi="Cambria"/>
          <w:color w:val="000000" w:themeColor="text1"/>
        </w:rPr>
      </w:pPr>
    </w:p>
    <w:p w14:paraId="63EDC51A" w14:textId="1637D034" w:rsidR="009F453C" w:rsidRPr="0023775E" w:rsidRDefault="0025606F" w:rsidP="002417E5">
      <w:pPr>
        <w:spacing w:line="480" w:lineRule="auto"/>
        <w:jc w:val="both"/>
        <w:rPr>
          <w:rFonts w:ascii="Cambria" w:hAnsi="Cambria"/>
          <w:color w:val="000000" w:themeColor="text1"/>
        </w:rPr>
      </w:pPr>
      <w:r w:rsidRPr="0023775E">
        <w:rPr>
          <w:rFonts w:ascii="Cambria" w:hAnsi="Cambria"/>
          <w:noProof/>
          <w:color w:val="000000" w:themeColor="text1"/>
          <w:lang w:eastAsia="en-US"/>
        </w:rPr>
        <w:lastRenderedPageBreak/>
        <w:drawing>
          <wp:inline distT="0" distB="0" distL="0" distR="0" wp14:anchorId="33C5EEBB" wp14:editId="479E127B">
            <wp:extent cx="6286500" cy="4561330"/>
            <wp:effectExtent l="0" t="0" r="0" b="10795"/>
            <wp:docPr id="11" name="Picture 11" descr="Macintosh HD:Users:henryk1:Desktop:Si Fig 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nryk1:Desktop:Si Fig 6.pdf"/>
                    <pic:cNvPicPr>
                      <a:picLocks noChangeAspect="1" noChangeArrowheads="1"/>
                    </pic:cNvPicPr>
                  </pic:nvPicPr>
                  <pic:blipFill rotWithShape="1">
                    <a:blip r:embed="rId12">
                      <a:extLst>
                        <a:ext uri="{28A0092B-C50C-407E-A947-70E740481C1C}">
                          <a14:useLocalDpi xmlns:a14="http://schemas.microsoft.com/office/drawing/2010/main" val="0"/>
                        </a:ext>
                      </a:extLst>
                    </a:blip>
                    <a:srcRect r="15682"/>
                    <a:stretch/>
                  </pic:blipFill>
                  <pic:spPr bwMode="auto">
                    <a:xfrm>
                      <a:off x="0" y="0"/>
                      <a:ext cx="6286564" cy="456137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E93652" w14:textId="4970F425" w:rsidR="00D96B46" w:rsidRPr="0023775E" w:rsidRDefault="009F453C" w:rsidP="000B325D">
      <w:pPr>
        <w:spacing w:line="480" w:lineRule="auto"/>
        <w:jc w:val="both"/>
        <w:rPr>
          <w:rFonts w:ascii="Cambria" w:hAnsi="Cambria"/>
          <w:color w:val="000000" w:themeColor="text1"/>
        </w:rPr>
      </w:pPr>
      <w:r w:rsidRPr="0023775E">
        <w:rPr>
          <w:rFonts w:ascii="Cambria" w:hAnsi="Cambria"/>
          <w:b/>
          <w:bCs/>
          <w:color w:val="000000" w:themeColor="text1"/>
        </w:rPr>
        <w:t xml:space="preserve">SUPPLEMENTAL FIGURE </w:t>
      </w:r>
      <w:r w:rsidR="009B6812" w:rsidRPr="0023775E">
        <w:rPr>
          <w:rFonts w:ascii="Cambria" w:hAnsi="Cambria"/>
          <w:b/>
          <w:bCs/>
          <w:color w:val="000000" w:themeColor="text1"/>
        </w:rPr>
        <w:t>5</w:t>
      </w:r>
      <w:r w:rsidRPr="0023775E">
        <w:rPr>
          <w:rFonts w:ascii="Cambria" w:hAnsi="Cambria"/>
          <w:color w:val="000000" w:themeColor="text1"/>
        </w:rPr>
        <w:t>:</w:t>
      </w:r>
      <w:r w:rsidR="00250579" w:rsidRPr="0023775E">
        <w:rPr>
          <w:rFonts w:ascii="Cambria" w:hAnsi="Cambria"/>
          <w:color w:val="000000" w:themeColor="text1"/>
        </w:rPr>
        <w:t xml:space="preserve"> </w:t>
      </w:r>
      <w:r w:rsidR="00D96B46" w:rsidRPr="0023775E">
        <w:rPr>
          <w:rFonts w:ascii="Cambria" w:hAnsi="Cambria"/>
          <w:color w:val="000000" w:themeColor="text1"/>
        </w:rPr>
        <w:t xml:space="preserve">Ex vivo immunohistochemistry of resected human PDAC tumors pre and post-treatment with JQ1. Differences in MYC and TfR protein expression can be observed in tumors that responded to JQ1 treatment with regards to </w:t>
      </w:r>
      <w:r w:rsidR="000B325D" w:rsidRPr="0023775E">
        <w:rPr>
          <w:rFonts w:ascii="Cambria" w:hAnsi="Cambria"/>
          <w:color w:val="000000" w:themeColor="text1"/>
        </w:rPr>
        <w:t>[</w:t>
      </w:r>
      <w:r w:rsidR="00D96B46" w:rsidRPr="0023775E">
        <w:rPr>
          <w:rFonts w:ascii="Cambria" w:hAnsi="Cambria"/>
          <w:color w:val="000000" w:themeColor="text1"/>
          <w:vertAlign w:val="superscript"/>
        </w:rPr>
        <w:t>89</w:t>
      </w:r>
      <w:r w:rsidR="00D96B46" w:rsidRPr="0023775E">
        <w:rPr>
          <w:rFonts w:ascii="Cambria" w:hAnsi="Cambria"/>
          <w:color w:val="000000" w:themeColor="text1"/>
        </w:rPr>
        <w:t>Zr</w:t>
      </w:r>
      <w:r w:rsidR="000B325D" w:rsidRPr="0023775E">
        <w:rPr>
          <w:rFonts w:ascii="Cambria" w:hAnsi="Cambria"/>
          <w:color w:val="000000" w:themeColor="text1"/>
        </w:rPr>
        <w:t>]Zr</w:t>
      </w:r>
      <w:r w:rsidR="00D96B46" w:rsidRPr="0023775E">
        <w:rPr>
          <w:rFonts w:ascii="Cambria" w:hAnsi="Cambria"/>
          <w:color w:val="000000" w:themeColor="text1"/>
        </w:rPr>
        <w:t xml:space="preserve">-transferrin uptake in vivo. Specific TfR uptake is demonstrated by the blocking and IgG controls on subsequent sections. </w:t>
      </w:r>
      <w:r w:rsidR="007B43E5" w:rsidRPr="0023775E">
        <w:rPr>
          <w:rFonts w:ascii="Cambria" w:hAnsi="Cambria"/>
          <w:color w:val="000000" w:themeColor="text1"/>
        </w:rPr>
        <w:t xml:space="preserve">For each staining selection, </w:t>
      </w:r>
      <w:r w:rsidR="007B43E5" w:rsidRPr="0023775E">
        <w:rPr>
          <w:rFonts w:ascii="Cambria" w:hAnsi="Cambria"/>
          <w:i/>
          <w:iCs/>
          <w:color w:val="000000" w:themeColor="text1"/>
        </w:rPr>
        <w:t>n</w:t>
      </w:r>
      <w:r w:rsidR="007B43E5" w:rsidRPr="0023775E">
        <w:rPr>
          <w:rFonts w:ascii="Cambria" w:hAnsi="Cambria"/>
          <w:color w:val="000000" w:themeColor="text1"/>
        </w:rPr>
        <w:t xml:space="preserve"> = 3 tumors, with 2-3 levels each were analyzed, and representative images from the same level of tumor from subsequent sections were chosen for figure representation. </w:t>
      </w:r>
      <w:r w:rsidR="00D96B46" w:rsidRPr="0023775E">
        <w:rPr>
          <w:rFonts w:ascii="Cambria" w:hAnsi="Cambria"/>
          <w:color w:val="000000" w:themeColor="text1"/>
        </w:rPr>
        <w:t xml:space="preserve">The scale for each section is </w:t>
      </w:r>
      <w:r w:rsidR="005F0650" w:rsidRPr="0023775E">
        <w:rPr>
          <w:rFonts w:ascii="Cambria" w:hAnsi="Cambria"/>
          <w:color w:val="000000" w:themeColor="text1"/>
        </w:rPr>
        <w:t xml:space="preserve">2000 μm </w:t>
      </w:r>
      <w:r w:rsidR="00D96B46" w:rsidRPr="0023775E">
        <w:rPr>
          <w:rFonts w:ascii="Cambria" w:hAnsi="Cambria"/>
          <w:color w:val="000000" w:themeColor="text1"/>
        </w:rPr>
        <w:t>and is represented in the left panel only for brevity.</w:t>
      </w:r>
    </w:p>
    <w:p w14:paraId="0627889A" w14:textId="77777777" w:rsidR="009B6812" w:rsidRPr="0023775E" w:rsidRDefault="009B6812" w:rsidP="000B325D">
      <w:pPr>
        <w:spacing w:line="480" w:lineRule="auto"/>
        <w:jc w:val="both"/>
        <w:rPr>
          <w:rFonts w:ascii="Cambria" w:hAnsi="Cambria"/>
          <w:color w:val="000000" w:themeColor="text1"/>
        </w:rPr>
      </w:pPr>
    </w:p>
    <w:p w14:paraId="431DD3A6" w14:textId="77777777" w:rsidR="009B6812" w:rsidRPr="0023775E" w:rsidRDefault="009B6812" w:rsidP="009B6812">
      <w:pPr>
        <w:spacing w:line="480" w:lineRule="auto"/>
        <w:jc w:val="both"/>
        <w:rPr>
          <w:rFonts w:ascii="Cambria" w:hAnsi="Cambria"/>
          <w:color w:val="000000" w:themeColor="text1"/>
        </w:rPr>
      </w:pPr>
    </w:p>
    <w:p w14:paraId="6A4D5873" w14:textId="77777777" w:rsidR="009B6812" w:rsidRPr="0023775E" w:rsidRDefault="009B6812" w:rsidP="009B6812">
      <w:pPr>
        <w:spacing w:line="480" w:lineRule="auto"/>
        <w:jc w:val="both"/>
        <w:rPr>
          <w:rFonts w:ascii="Cambria" w:hAnsi="Cambria"/>
          <w:color w:val="000000" w:themeColor="text1"/>
        </w:rPr>
      </w:pPr>
      <w:r w:rsidRPr="0023775E">
        <w:rPr>
          <w:rFonts w:ascii="Cambria" w:hAnsi="Cambria"/>
          <w:noProof/>
          <w:color w:val="000000" w:themeColor="text1"/>
          <w:lang w:eastAsia="en-US"/>
        </w:rPr>
        <w:lastRenderedPageBreak/>
        <w:drawing>
          <wp:inline distT="0" distB="0" distL="0" distR="0" wp14:anchorId="3447291E" wp14:editId="2901289C">
            <wp:extent cx="6515100" cy="2147570"/>
            <wp:effectExtent l="0" t="0" r="12700" b="1143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
                      <a:extLst>
                        <a:ext uri="{28A0092B-C50C-407E-A947-70E740481C1C}">
                          <a14:useLocalDpi xmlns:a14="http://schemas.microsoft.com/office/drawing/2010/main" val="0"/>
                        </a:ext>
                      </a:extLst>
                    </a:blip>
                    <a:srcRect b="22383"/>
                    <a:stretch/>
                  </pic:blipFill>
                  <pic:spPr bwMode="auto">
                    <a:xfrm>
                      <a:off x="0" y="0"/>
                      <a:ext cx="6515805" cy="214780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23775E">
        <w:rPr>
          <w:rFonts w:ascii="Cambria" w:hAnsi="Cambria"/>
          <w:b/>
          <w:bCs/>
          <w:color w:val="000000" w:themeColor="text1"/>
        </w:rPr>
        <w:t>SUPPLEMENTAL FIGURE 6</w:t>
      </w:r>
      <w:r w:rsidRPr="0023775E">
        <w:rPr>
          <w:rFonts w:ascii="Cambria" w:hAnsi="Cambria"/>
          <w:color w:val="000000" w:themeColor="text1"/>
        </w:rPr>
        <w:t>: PET imaging of [</w:t>
      </w:r>
      <w:r w:rsidRPr="0023775E">
        <w:rPr>
          <w:rFonts w:ascii="Cambria" w:hAnsi="Cambria"/>
          <w:color w:val="000000" w:themeColor="text1"/>
          <w:vertAlign w:val="superscript"/>
        </w:rPr>
        <w:t>89</w:t>
      </w:r>
      <w:r w:rsidRPr="0023775E">
        <w:rPr>
          <w:rFonts w:ascii="Cambria" w:hAnsi="Cambria"/>
          <w:color w:val="000000" w:themeColor="text1"/>
        </w:rPr>
        <w:t>Zr]Zr-Transferrin uptake in vehicle vs. SCH772984-treated animals bearing BxPC-3 (KRAS-WT) xenografts. (</w:t>
      </w:r>
      <w:r w:rsidRPr="0023775E">
        <w:rPr>
          <w:rFonts w:ascii="Cambria" w:hAnsi="Cambria"/>
          <w:b/>
          <w:bCs/>
          <w:color w:val="000000" w:themeColor="text1"/>
        </w:rPr>
        <w:t>A</w:t>
      </w:r>
      <w:r w:rsidRPr="0023775E">
        <w:rPr>
          <w:rFonts w:ascii="Cambria" w:hAnsi="Cambria"/>
          <w:color w:val="000000" w:themeColor="text1"/>
        </w:rPr>
        <w:t>) Coronal PET slices of [</w:t>
      </w:r>
      <w:r w:rsidRPr="0023775E">
        <w:rPr>
          <w:rFonts w:ascii="Cambria" w:hAnsi="Cambria"/>
          <w:color w:val="000000" w:themeColor="text1"/>
          <w:vertAlign w:val="superscript"/>
        </w:rPr>
        <w:t>89</w:t>
      </w:r>
      <w:r w:rsidRPr="0023775E">
        <w:rPr>
          <w:rFonts w:ascii="Cambria" w:hAnsi="Cambria"/>
          <w:color w:val="000000" w:themeColor="text1"/>
        </w:rPr>
        <w:t>Zr]Zr-Tf uptake in vehicle and SCH772984-treated animals and (</w:t>
      </w:r>
      <w:r w:rsidRPr="0023775E">
        <w:rPr>
          <w:rFonts w:ascii="Cambria" w:hAnsi="Cambria"/>
          <w:b/>
          <w:bCs/>
          <w:color w:val="000000" w:themeColor="text1"/>
        </w:rPr>
        <w:t>B</w:t>
      </w:r>
      <w:r w:rsidRPr="0023775E">
        <w:rPr>
          <w:rFonts w:ascii="Cambria" w:hAnsi="Cambria"/>
          <w:color w:val="000000" w:themeColor="text1"/>
        </w:rPr>
        <w:t xml:space="preserve">) corresponding biodistribution *P &lt; 0.05, **P &lt; 0.01, ***P &lt; 0.001. </w:t>
      </w:r>
      <w:r w:rsidRPr="0023775E">
        <w:rPr>
          <w:rFonts w:ascii="Cambria" w:hAnsi="Cambria"/>
          <w:color w:val="000000" w:themeColor="text1"/>
          <w:lang w:val="de-DE"/>
        </w:rPr>
        <w:t>(</w:t>
      </w:r>
      <w:r w:rsidRPr="0023775E">
        <w:rPr>
          <w:rFonts w:ascii="Cambria" w:hAnsi="Cambria"/>
          <w:b/>
          <w:bCs/>
          <w:color w:val="000000" w:themeColor="text1"/>
          <w:lang w:val="de-DE"/>
        </w:rPr>
        <w:t>C</w:t>
      </w:r>
      <w:r w:rsidRPr="0023775E">
        <w:rPr>
          <w:rFonts w:ascii="Cambria" w:hAnsi="Cambria"/>
          <w:color w:val="000000" w:themeColor="text1"/>
          <w:lang w:val="de-DE"/>
        </w:rPr>
        <w:t xml:space="preserve">) Tumor measurements at experimental endpoint. </w:t>
      </w:r>
      <w:r w:rsidRPr="0023775E">
        <w:rPr>
          <w:rFonts w:ascii="Cambria" w:hAnsi="Cambria"/>
          <w:color w:val="000000" w:themeColor="text1"/>
        </w:rPr>
        <w:t>Mice were treated with vehicle or SCH772984 at 50 mg/kg, twice daily, for 12 doses total. Tumors were measured and randomized at the start of each experiment. No significant difference was noted in tumor size at the end of the experiment between vehicle and drug treatment.</w:t>
      </w:r>
    </w:p>
    <w:p w14:paraId="35B02F92" w14:textId="77777777" w:rsidR="009B6812" w:rsidRPr="0023775E" w:rsidRDefault="009B6812" w:rsidP="000B325D">
      <w:pPr>
        <w:spacing w:line="480" w:lineRule="auto"/>
        <w:jc w:val="both"/>
        <w:rPr>
          <w:rFonts w:ascii="Cambria" w:hAnsi="Cambria"/>
          <w:color w:val="000000" w:themeColor="text1"/>
        </w:rPr>
      </w:pPr>
    </w:p>
    <w:p w14:paraId="33AF729A" w14:textId="77777777" w:rsidR="009F453C" w:rsidRPr="0023775E" w:rsidRDefault="009F453C" w:rsidP="002417E5">
      <w:pPr>
        <w:spacing w:line="480" w:lineRule="auto"/>
        <w:jc w:val="both"/>
        <w:rPr>
          <w:rFonts w:ascii="Cambria" w:hAnsi="Cambria"/>
          <w:color w:val="000000" w:themeColor="text1"/>
        </w:rPr>
      </w:pPr>
    </w:p>
    <w:p w14:paraId="7876F106" w14:textId="77777777" w:rsidR="002417E5" w:rsidRPr="0023775E" w:rsidRDefault="002417E5" w:rsidP="008357F2">
      <w:pPr>
        <w:spacing w:line="480" w:lineRule="auto"/>
        <w:jc w:val="both"/>
        <w:rPr>
          <w:rFonts w:ascii="Cambria" w:hAnsi="Cambria"/>
          <w:color w:val="000000" w:themeColor="text1"/>
        </w:rPr>
      </w:pPr>
    </w:p>
    <w:p w14:paraId="16C66777" w14:textId="03CB1C16" w:rsidR="002A1AF3" w:rsidRPr="0023775E" w:rsidRDefault="000A3EFE" w:rsidP="002A1AF3">
      <w:pPr>
        <w:tabs>
          <w:tab w:val="center" w:pos="800"/>
        </w:tabs>
        <w:spacing w:line="480" w:lineRule="auto"/>
        <w:jc w:val="both"/>
        <w:rPr>
          <w:rFonts w:ascii="Cambria" w:hAnsi="Cambria"/>
          <w:color w:val="000000" w:themeColor="text1"/>
        </w:rPr>
      </w:pPr>
      <w:r w:rsidRPr="0023775E">
        <w:rPr>
          <w:rFonts w:ascii="Cambria" w:hAnsi="Cambria"/>
          <w:noProof/>
          <w:color w:val="000000" w:themeColor="text1"/>
          <w:lang w:eastAsia="en-US"/>
        </w:rPr>
        <w:lastRenderedPageBreak/>
        <w:drawing>
          <wp:inline distT="0" distB="0" distL="0" distR="0" wp14:anchorId="22011EF5" wp14:editId="200D61DE">
            <wp:extent cx="6578126" cy="2602319"/>
            <wp:effectExtent l="0" t="0" r="63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6578126" cy="2602319"/>
                    </a:xfrm>
                    <a:prstGeom prst="rect">
                      <a:avLst/>
                    </a:prstGeom>
                  </pic:spPr>
                </pic:pic>
              </a:graphicData>
            </a:graphic>
          </wp:inline>
        </w:drawing>
      </w:r>
      <w:r w:rsidR="002417E5" w:rsidRPr="0023775E">
        <w:rPr>
          <w:rFonts w:ascii="Cambria" w:hAnsi="Cambria"/>
          <w:noProof/>
          <w:color w:val="000000" w:themeColor="text1"/>
          <w:lang w:eastAsia="en-US"/>
        </w:rPr>
        <w:drawing>
          <wp:anchor distT="0" distB="0" distL="114300" distR="114300" simplePos="0" relativeHeight="251674624" behindDoc="0" locked="0" layoutInCell="1" allowOverlap="1" wp14:anchorId="1B7966B9" wp14:editId="4300F62B">
            <wp:simplePos x="0" y="0"/>
            <wp:positionH relativeFrom="column">
              <wp:posOffset>-114935</wp:posOffset>
            </wp:positionH>
            <wp:positionV relativeFrom="paragraph">
              <wp:posOffset>-114300</wp:posOffset>
            </wp:positionV>
            <wp:extent cx="6715760" cy="2400300"/>
            <wp:effectExtent l="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715760" cy="2400300"/>
                    </a:xfrm>
                    <a:prstGeom prst="rect">
                      <a:avLst/>
                    </a:prstGeom>
                  </pic:spPr>
                </pic:pic>
              </a:graphicData>
            </a:graphic>
            <wp14:sizeRelH relativeFrom="page">
              <wp14:pctWidth>0</wp14:pctWidth>
            </wp14:sizeRelH>
            <wp14:sizeRelV relativeFrom="page">
              <wp14:pctHeight>0</wp14:pctHeight>
            </wp14:sizeRelV>
          </wp:anchor>
        </w:drawing>
      </w:r>
    </w:p>
    <w:p w14:paraId="37F90CD6" w14:textId="58425531" w:rsidR="00041782" w:rsidRPr="0023775E" w:rsidRDefault="00041782" w:rsidP="008357F2">
      <w:pPr>
        <w:spacing w:line="480" w:lineRule="auto"/>
        <w:jc w:val="both"/>
        <w:rPr>
          <w:rFonts w:ascii="Cambria" w:hAnsi="Cambria"/>
          <w:color w:val="000000" w:themeColor="text1"/>
        </w:rPr>
      </w:pPr>
    </w:p>
    <w:p w14:paraId="3F425412" w14:textId="5195DDB8" w:rsidR="002A1AF3" w:rsidRPr="0023775E" w:rsidRDefault="002A1AF3" w:rsidP="008357F2">
      <w:pPr>
        <w:spacing w:line="480" w:lineRule="auto"/>
        <w:jc w:val="both"/>
        <w:rPr>
          <w:rFonts w:ascii="Cambria" w:hAnsi="Cambria"/>
          <w:color w:val="000000" w:themeColor="text1"/>
        </w:rPr>
      </w:pPr>
      <w:r w:rsidRPr="0023775E">
        <w:rPr>
          <w:rFonts w:ascii="Cambria" w:hAnsi="Cambria"/>
          <w:noProof/>
          <w:color w:val="000000" w:themeColor="text1"/>
          <w:lang w:eastAsia="en-US"/>
        </w:rPr>
        <w:drawing>
          <wp:inline distT="0" distB="0" distL="0" distR="0" wp14:anchorId="7D67CB1C" wp14:editId="6A6F05B5">
            <wp:extent cx="6515100" cy="3397054"/>
            <wp:effectExtent l="0" t="0" r="0" b="698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6516800" cy="3397940"/>
                    </a:xfrm>
                    <a:prstGeom prst="rect">
                      <a:avLst/>
                    </a:prstGeom>
                  </pic:spPr>
                </pic:pic>
              </a:graphicData>
            </a:graphic>
          </wp:inline>
        </w:drawing>
      </w:r>
    </w:p>
    <w:p w14:paraId="07AE8262" w14:textId="34CCE152" w:rsidR="002A1AF3" w:rsidRPr="0023775E" w:rsidRDefault="002A1AF3" w:rsidP="008357F2">
      <w:pPr>
        <w:spacing w:line="480" w:lineRule="auto"/>
        <w:jc w:val="both"/>
        <w:rPr>
          <w:rFonts w:ascii="Cambria" w:hAnsi="Cambria"/>
          <w:color w:val="000000" w:themeColor="text1"/>
        </w:rPr>
      </w:pPr>
      <w:r w:rsidRPr="0023775E">
        <w:rPr>
          <w:rFonts w:ascii="Cambria" w:hAnsi="Cambria"/>
          <w:noProof/>
          <w:color w:val="000000" w:themeColor="text1"/>
          <w:lang w:eastAsia="en-US"/>
        </w:rPr>
        <w:lastRenderedPageBreak/>
        <w:drawing>
          <wp:inline distT="0" distB="0" distL="0" distR="0" wp14:anchorId="32ECC581" wp14:editId="6C26C70D">
            <wp:extent cx="2857500" cy="396700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stretch>
                      <a:fillRect/>
                    </a:stretch>
                  </pic:blipFill>
                  <pic:spPr>
                    <a:xfrm>
                      <a:off x="0" y="0"/>
                      <a:ext cx="2857735" cy="3967331"/>
                    </a:xfrm>
                    <a:prstGeom prst="rect">
                      <a:avLst/>
                    </a:prstGeom>
                  </pic:spPr>
                </pic:pic>
              </a:graphicData>
            </a:graphic>
          </wp:inline>
        </w:drawing>
      </w:r>
    </w:p>
    <w:p w14:paraId="4CCCAFA9" w14:textId="77777777" w:rsidR="002A1AF3" w:rsidRPr="00480A8A" w:rsidRDefault="002A1AF3" w:rsidP="008357F2">
      <w:pPr>
        <w:spacing w:line="480" w:lineRule="auto"/>
        <w:jc w:val="both"/>
        <w:rPr>
          <w:rFonts w:ascii="Cambria" w:hAnsi="Cambria"/>
        </w:rPr>
      </w:pPr>
    </w:p>
    <w:sectPr w:rsidR="002A1AF3" w:rsidRPr="00480A8A" w:rsidSect="002A1AF3">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CD39FD" w14:textId="77777777" w:rsidR="007E0E25" w:rsidRDefault="007E0E25" w:rsidP="003419A6">
      <w:r>
        <w:separator/>
      </w:r>
    </w:p>
  </w:endnote>
  <w:endnote w:type="continuationSeparator" w:id="0">
    <w:p w14:paraId="2640FBB2" w14:textId="77777777" w:rsidR="007E0E25" w:rsidRDefault="007E0E25" w:rsidP="003419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1DBD6E" w14:textId="77777777" w:rsidR="007E0E25" w:rsidRDefault="007E0E25" w:rsidP="003419A6">
      <w:r>
        <w:separator/>
      </w:r>
    </w:p>
  </w:footnote>
  <w:footnote w:type="continuationSeparator" w:id="0">
    <w:p w14:paraId="2FE63E0A" w14:textId="77777777" w:rsidR="007E0E25" w:rsidRDefault="007E0E25" w:rsidP="003419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72546C"/>
    <w:multiLevelType w:val="hybridMultilevel"/>
    <w:tmpl w:val="1884C5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426C9C"/>
    <w:multiLevelType w:val="hybridMultilevel"/>
    <w:tmpl w:val="F01CF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25557F"/>
    <w:multiLevelType w:val="hybridMultilevel"/>
    <w:tmpl w:val="6ED2E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666985"/>
    <w:multiLevelType w:val="hybridMultilevel"/>
    <w:tmpl w:val="A7085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2F4007"/>
    <w:multiLevelType w:val="hybridMultilevel"/>
    <w:tmpl w:val="14CE9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AF606A"/>
    <w:multiLevelType w:val="hybridMultilevel"/>
    <w:tmpl w:val="EA5C63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311482"/>
    <w:multiLevelType w:val="hybridMultilevel"/>
    <w:tmpl w:val="D9C28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68A5D47"/>
    <w:multiLevelType w:val="hybridMultilevel"/>
    <w:tmpl w:val="FB80F5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9B7657"/>
    <w:multiLevelType w:val="hybridMultilevel"/>
    <w:tmpl w:val="7DEAF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78089D"/>
    <w:multiLevelType w:val="hybridMultilevel"/>
    <w:tmpl w:val="652017A4"/>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1" w15:restartNumberingAfterBreak="0">
    <w:nsid w:val="74A950E5"/>
    <w:multiLevelType w:val="hybridMultilevel"/>
    <w:tmpl w:val="6EC852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81F16F7"/>
    <w:multiLevelType w:val="hybridMultilevel"/>
    <w:tmpl w:val="A0F664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2"/>
  </w:num>
  <w:num w:numId="3">
    <w:abstractNumId w:val="2"/>
  </w:num>
  <w:num w:numId="4">
    <w:abstractNumId w:val="3"/>
  </w:num>
  <w:num w:numId="5">
    <w:abstractNumId w:val="4"/>
  </w:num>
  <w:num w:numId="6">
    <w:abstractNumId w:val="1"/>
  </w:num>
  <w:num w:numId="7">
    <w:abstractNumId w:val="8"/>
  </w:num>
  <w:num w:numId="8">
    <w:abstractNumId w:val="5"/>
  </w:num>
  <w:num w:numId="9">
    <w:abstractNumId w:val="7"/>
  </w:num>
  <w:num w:numId="10">
    <w:abstractNumId w:val="0"/>
  </w:num>
  <w:num w:numId="11">
    <w:abstractNumId w:val="9"/>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I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sfpxef0kestdoe5atwvf2xwz9rrx22txp5t&quot;&gt;My EndNote Library MSK&lt;record-ids&gt;&lt;item&gt;13&lt;/item&gt;&lt;item&gt;15&lt;/item&gt;&lt;item&gt;27&lt;/item&gt;&lt;item&gt;32&lt;/item&gt;&lt;item&gt;33&lt;/item&gt;&lt;item&gt;39&lt;/item&gt;&lt;item&gt;42&lt;/item&gt;&lt;item&gt;44&lt;/item&gt;&lt;item&gt;70&lt;/item&gt;&lt;item&gt;71&lt;/item&gt;&lt;item&gt;72&lt;/item&gt;&lt;item&gt;73&lt;/item&gt;&lt;item&gt;77&lt;/item&gt;&lt;item&gt;79&lt;/item&gt;&lt;item&gt;82&lt;/item&gt;&lt;item&gt;84&lt;/item&gt;&lt;item&gt;86&lt;/item&gt;&lt;item&gt;93&lt;/item&gt;&lt;item&gt;94&lt;/item&gt;&lt;item&gt;95&lt;/item&gt;&lt;item&gt;96&lt;/item&gt;&lt;item&gt;97&lt;/item&gt;&lt;item&gt;98&lt;/item&gt;&lt;item&gt;99&lt;/item&gt;&lt;item&gt;100&lt;/item&gt;&lt;item&gt;101&lt;/item&gt;&lt;item&gt;102&lt;/item&gt;&lt;item&gt;103&lt;/item&gt;&lt;item&gt;256&lt;/item&gt;&lt;item&gt;289&lt;/item&gt;&lt;item&gt;297&lt;/item&gt;&lt;item&gt;298&lt;/item&gt;&lt;item&gt;309&lt;/item&gt;&lt;item&gt;310&lt;/item&gt;&lt;item&gt;311&lt;/item&gt;&lt;item&gt;334&lt;/item&gt;&lt;item&gt;335&lt;/item&gt;&lt;item&gt;337&lt;/item&gt;&lt;item&gt;339&lt;/item&gt;&lt;item&gt;340&lt;/item&gt;&lt;item&gt;341&lt;/item&gt;&lt;item&gt;342&lt;/item&gt;&lt;item&gt;343&lt;/item&gt;&lt;item&gt;344&lt;/item&gt;&lt;item&gt;346&lt;/item&gt;&lt;item&gt;347&lt;/item&gt;&lt;item&gt;348&lt;/item&gt;&lt;item&gt;349&lt;/item&gt;&lt;/record-ids&gt;&lt;/item&gt;&lt;/Libraries&gt;"/>
  </w:docVars>
  <w:rsids>
    <w:rsidRoot w:val="003B0DC8"/>
    <w:rsid w:val="0000035A"/>
    <w:rsid w:val="00003E37"/>
    <w:rsid w:val="00005956"/>
    <w:rsid w:val="00005DE4"/>
    <w:rsid w:val="0000769C"/>
    <w:rsid w:val="00007FB0"/>
    <w:rsid w:val="0001009D"/>
    <w:rsid w:val="00011526"/>
    <w:rsid w:val="0001202A"/>
    <w:rsid w:val="0001238F"/>
    <w:rsid w:val="0001773D"/>
    <w:rsid w:val="00020653"/>
    <w:rsid w:val="000215D8"/>
    <w:rsid w:val="000219E9"/>
    <w:rsid w:val="00021A35"/>
    <w:rsid w:val="0002202A"/>
    <w:rsid w:val="00023184"/>
    <w:rsid w:val="00025530"/>
    <w:rsid w:val="00025F44"/>
    <w:rsid w:val="00026FD3"/>
    <w:rsid w:val="00030BE8"/>
    <w:rsid w:val="00031132"/>
    <w:rsid w:val="000311F2"/>
    <w:rsid w:val="000331DB"/>
    <w:rsid w:val="000332E4"/>
    <w:rsid w:val="00035C80"/>
    <w:rsid w:val="00036E06"/>
    <w:rsid w:val="0004076B"/>
    <w:rsid w:val="00040ADB"/>
    <w:rsid w:val="00040BED"/>
    <w:rsid w:val="00041782"/>
    <w:rsid w:val="000435BC"/>
    <w:rsid w:val="00043ADC"/>
    <w:rsid w:val="00046867"/>
    <w:rsid w:val="00046D7C"/>
    <w:rsid w:val="00047D26"/>
    <w:rsid w:val="00052857"/>
    <w:rsid w:val="000530C9"/>
    <w:rsid w:val="000562ED"/>
    <w:rsid w:val="000608EE"/>
    <w:rsid w:val="00061191"/>
    <w:rsid w:val="00061ACA"/>
    <w:rsid w:val="00061F44"/>
    <w:rsid w:val="0006255A"/>
    <w:rsid w:val="00062914"/>
    <w:rsid w:val="00064916"/>
    <w:rsid w:val="0006574F"/>
    <w:rsid w:val="00066C89"/>
    <w:rsid w:val="00067423"/>
    <w:rsid w:val="00070ECB"/>
    <w:rsid w:val="000714DD"/>
    <w:rsid w:val="00071DC1"/>
    <w:rsid w:val="00072DA3"/>
    <w:rsid w:val="00073070"/>
    <w:rsid w:val="00073575"/>
    <w:rsid w:val="000736A8"/>
    <w:rsid w:val="00073842"/>
    <w:rsid w:val="00074006"/>
    <w:rsid w:val="00075366"/>
    <w:rsid w:val="00076115"/>
    <w:rsid w:val="00076F35"/>
    <w:rsid w:val="0008051B"/>
    <w:rsid w:val="00080CBC"/>
    <w:rsid w:val="00081A01"/>
    <w:rsid w:val="0008226F"/>
    <w:rsid w:val="000822D0"/>
    <w:rsid w:val="00086251"/>
    <w:rsid w:val="00086DB4"/>
    <w:rsid w:val="0008702C"/>
    <w:rsid w:val="00093847"/>
    <w:rsid w:val="0009611E"/>
    <w:rsid w:val="00096581"/>
    <w:rsid w:val="00096ABE"/>
    <w:rsid w:val="000979DE"/>
    <w:rsid w:val="000A10B1"/>
    <w:rsid w:val="000A30EE"/>
    <w:rsid w:val="000A34EC"/>
    <w:rsid w:val="000A3673"/>
    <w:rsid w:val="000A3EFE"/>
    <w:rsid w:val="000A6594"/>
    <w:rsid w:val="000A763A"/>
    <w:rsid w:val="000A7F3A"/>
    <w:rsid w:val="000B0349"/>
    <w:rsid w:val="000B16B0"/>
    <w:rsid w:val="000B1D01"/>
    <w:rsid w:val="000B25F5"/>
    <w:rsid w:val="000B3026"/>
    <w:rsid w:val="000B325D"/>
    <w:rsid w:val="000B480C"/>
    <w:rsid w:val="000B5233"/>
    <w:rsid w:val="000B52DF"/>
    <w:rsid w:val="000B7A31"/>
    <w:rsid w:val="000C2CBF"/>
    <w:rsid w:val="000C562D"/>
    <w:rsid w:val="000C64D0"/>
    <w:rsid w:val="000C7C11"/>
    <w:rsid w:val="000D00D4"/>
    <w:rsid w:val="000D147D"/>
    <w:rsid w:val="000D2A2F"/>
    <w:rsid w:val="000D2B97"/>
    <w:rsid w:val="000D3080"/>
    <w:rsid w:val="000D3E53"/>
    <w:rsid w:val="000D535F"/>
    <w:rsid w:val="000D54F7"/>
    <w:rsid w:val="000D6994"/>
    <w:rsid w:val="000E12D3"/>
    <w:rsid w:val="000E1F2E"/>
    <w:rsid w:val="000E2DDE"/>
    <w:rsid w:val="000E5FFB"/>
    <w:rsid w:val="000F043E"/>
    <w:rsid w:val="000F2D54"/>
    <w:rsid w:val="000F4A27"/>
    <w:rsid w:val="000F53BF"/>
    <w:rsid w:val="0010118A"/>
    <w:rsid w:val="001017AF"/>
    <w:rsid w:val="00102475"/>
    <w:rsid w:val="00102798"/>
    <w:rsid w:val="00102A12"/>
    <w:rsid w:val="00103B9A"/>
    <w:rsid w:val="00103F25"/>
    <w:rsid w:val="001040AE"/>
    <w:rsid w:val="0010465E"/>
    <w:rsid w:val="00106B68"/>
    <w:rsid w:val="00106C23"/>
    <w:rsid w:val="001109CB"/>
    <w:rsid w:val="00112FC5"/>
    <w:rsid w:val="0011372F"/>
    <w:rsid w:val="00115139"/>
    <w:rsid w:val="00117F7E"/>
    <w:rsid w:val="001213DC"/>
    <w:rsid w:val="0012181D"/>
    <w:rsid w:val="0012501D"/>
    <w:rsid w:val="001256A0"/>
    <w:rsid w:val="00125B1E"/>
    <w:rsid w:val="0012689F"/>
    <w:rsid w:val="00127FD0"/>
    <w:rsid w:val="00131D60"/>
    <w:rsid w:val="00131F9B"/>
    <w:rsid w:val="00133098"/>
    <w:rsid w:val="00135619"/>
    <w:rsid w:val="001362C7"/>
    <w:rsid w:val="00136B53"/>
    <w:rsid w:val="00136B5E"/>
    <w:rsid w:val="00136D9A"/>
    <w:rsid w:val="00137C3D"/>
    <w:rsid w:val="00141299"/>
    <w:rsid w:val="00142634"/>
    <w:rsid w:val="0014375C"/>
    <w:rsid w:val="00143D53"/>
    <w:rsid w:val="001448E5"/>
    <w:rsid w:val="001448ED"/>
    <w:rsid w:val="001475C3"/>
    <w:rsid w:val="001509EB"/>
    <w:rsid w:val="0015148A"/>
    <w:rsid w:val="00151A38"/>
    <w:rsid w:val="00151D29"/>
    <w:rsid w:val="0015283F"/>
    <w:rsid w:val="00152DF0"/>
    <w:rsid w:val="00152F6C"/>
    <w:rsid w:val="0015366B"/>
    <w:rsid w:val="00154633"/>
    <w:rsid w:val="00154D0B"/>
    <w:rsid w:val="00155DE0"/>
    <w:rsid w:val="00156B82"/>
    <w:rsid w:val="001600AB"/>
    <w:rsid w:val="00161767"/>
    <w:rsid w:val="0016228D"/>
    <w:rsid w:val="0016361C"/>
    <w:rsid w:val="00163CCB"/>
    <w:rsid w:val="00165BDE"/>
    <w:rsid w:val="00165DD2"/>
    <w:rsid w:val="001675E4"/>
    <w:rsid w:val="00167DA9"/>
    <w:rsid w:val="00170A87"/>
    <w:rsid w:val="00172225"/>
    <w:rsid w:val="001741C4"/>
    <w:rsid w:val="00174355"/>
    <w:rsid w:val="00174E93"/>
    <w:rsid w:val="00175FF9"/>
    <w:rsid w:val="0017648F"/>
    <w:rsid w:val="001774A9"/>
    <w:rsid w:val="00177C75"/>
    <w:rsid w:val="0018328E"/>
    <w:rsid w:val="00183A46"/>
    <w:rsid w:val="001844AD"/>
    <w:rsid w:val="00184524"/>
    <w:rsid w:val="00184FBA"/>
    <w:rsid w:val="00185AD5"/>
    <w:rsid w:val="00185C2A"/>
    <w:rsid w:val="001864F3"/>
    <w:rsid w:val="00191164"/>
    <w:rsid w:val="00192458"/>
    <w:rsid w:val="00194C9F"/>
    <w:rsid w:val="00194E33"/>
    <w:rsid w:val="0019523F"/>
    <w:rsid w:val="00195446"/>
    <w:rsid w:val="00196643"/>
    <w:rsid w:val="00196A34"/>
    <w:rsid w:val="00196EEA"/>
    <w:rsid w:val="001974A3"/>
    <w:rsid w:val="0019792E"/>
    <w:rsid w:val="001A0286"/>
    <w:rsid w:val="001A2897"/>
    <w:rsid w:val="001A301A"/>
    <w:rsid w:val="001A45E9"/>
    <w:rsid w:val="001A47C7"/>
    <w:rsid w:val="001A58C2"/>
    <w:rsid w:val="001A5A6F"/>
    <w:rsid w:val="001A7766"/>
    <w:rsid w:val="001A7801"/>
    <w:rsid w:val="001A7ECD"/>
    <w:rsid w:val="001B357C"/>
    <w:rsid w:val="001B44DC"/>
    <w:rsid w:val="001B5C94"/>
    <w:rsid w:val="001B6718"/>
    <w:rsid w:val="001B7778"/>
    <w:rsid w:val="001B7EC2"/>
    <w:rsid w:val="001B7F63"/>
    <w:rsid w:val="001C057F"/>
    <w:rsid w:val="001C09B1"/>
    <w:rsid w:val="001C09BB"/>
    <w:rsid w:val="001C0D58"/>
    <w:rsid w:val="001C13B1"/>
    <w:rsid w:val="001C150F"/>
    <w:rsid w:val="001C2275"/>
    <w:rsid w:val="001C343D"/>
    <w:rsid w:val="001C4671"/>
    <w:rsid w:val="001C4A97"/>
    <w:rsid w:val="001C631F"/>
    <w:rsid w:val="001C6928"/>
    <w:rsid w:val="001C763E"/>
    <w:rsid w:val="001D0CC7"/>
    <w:rsid w:val="001D11EF"/>
    <w:rsid w:val="001D2022"/>
    <w:rsid w:val="001D298F"/>
    <w:rsid w:val="001D3B8C"/>
    <w:rsid w:val="001D521B"/>
    <w:rsid w:val="001D62B4"/>
    <w:rsid w:val="001D63A1"/>
    <w:rsid w:val="001D76C1"/>
    <w:rsid w:val="001E1C9F"/>
    <w:rsid w:val="001E450B"/>
    <w:rsid w:val="001E76BB"/>
    <w:rsid w:val="001F116A"/>
    <w:rsid w:val="001F171E"/>
    <w:rsid w:val="001F55C6"/>
    <w:rsid w:val="001F6B82"/>
    <w:rsid w:val="001F7273"/>
    <w:rsid w:val="001F7C3F"/>
    <w:rsid w:val="00200889"/>
    <w:rsid w:val="00201999"/>
    <w:rsid w:val="00202642"/>
    <w:rsid w:val="0020317E"/>
    <w:rsid w:val="0020389E"/>
    <w:rsid w:val="002039EE"/>
    <w:rsid w:val="00203F4B"/>
    <w:rsid w:val="00205CB7"/>
    <w:rsid w:val="00205CF3"/>
    <w:rsid w:val="00206E29"/>
    <w:rsid w:val="00207D2D"/>
    <w:rsid w:val="00207E30"/>
    <w:rsid w:val="00211728"/>
    <w:rsid w:val="00211A60"/>
    <w:rsid w:val="00212370"/>
    <w:rsid w:val="002127F1"/>
    <w:rsid w:val="00213A72"/>
    <w:rsid w:val="0021432C"/>
    <w:rsid w:val="0021441F"/>
    <w:rsid w:val="00214A86"/>
    <w:rsid w:val="00214D3A"/>
    <w:rsid w:val="002158A1"/>
    <w:rsid w:val="00215FB9"/>
    <w:rsid w:val="0021634A"/>
    <w:rsid w:val="002163FA"/>
    <w:rsid w:val="00217731"/>
    <w:rsid w:val="00217F4D"/>
    <w:rsid w:val="00220396"/>
    <w:rsid w:val="002203BA"/>
    <w:rsid w:val="0022231E"/>
    <w:rsid w:val="002235A5"/>
    <w:rsid w:val="00223EE2"/>
    <w:rsid w:val="00224E30"/>
    <w:rsid w:val="002250AC"/>
    <w:rsid w:val="00225129"/>
    <w:rsid w:val="00227B0A"/>
    <w:rsid w:val="00231925"/>
    <w:rsid w:val="0023195F"/>
    <w:rsid w:val="00231C49"/>
    <w:rsid w:val="00232234"/>
    <w:rsid w:val="00232D13"/>
    <w:rsid w:val="00233A65"/>
    <w:rsid w:val="00235B52"/>
    <w:rsid w:val="002365E4"/>
    <w:rsid w:val="002368A6"/>
    <w:rsid w:val="00236B4A"/>
    <w:rsid w:val="0023775E"/>
    <w:rsid w:val="00241143"/>
    <w:rsid w:val="002417E5"/>
    <w:rsid w:val="002422F5"/>
    <w:rsid w:val="00242B70"/>
    <w:rsid w:val="002442F5"/>
    <w:rsid w:val="0024452F"/>
    <w:rsid w:val="002458E8"/>
    <w:rsid w:val="00245CAD"/>
    <w:rsid w:val="00246479"/>
    <w:rsid w:val="00250579"/>
    <w:rsid w:val="002515F9"/>
    <w:rsid w:val="00252549"/>
    <w:rsid w:val="0025311C"/>
    <w:rsid w:val="00253E87"/>
    <w:rsid w:val="00254D01"/>
    <w:rsid w:val="0025606F"/>
    <w:rsid w:val="002601F6"/>
    <w:rsid w:val="002606EA"/>
    <w:rsid w:val="0026169F"/>
    <w:rsid w:val="00261A84"/>
    <w:rsid w:val="00261E8E"/>
    <w:rsid w:val="00262A26"/>
    <w:rsid w:val="00262CC5"/>
    <w:rsid w:val="00262EA1"/>
    <w:rsid w:val="002645E8"/>
    <w:rsid w:val="00264703"/>
    <w:rsid w:val="00266087"/>
    <w:rsid w:val="00266C1C"/>
    <w:rsid w:val="0026750C"/>
    <w:rsid w:val="00270A90"/>
    <w:rsid w:val="002713B5"/>
    <w:rsid w:val="00271F46"/>
    <w:rsid w:val="00274093"/>
    <w:rsid w:val="00275C4C"/>
    <w:rsid w:val="00276B57"/>
    <w:rsid w:val="00277AF3"/>
    <w:rsid w:val="00280AB1"/>
    <w:rsid w:val="0028118C"/>
    <w:rsid w:val="002827E1"/>
    <w:rsid w:val="002830D6"/>
    <w:rsid w:val="00284F41"/>
    <w:rsid w:val="002856EE"/>
    <w:rsid w:val="00290C0C"/>
    <w:rsid w:val="00290EF8"/>
    <w:rsid w:val="00290FE6"/>
    <w:rsid w:val="00293953"/>
    <w:rsid w:val="00293B8A"/>
    <w:rsid w:val="00294216"/>
    <w:rsid w:val="00295656"/>
    <w:rsid w:val="0029584E"/>
    <w:rsid w:val="00295D2D"/>
    <w:rsid w:val="002A0590"/>
    <w:rsid w:val="002A0BDD"/>
    <w:rsid w:val="002A1AF3"/>
    <w:rsid w:val="002A254A"/>
    <w:rsid w:val="002A3E14"/>
    <w:rsid w:val="002A7403"/>
    <w:rsid w:val="002A7614"/>
    <w:rsid w:val="002A7A66"/>
    <w:rsid w:val="002B2884"/>
    <w:rsid w:val="002B3C7F"/>
    <w:rsid w:val="002B503C"/>
    <w:rsid w:val="002B6378"/>
    <w:rsid w:val="002B6511"/>
    <w:rsid w:val="002B67EF"/>
    <w:rsid w:val="002B6ECA"/>
    <w:rsid w:val="002B7C2D"/>
    <w:rsid w:val="002C28F1"/>
    <w:rsid w:val="002C389A"/>
    <w:rsid w:val="002C5893"/>
    <w:rsid w:val="002C5A1E"/>
    <w:rsid w:val="002C62E1"/>
    <w:rsid w:val="002C6DC7"/>
    <w:rsid w:val="002D2CD5"/>
    <w:rsid w:val="002D3020"/>
    <w:rsid w:val="002D3B4C"/>
    <w:rsid w:val="002D6616"/>
    <w:rsid w:val="002D77ED"/>
    <w:rsid w:val="002E0491"/>
    <w:rsid w:val="002E2024"/>
    <w:rsid w:val="002E27A6"/>
    <w:rsid w:val="002E3071"/>
    <w:rsid w:val="002E3195"/>
    <w:rsid w:val="002E42C5"/>
    <w:rsid w:val="002E67BF"/>
    <w:rsid w:val="002F0456"/>
    <w:rsid w:val="002F0DDD"/>
    <w:rsid w:val="002F177D"/>
    <w:rsid w:val="002F3FC3"/>
    <w:rsid w:val="002F435E"/>
    <w:rsid w:val="002F50CB"/>
    <w:rsid w:val="002F5118"/>
    <w:rsid w:val="002F5B50"/>
    <w:rsid w:val="002F61B3"/>
    <w:rsid w:val="002F77E8"/>
    <w:rsid w:val="002F7D89"/>
    <w:rsid w:val="00302CF9"/>
    <w:rsid w:val="003039B6"/>
    <w:rsid w:val="003041CD"/>
    <w:rsid w:val="0030773E"/>
    <w:rsid w:val="00307922"/>
    <w:rsid w:val="003108A3"/>
    <w:rsid w:val="00310F9C"/>
    <w:rsid w:val="00310FF9"/>
    <w:rsid w:val="00312379"/>
    <w:rsid w:val="003125B2"/>
    <w:rsid w:val="00314341"/>
    <w:rsid w:val="00314C64"/>
    <w:rsid w:val="003154E0"/>
    <w:rsid w:val="003161F9"/>
    <w:rsid w:val="0031672D"/>
    <w:rsid w:val="00320B74"/>
    <w:rsid w:val="003217D7"/>
    <w:rsid w:val="00321A18"/>
    <w:rsid w:val="00321F34"/>
    <w:rsid w:val="00322357"/>
    <w:rsid w:val="00324438"/>
    <w:rsid w:val="00324629"/>
    <w:rsid w:val="00324DF8"/>
    <w:rsid w:val="00326666"/>
    <w:rsid w:val="00327EE7"/>
    <w:rsid w:val="00330CBF"/>
    <w:rsid w:val="00331498"/>
    <w:rsid w:val="0033179E"/>
    <w:rsid w:val="00331E67"/>
    <w:rsid w:val="003328A6"/>
    <w:rsid w:val="00333087"/>
    <w:rsid w:val="003341F6"/>
    <w:rsid w:val="0033681D"/>
    <w:rsid w:val="00336CA8"/>
    <w:rsid w:val="003371D4"/>
    <w:rsid w:val="00337399"/>
    <w:rsid w:val="00337A5C"/>
    <w:rsid w:val="00337B74"/>
    <w:rsid w:val="00340E44"/>
    <w:rsid w:val="003419A6"/>
    <w:rsid w:val="00341B7F"/>
    <w:rsid w:val="00344E07"/>
    <w:rsid w:val="0034592C"/>
    <w:rsid w:val="00345A5D"/>
    <w:rsid w:val="00346D82"/>
    <w:rsid w:val="00347039"/>
    <w:rsid w:val="003479D8"/>
    <w:rsid w:val="003503F0"/>
    <w:rsid w:val="00351223"/>
    <w:rsid w:val="0035385B"/>
    <w:rsid w:val="00353EDE"/>
    <w:rsid w:val="0035472C"/>
    <w:rsid w:val="00355208"/>
    <w:rsid w:val="00356CDE"/>
    <w:rsid w:val="003570FE"/>
    <w:rsid w:val="003572B6"/>
    <w:rsid w:val="0036095B"/>
    <w:rsid w:val="00361A19"/>
    <w:rsid w:val="00361F57"/>
    <w:rsid w:val="00363354"/>
    <w:rsid w:val="00366E8A"/>
    <w:rsid w:val="00367F2C"/>
    <w:rsid w:val="0037102A"/>
    <w:rsid w:val="0037154E"/>
    <w:rsid w:val="00372334"/>
    <w:rsid w:val="003735EF"/>
    <w:rsid w:val="00373FCA"/>
    <w:rsid w:val="003759A7"/>
    <w:rsid w:val="00375B0E"/>
    <w:rsid w:val="00376ECD"/>
    <w:rsid w:val="00376F0D"/>
    <w:rsid w:val="003777E5"/>
    <w:rsid w:val="00380809"/>
    <w:rsid w:val="003825A8"/>
    <w:rsid w:val="003831D5"/>
    <w:rsid w:val="0038442F"/>
    <w:rsid w:val="0038656F"/>
    <w:rsid w:val="00386804"/>
    <w:rsid w:val="003903FF"/>
    <w:rsid w:val="00390AFB"/>
    <w:rsid w:val="0039370E"/>
    <w:rsid w:val="00393B4A"/>
    <w:rsid w:val="00393B90"/>
    <w:rsid w:val="003941AB"/>
    <w:rsid w:val="00394924"/>
    <w:rsid w:val="003974EE"/>
    <w:rsid w:val="003A00EE"/>
    <w:rsid w:val="003A129B"/>
    <w:rsid w:val="003A20B2"/>
    <w:rsid w:val="003A2287"/>
    <w:rsid w:val="003A2890"/>
    <w:rsid w:val="003A2BA7"/>
    <w:rsid w:val="003A2D87"/>
    <w:rsid w:val="003A2F61"/>
    <w:rsid w:val="003A31F7"/>
    <w:rsid w:val="003A36BD"/>
    <w:rsid w:val="003A4ED4"/>
    <w:rsid w:val="003A5B3D"/>
    <w:rsid w:val="003A5E5B"/>
    <w:rsid w:val="003A63D1"/>
    <w:rsid w:val="003A6FB6"/>
    <w:rsid w:val="003B01B3"/>
    <w:rsid w:val="003B0DC8"/>
    <w:rsid w:val="003B2AF0"/>
    <w:rsid w:val="003B2EB6"/>
    <w:rsid w:val="003B2F41"/>
    <w:rsid w:val="003B37CE"/>
    <w:rsid w:val="003B3890"/>
    <w:rsid w:val="003B4937"/>
    <w:rsid w:val="003B49CD"/>
    <w:rsid w:val="003B6643"/>
    <w:rsid w:val="003B701E"/>
    <w:rsid w:val="003B7EB3"/>
    <w:rsid w:val="003C0EBA"/>
    <w:rsid w:val="003C19E2"/>
    <w:rsid w:val="003C1B37"/>
    <w:rsid w:val="003C2CDF"/>
    <w:rsid w:val="003C3649"/>
    <w:rsid w:val="003C3E89"/>
    <w:rsid w:val="003C4A13"/>
    <w:rsid w:val="003C7B34"/>
    <w:rsid w:val="003D177E"/>
    <w:rsid w:val="003D2D53"/>
    <w:rsid w:val="003D37DC"/>
    <w:rsid w:val="003D4A74"/>
    <w:rsid w:val="003D54EC"/>
    <w:rsid w:val="003D5755"/>
    <w:rsid w:val="003D683C"/>
    <w:rsid w:val="003E09F4"/>
    <w:rsid w:val="003E12AC"/>
    <w:rsid w:val="003E1483"/>
    <w:rsid w:val="003E1CAB"/>
    <w:rsid w:val="003E263C"/>
    <w:rsid w:val="003E2805"/>
    <w:rsid w:val="003E3A82"/>
    <w:rsid w:val="003E62B5"/>
    <w:rsid w:val="003E63F5"/>
    <w:rsid w:val="003E70F4"/>
    <w:rsid w:val="003F0DE2"/>
    <w:rsid w:val="003F2224"/>
    <w:rsid w:val="003F3196"/>
    <w:rsid w:val="003F3647"/>
    <w:rsid w:val="003F38EB"/>
    <w:rsid w:val="003F3957"/>
    <w:rsid w:val="003F3D18"/>
    <w:rsid w:val="003F3FA8"/>
    <w:rsid w:val="003F4D8C"/>
    <w:rsid w:val="003F50C8"/>
    <w:rsid w:val="003F6301"/>
    <w:rsid w:val="003F74E2"/>
    <w:rsid w:val="00401822"/>
    <w:rsid w:val="00402B23"/>
    <w:rsid w:val="004040E6"/>
    <w:rsid w:val="00404481"/>
    <w:rsid w:val="004059D2"/>
    <w:rsid w:val="00406FB9"/>
    <w:rsid w:val="004101F2"/>
    <w:rsid w:val="00410965"/>
    <w:rsid w:val="00412027"/>
    <w:rsid w:val="00412C37"/>
    <w:rsid w:val="00413013"/>
    <w:rsid w:val="004163B6"/>
    <w:rsid w:val="00416690"/>
    <w:rsid w:val="00417DA1"/>
    <w:rsid w:val="00420149"/>
    <w:rsid w:val="0042234D"/>
    <w:rsid w:val="00423BA7"/>
    <w:rsid w:val="004251B6"/>
    <w:rsid w:val="004257F3"/>
    <w:rsid w:val="00426317"/>
    <w:rsid w:val="004264C8"/>
    <w:rsid w:val="00426D8E"/>
    <w:rsid w:val="00426E76"/>
    <w:rsid w:val="00426EAF"/>
    <w:rsid w:val="004270C5"/>
    <w:rsid w:val="00427BF6"/>
    <w:rsid w:val="0043001C"/>
    <w:rsid w:val="00431A55"/>
    <w:rsid w:val="00431D51"/>
    <w:rsid w:val="00431DC7"/>
    <w:rsid w:val="00431E97"/>
    <w:rsid w:val="00431EBB"/>
    <w:rsid w:val="004333D0"/>
    <w:rsid w:val="00433C92"/>
    <w:rsid w:val="00440274"/>
    <w:rsid w:val="00444A4E"/>
    <w:rsid w:val="004466E3"/>
    <w:rsid w:val="00452390"/>
    <w:rsid w:val="00452A69"/>
    <w:rsid w:val="004546A4"/>
    <w:rsid w:val="00455138"/>
    <w:rsid w:val="00455298"/>
    <w:rsid w:val="00455C0E"/>
    <w:rsid w:val="00457347"/>
    <w:rsid w:val="00457F6C"/>
    <w:rsid w:val="004600BA"/>
    <w:rsid w:val="00462324"/>
    <w:rsid w:val="0046367C"/>
    <w:rsid w:val="00463B7E"/>
    <w:rsid w:val="00463C66"/>
    <w:rsid w:val="00463E10"/>
    <w:rsid w:val="00463FCF"/>
    <w:rsid w:val="00463FF8"/>
    <w:rsid w:val="00464BA7"/>
    <w:rsid w:val="00465ED6"/>
    <w:rsid w:val="00466704"/>
    <w:rsid w:val="004668F0"/>
    <w:rsid w:val="004703C2"/>
    <w:rsid w:val="00470B29"/>
    <w:rsid w:val="00471BDB"/>
    <w:rsid w:val="00472020"/>
    <w:rsid w:val="0047344A"/>
    <w:rsid w:val="0047348D"/>
    <w:rsid w:val="004736AA"/>
    <w:rsid w:val="00473965"/>
    <w:rsid w:val="004744DE"/>
    <w:rsid w:val="00475112"/>
    <w:rsid w:val="004752FC"/>
    <w:rsid w:val="004753A8"/>
    <w:rsid w:val="00475E6C"/>
    <w:rsid w:val="004804EC"/>
    <w:rsid w:val="00480A8A"/>
    <w:rsid w:val="00481558"/>
    <w:rsid w:val="0048206B"/>
    <w:rsid w:val="00483F65"/>
    <w:rsid w:val="00484BEE"/>
    <w:rsid w:val="0048568B"/>
    <w:rsid w:val="00485DEB"/>
    <w:rsid w:val="004868D5"/>
    <w:rsid w:val="00487145"/>
    <w:rsid w:val="0048766A"/>
    <w:rsid w:val="004934E4"/>
    <w:rsid w:val="0049389A"/>
    <w:rsid w:val="004942F5"/>
    <w:rsid w:val="0049519B"/>
    <w:rsid w:val="00496181"/>
    <w:rsid w:val="004A1D9B"/>
    <w:rsid w:val="004A25D9"/>
    <w:rsid w:val="004A3682"/>
    <w:rsid w:val="004A3DD1"/>
    <w:rsid w:val="004A445C"/>
    <w:rsid w:val="004A6D07"/>
    <w:rsid w:val="004A6EBB"/>
    <w:rsid w:val="004A716A"/>
    <w:rsid w:val="004A755D"/>
    <w:rsid w:val="004B10B0"/>
    <w:rsid w:val="004B12E1"/>
    <w:rsid w:val="004B1D02"/>
    <w:rsid w:val="004B2111"/>
    <w:rsid w:val="004B55ED"/>
    <w:rsid w:val="004B60DD"/>
    <w:rsid w:val="004B6571"/>
    <w:rsid w:val="004B6AFE"/>
    <w:rsid w:val="004C03AD"/>
    <w:rsid w:val="004C2959"/>
    <w:rsid w:val="004C3857"/>
    <w:rsid w:val="004C3AB6"/>
    <w:rsid w:val="004C405A"/>
    <w:rsid w:val="004C43DD"/>
    <w:rsid w:val="004C45AA"/>
    <w:rsid w:val="004C4890"/>
    <w:rsid w:val="004C5EAE"/>
    <w:rsid w:val="004C64D3"/>
    <w:rsid w:val="004C65FA"/>
    <w:rsid w:val="004C67CD"/>
    <w:rsid w:val="004C6E95"/>
    <w:rsid w:val="004C70E8"/>
    <w:rsid w:val="004D049E"/>
    <w:rsid w:val="004D090E"/>
    <w:rsid w:val="004D0CBB"/>
    <w:rsid w:val="004D1EF2"/>
    <w:rsid w:val="004D1F4B"/>
    <w:rsid w:val="004D28F4"/>
    <w:rsid w:val="004D3561"/>
    <w:rsid w:val="004D37F8"/>
    <w:rsid w:val="004D3B6B"/>
    <w:rsid w:val="004D4502"/>
    <w:rsid w:val="004D4CF7"/>
    <w:rsid w:val="004D5EBB"/>
    <w:rsid w:val="004D6FD7"/>
    <w:rsid w:val="004D7180"/>
    <w:rsid w:val="004E1C4A"/>
    <w:rsid w:val="004E2136"/>
    <w:rsid w:val="004E2AF4"/>
    <w:rsid w:val="004E3170"/>
    <w:rsid w:val="004E4B5D"/>
    <w:rsid w:val="004E502D"/>
    <w:rsid w:val="004E53D1"/>
    <w:rsid w:val="004E60E7"/>
    <w:rsid w:val="004E6554"/>
    <w:rsid w:val="004E72AA"/>
    <w:rsid w:val="004E75E4"/>
    <w:rsid w:val="004F0227"/>
    <w:rsid w:val="004F0D2C"/>
    <w:rsid w:val="004F17BF"/>
    <w:rsid w:val="004F1C81"/>
    <w:rsid w:val="004F34B0"/>
    <w:rsid w:val="004F379A"/>
    <w:rsid w:val="004F3F07"/>
    <w:rsid w:val="004F56D5"/>
    <w:rsid w:val="004F7267"/>
    <w:rsid w:val="005003CC"/>
    <w:rsid w:val="00500990"/>
    <w:rsid w:val="0050187A"/>
    <w:rsid w:val="00501A3F"/>
    <w:rsid w:val="00502912"/>
    <w:rsid w:val="00502A74"/>
    <w:rsid w:val="00502F67"/>
    <w:rsid w:val="00503A92"/>
    <w:rsid w:val="00504DA3"/>
    <w:rsid w:val="00507AB7"/>
    <w:rsid w:val="0051007D"/>
    <w:rsid w:val="00510259"/>
    <w:rsid w:val="00510591"/>
    <w:rsid w:val="00512A13"/>
    <w:rsid w:val="00514924"/>
    <w:rsid w:val="0051781A"/>
    <w:rsid w:val="0052039B"/>
    <w:rsid w:val="005204D9"/>
    <w:rsid w:val="0052200D"/>
    <w:rsid w:val="00522D3F"/>
    <w:rsid w:val="00523711"/>
    <w:rsid w:val="005240C0"/>
    <w:rsid w:val="00524444"/>
    <w:rsid w:val="00524506"/>
    <w:rsid w:val="00524AA5"/>
    <w:rsid w:val="0052604B"/>
    <w:rsid w:val="005261B9"/>
    <w:rsid w:val="0052623D"/>
    <w:rsid w:val="005265E2"/>
    <w:rsid w:val="0052720E"/>
    <w:rsid w:val="00527612"/>
    <w:rsid w:val="00530340"/>
    <w:rsid w:val="00530B5D"/>
    <w:rsid w:val="005328F9"/>
    <w:rsid w:val="00533896"/>
    <w:rsid w:val="005355A3"/>
    <w:rsid w:val="005361E2"/>
    <w:rsid w:val="005370D0"/>
    <w:rsid w:val="00540411"/>
    <w:rsid w:val="005404CC"/>
    <w:rsid w:val="00541CF0"/>
    <w:rsid w:val="00542053"/>
    <w:rsid w:val="005420F4"/>
    <w:rsid w:val="00542497"/>
    <w:rsid w:val="005436C7"/>
    <w:rsid w:val="00545666"/>
    <w:rsid w:val="00545A77"/>
    <w:rsid w:val="00546F4C"/>
    <w:rsid w:val="005476E9"/>
    <w:rsid w:val="00551ADC"/>
    <w:rsid w:val="00551C7F"/>
    <w:rsid w:val="00553F4E"/>
    <w:rsid w:val="00556DF0"/>
    <w:rsid w:val="00560F49"/>
    <w:rsid w:val="00563E82"/>
    <w:rsid w:val="00563FD0"/>
    <w:rsid w:val="0056437B"/>
    <w:rsid w:val="0056530F"/>
    <w:rsid w:val="005654C1"/>
    <w:rsid w:val="005670F1"/>
    <w:rsid w:val="00570F23"/>
    <w:rsid w:val="00570F5F"/>
    <w:rsid w:val="005715B0"/>
    <w:rsid w:val="0057174C"/>
    <w:rsid w:val="00573E0A"/>
    <w:rsid w:val="00573FB2"/>
    <w:rsid w:val="00574C21"/>
    <w:rsid w:val="0057519F"/>
    <w:rsid w:val="005758B6"/>
    <w:rsid w:val="00582338"/>
    <w:rsid w:val="00582562"/>
    <w:rsid w:val="005841A8"/>
    <w:rsid w:val="00585206"/>
    <w:rsid w:val="00585ACA"/>
    <w:rsid w:val="0058610F"/>
    <w:rsid w:val="0058642B"/>
    <w:rsid w:val="00591692"/>
    <w:rsid w:val="0059182B"/>
    <w:rsid w:val="00592403"/>
    <w:rsid w:val="005926E9"/>
    <w:rsid w:val="005934B5"/>
    <w:rsid w:val="0059361C"/>
    <w:rsid w:val="00594D05"/>
    <w:rsid w:val="005965BF"/>
    <w:rsid w:val="00596678"/>
    <w:rsid w:val="005A28A3"/>
    <w:rsid w:val="005A2F16"/>
    <w:rsid w:val="005A34F6"/>
    <w:rsid w:val="005A51FC"/>
    <w:rsid w:val="005A530D"/>
    <w:rsid w:val="005A5B79"/>
    <w:rsid w:val="005A7FEC"/>
    <w:rsid w:val="005B2960"/>
    <w:rsid w:val="005B5982"/>
    <w:rsid w:val="005B59D6"/>
    <w:rsid w:val="005B5FDE"/>
    <w:rsid w:val="005B67D6"/>
    <w:rsid w:val="005B75C7"/>
    <w:rsid w:val="005C048D"/>
    <w:rsid w:val="005C1B68"/>
    <w:rsid w:val="005C274C"/>
    <w:rsid w:val="005C336F"/>
    <w:rsid w:val="005C37B9"/>
    <w:rsid w:val="005C37CF"/>
    <w:rsid w:val="005C3CD2"/>
    <w:rsid w:val="005C3FBD"/>
    <w:rsid w:val="005D076E"/>
    <w:rsid w:val="005D2B33"/>
    <w:rsid w:val="005D2C17"/>
    <w:rsid w:val="005D2D95"/>
    <w:rsid w:val="005D3422"/>
    <w:rsid w:val="005D3723"/>
    <w:rsid w:val="005D39A0"/>
    <w:rsid w:val="005D3BEF"/>
    <w:rsid w:val="005D3F32"/>
    <w:rsid w:val="005D45E8"/>
    <w:rsid w:val="005D4AFF"/>
    <w:rsid w:val="005D4C45"/>
    <w:rsid w:val="005D5D96"/>
    <w:rsid w:val="005D75FF"/>
    <w:rsid w:val="005E0282"/>
    <w:rsid w:val="005E0589"/>
    <w:rsid w:val="005E194E"/>
    <w:rsid w:val="005E2300"/>
    <w:rsid w:val="005E2D80"/>
    <w:rsid w:val="005E2F87"/>
    <w:rsid w:val="005E62FD"/>
    <w:rsid w:val="005F0650"/>
    <w:rsid w:val="005F1C1D"/>
    <w:rsid w:val="005F2858"/>
    <w:rsid w:val="005F3E8A"/>
    <w:rsid w:val="005F417D"/>
    <w:rsid w:val="005F6BCE"/>
    <w:rsid w:val="005F6D2E"/>
    <w:rsid w:val="0060050D"/>
    <w:rsid w:val="006007F9"/>
    <w:rsid w:val="00603FC8"/>
    <w:rsid w:val="00604ABB"/>
    <w:rsid w:val="00605F79"/>
    <w:rsid w:val="00607905"/>
    <w:rsid w:val="0061083F"/>
    <w:rsid w:val="00611D9F"/>
    <w:rsid w:val="0061260D"/>
    <w:rsid w:val="00616034"/>
    <w:rsid w:val="00620F36"/>
    <w:rsid w:val="00621167"/>
    <w:rsid w:val="00621DBE"/>
    <w:rsid w:val="006224CC"/>
    <w:rsid w:val="00622855"/>
    <w:rsid w:val="0062299D"/>
    <w:rsid w:val="0062308C"/>
    <w:rsid w:val="0062476E"/>
    <w:rsid w:val="00624D2E"/>
    <w:rsid w:val="006255DB"/>
    <w:rsid w:val="0062567B"/>
    <w:rsid w:val="00626A33"/>
    <w:rsid w:val="00626EF9"/>
    <w:rsid w:val="006277BE"/>
    <w:rsid w:val="0063003E"/>
    <w:rsid w:val="00631DC1"/>
    <w:rsid w:val="00632D88"/>
    <w:rsid w:val="00633566"/>
    <w:rsid w:val="006339A5"/>
    <w:rsid w:val="00633C20"/>
    <w:rsid w:val="00634018"/>
    <w:rsid w:val="00634350"/>
    <w:rsid w:val="00634DF6"/>
    <w:rsid w:val="00635CC8"/>
    <w:rsid w:val="00636A5C"/>
    <w:rsid w:val="00637D1D"/>
    <w:rsid w:val="006405D9"/>
    <w:rsid w:val="006426FF"/>
    <w:rsid w:val="006439D6"/>
    <w:rsid w:val="00643FCB"/>
    <w:rsid w:val="006440BE"/>
    <w:rsid w:val="006455D0"/>
    <w:rsid w:val="00645F1C"/>
    <w:rsid w:val="00646439"/>
    <w:rsid w:val="00646D23"/>
    <w:rsid w:val="00646FA9"/>
    <w:rsid w:val="006477DF"/>
    <w:rsid w:val="00650A7E"/>
    <w:rsid w:val="00650FE6"/>
    <w:rsid w:val="00651B52"/>
    <w:rsid w:val="0065259D"/>
    <w:rsid w:val="006526E1"/>
    <w:rsid w:val="00652CAE"/>
    <w:rsid w:val="00655023"/>
    <w:rsid w:val="0065740C"/>
    <w:rsid w:val="00657BDB"/>
    <w:rsid w:val="0066165C"/>
    <w:rsid w:val="0066191C"/>
    <w:rsid w:val="0066241A"/>
    <w:rsid w:val="00662741"/>
    <w:rsid w:val="006627BC"/>
    <w:rsid w:val="006634CB"/>
    <w:rsid w:val="00665B7C"/>
    <w:rsid w:val="00666B94"/>
    <w:rsid w:val="00670974"/>
    <w:rsid w:val="00672CAF"/>
    <w:rsid w:val="00672FAB"/>
    <w:rsid w:val="00673DB7"/>
    <w:rsid w:val="006741CD"/>
    <w:rsid w:val="00677D24"/>
    <w:rsid w:val="00681384"/>
    <w:rsid w:val="00681D54"/>
    <w:rsid w:val="00682974"/>
    <w:rsid w:val="00683A88"/>
    <w:rsid w:val="00683B73"/>
    <w:rsid w:val="006846B2"/>
    <w:rsid w:val="0068488E"/>
    <w:rsid w:val="006867B1"/>
    <w:rsid w:val="00686C09"/>
    <w:rsid w:val="006870B7"/>
    <w:rsid w:val="00687412"/>
    <w:rsid w:val="00687A95"/>
    <w:rsid w:val="00687B5A"/>
    <w:rsid w:val="00690310"/>
    <w:rsid w:val="00690408"/>
    <w:rsid w:val="00693E62"/>
    <w:rsid w:val="0069406D"/>
    <w:rsid w:val="00695D80"/>
    <w:rsid w:val="00696536"/>
    <w:rsid w:val="006967CE"/>
    <w:rsid w:val="00697157"/>
    <w:rsid w:val="006A03B4"/>
    <w:rsid w:val="006A0831"/>
    <w:rsid w:val="006A0A18"/>
    <w:rsid w:val="006A20C9"/>
    <w:rsid w:val="006A2B2D"/>
    <w:rsid w:val="006A4A77"/>
    <w:rsid w:val="006A527E"/>
    <w:rsid w:val="006A54D7"/>
    <w:rsid w:val="006A5933"/>
    <w:rsid w:val="006B0FD2"/>
    <w:rsid w:val="006B4394"/>
    <w:rsid w:val="006B4A26"/>
    <w:rsid w:val="006B4C94"/>
    <w:rsid w:val="006B6C25"/>
    <w:rsid w:val="006C10CE"/>
    <w:rsid w:val="006C4C35"/>
    <w:rsid w:val="006C59FF"/>
    <w:rsid w:val="006C5B60"/>
    <w:rsid w:val="006C672B"/>
    <w:rsid w:val="006C6B5A"/>
    <w:rsid w:val="006C6C55"/>
    <w:rsid w:val="006C79D3"/>
    <w:rsid w:val="006C7A48"/>
    <w:rsid w:val="006C7CDB"/>
    <w:rsid w:val="006D17C5"/>
    <w:rsid w:val="006D2701"/>
    <w:rsid w:val="006D32B9"/>
    <w:rsid w:val="006D4033"/>
    <w:rsid w:val="006D4B31"/>
    <w:rsid w:val="006D517F"/>
    <w:rsid w:val="006D521E"/>
    <w:rsid w:val="006D67CD"/>
    <w:rsid w:val="006D68F7"/>
    <w:rsid w:val="006D6A82"/>
    <w:rsid w:val="006D6CFE"/>
    <w:rsid w:val="006D747F"/>
    <w:rsid w:val="006D753F"/>
    <w:rsid w:val="006D7EB3"/>
    <w:rsid w:val="006E0BD4"/>
    <w:rsid w:val="006E2369"/>
    <w:rsid w:val="006E3DDE"/>
    <w:rsid w:val="006E5677"/>
    <w:rsid w:val="006E6444"/>
    <w:rsid w:val="006E65B0"/>
    <w:rsid w:val="006E6E2A"/>
    <w:rsid w:val="006F068B"/>
    <w:rsid w:val="006F2047"/>
    <w:rsid w:val="006F290C"/>
    <w:rsid w:val="006F4080"/>
    <w:rsid w:val="006F446B"/>
    <w:rsid w:val="006F6E64"/>
    <w:rsid w:val="006F72FF"/>
    <w:rsid w:val="007007DB"/>
    <w:rsid w:val="00702330"/>
    <w:rsid w:val="00702680"/>
    <w:rsid w:val="00702A2A"/>
    <w:rsid w:val="00703FB0"/>
    <w:rsid w:val="0070454D"/>
    <w:rsid w:val="0070695B"/>
    <w:rsid w:val="00706AE4"/>
    <w:rsid w:val="00712C8B"/>
    <w:rsid w:val="00713CFE"/>
    <w:rsid w:val="00714077"/>
    <w:rsid w:val="00714AFE"/>
    <w:rsid w:val="00715CF4"/>
    <w:rsid w:val="00715D5A"/>
    <w:rsid w:val="00716562"/>
    <w:rsid w:val="00716631"/>
    <w:rsid w:val="0072164A"/>
    <w:rsid w:val="00721C29"/>
    <w:rsid w:val="0072224F"/>
    <w:rsid w:val="007228C6"/>
    <w:rsid w:val="00722DEB"/>
    <w:rsid w:val="00724412"/>
    <w:rsid w:val="007246E1"/>
    <w:rsid w:val="00724E3C"/>
    <w:rsid w:val="0072527B"/>
    <w:rsid w:val="0073018D"/>
    <w:rsid w:val="00730F37"/>
    <w:rsid w:val="00732715"/>
    <w:rsid w:val="0073572E"/>
    <w:rsid w:val="00736D45"/>
    <w:rsid w:val="00737767"/>
    <w:rsid w:val="00737792"/>
    <w:rsid w:val="0074024A"/>
    <w:rsid w:val="007416D5"/>
    <w:rsid w:val="00741E43"/>
    <w:rsid w:val="0074506E"/>
    <w:rsid w:val="00746117"/>
    <w:rsid w:val="007468EC"/>
    <w:rsid w:val="00746D45"/>
    <w:rsid w:val="0074752A"/>
    <w:rsid w:val="00750489"/>
    <w:rsid w:val="00751BC2"/>
    <w:rsid w:val="00752D24"/>
    <w:rsid w:val="007548F9"/>
    <w:rsid w:val="00754BF6"/>
    <w:rsid w:val="0076080D"/>
    <w:rsid w:val="00760F03"/>
    <w:rsid w:val="00761F3F"/>
    <w:rsid w:val="00765C6F"/>
    <w:rsid w:val="007661C1"/>
    <w:rsid w:val="00770AA0"/>
    <w:rsid w:val="00771D23"/>
    <w:rsid w:val="007727D1"/>
    <w:rsid w:val="00773EAC"/>
    <w:rsid w:val="007743F9"/>
    <w:rsid w:val="00776E04"/>
    <w:rsid w:val="007779C8"/>
    <w:rsid w:val="00781417"/>
    <w:rsid w:val="00781631"/>
    <w:rsid w:val="00781F2F"/>
    <w:rsid w:val="00782982"/>
    <w:rsid w:val="007838F9"/>
    <w:rsid w:val="007850DE"/>
    <w:rsid w:val="00786410"/>
    <w:rsid w:val="00786D27"/>
    <w:rsid w:val="007879A1"/>
    <w:rsid w:val="007901FC"/>
    <w:rsid w:val="00790F58"/>
    <w:rsid w:val="00791976"/>
    <w:rsid w:val="00791C24"/>
    <w:rsid w:val="007932DE"/>
    <w:rsid w:val="00794D6F"/>
    <w:rsid w:val="007966D5"/>
    <w:rsid w:val="00796B4A"/>
    <w:rsid w:val="007A10D4"/>
    <w:rsid w:val="007A2D12"/>
    <w:rsid w:val="007A3A22"/>
    <w:rsid w:val="007A74E0"/>
    <w:rsid w:val="007B0DE3"/>
    <w:rsid w:val="007B3181"/>
    <w:rsid w:val="007B36FF"/>
    <w:rsid w:val="007B43E5"/>
    <w:rsid w:val="007B45FB"/>
    <w:rsid w:val="007B6786"/>
    <w:rsid w:val="007B698E"/>
    <w:rsid w:val="007B7972"/>
    <w:rsid w:val="007C10AF"/>
    <w:rsid w:val="007C110D"/>
    <w:rsid w:val="007C1DAD"/>
    <w:rsid w:val="007C3B48"/>
    <w:rsid w:val="007C3C2C"/>
    <w:rsid w:val="007C5667"/>
    <w:rsid w:val="007C57FA"/>
    <w:rsid w:val="007C62DE"/>
    <w:rsid w:val="007C6963"/>
    <w:rsid w:val="007C6EB6"/>
    <w:rsid w:val="007C7C52"/>
    <w:rsid w:val="007D13D5"/>
    <w:rsid w:val="007D4D73"/>
    <w:rsid w:val="007D5529"/>
    <w:rsid w:val="007D57C4"/>
    <w:rsid w:val="007D596B"/>
    <w:rsid w:val="007E097D"/>
    <w:rsid w:val="007E0E25"/>
    <w:rsid w:val="007E176C"/>
    <w:rsid w:val="007E1836"/>
    <w:rsid w:val="007E260B"/>
    <w:rsid w:val="007E2BFD"/>
    <w:rsid w:val="007E2CE2"/>
    <w:rsid w:val="007E3A68"/>
    <w:rsid w:val="007E3FE1"/>
    <w:rsid w:val="007E7E10"/>
    <w:rsid w:val="007F0867"/>
    <w:rsid w:val="007F1CC7"/>
    <w:rsid w:val="007F235A"/>
    <w:rsid w:val="007F30CC"/>
    <w:rsid w:val="007F38AF"/>
    <w:rsid w:val="007F398D"/>
    <w:rsid w:val="007F4B59"/>
    <w:rsid w:val="007F618F"/>
    <w:rsid w:val="007F6E96"/>
    <w:rsid w:val="00801E13"/>
    <w:rsid w:val="00803261"/>
    <w:rsid w:val="00803D10"/>
    <w:rsid w:val="0080727E"/>
    <w:rsid w:val="00807B63"/>
    <w:rsid w:val="008111D2"/>
    <w:rsid w:val="008125EC"/>
    <w:rsid w:val="00812A98"/>
    <w:rsid w:val="00815A05"/>
    <w:rsid w:val="00817DEE"/>
    <w:rsid w:val="00822D16"/>
    <w:rsid w:val="008259D1"/>
    <w:rsid w:val="00826F8A"/>
    <w:rsid w:val="00831308"/>
    <w:rsid w:val="00833014"/>
    <w:rsid w:val="00834C0D"/>
    <w:rsid w:val="00834E92"/>
    <w:rsid w:val="008352EC"/>
    <w:rsid w:val="0083547A"/>
    <w:rsid w:val="008357F2"/>
    <w:rsid w:val="008359B9"/>
    <w:rsid w:val="008361F6"/>
    <w:rsid w:val="008365B2"/>
    <w:rsid w:val="008369EF"/>
    <w:rsid w:val="00836D58"/>
    <w:rsid w:val="00841991"/>
    <w:rsid w:val="00842554"/>
    <w:rsid w:val="00842641"/>
    <w:rsid w:val="0084472C"/>
    <w:rsid w:val="0084473A"/>
    <w:rsid w:val="00846E68"/>
    <w:rsid w:val="00846F72"/>
    <w:rsid w:val="00851C60"/>
    <w:rsid w:val="008555A5"/>
    <w:rsid w:val="00855739"/>
    <w:rsid w:val="0085620E"/>
    <w:rsid w:val="00856966"/>
    <w:rsid w:val="00856A98"/>
    <w:rsid w:val="00860E0E"/>
    <w:rsid w:val="0086134D"/>
    <w:rsid w:val="00861845"/>
    <w:rsid w:val="008647F2"/>
    <w:rsid w:val="00864B17"/>
    <w:rsid w:val="008654EB"/>
    <w:rsid w:val="008654F8"/>
    <w:rsid w:val="00865F3E"/>
    <w:rsid w:val="00865F72"/>
    <w:rsid w:val="008667DB"/>
    <w:rsid w:val="00867739"/>
    <w:rsid w:val="00872027"/>
    <w:rsid w:val="008722F3"/>
    <w:rsid w:val="00872793"/>
    <w:rsid w:val="00873A0E"/>
    <w:rsid w:val="00874E74"/>
    <w:rsid w:val="00875580"/>
    <w:rsid w:val="0087648C"/>
    <w:rsid w:val="008769C0"/>
    <w:rsid w:val="00876DCC"/>
    <w:rsid w:val="00881C88"/>
    <w:rsid w:val="00882322"/>
    <w:rsid w:val="008824B1"/>
    <w:rsid w:val="008828ED"/>
    <w:rsid w:val="0088302E"/>
    <w:rsid w:val="00883C9D"/>
    <w:rsid w:val="0088463C"/>
    <w:rsid w:val="00886F88"/>
    <w:rsid w:val="00887504"/>
    <w:rsid w:val="00890C24"/>
    <w:rsid w:val="00890DA1"/>
    <w:rsid w:val="0089281C"/>
    <w:rsid w:val="00893DE5"/>
    <w:rsid w:val="008940D8"/>
    <w:rsid w:val="008941D4"/>
    <w:rsid w:val="00895702"/>
    <w:rsid w:val="00897CE9"/>
    <w:rsid w:val="008A2CCA"/>
    <w:rsid w:val="008A2F5B"/>
    <w:rsid w:val="008A49CF"/>
    <w:rsid w:val="008A6C1A"/>
    <w:rsid w:val="008A728D"/>
    <w:rsid w:val="008A740B"/>
    <w:rsid w:val="008A7914"/>
    <w:rsid w:val="008B13D5"/>
    <w:rsid w:val="008B1D8E"/>
    <w:rsid w:val="008B24FD"/>
    <w:rsid w:val="008B2EB6"/>
    <w:rsid w:val="008B2F2F"/>
    <w:rsid w:val="008B3B75"/>
    <w:rsid w:val="008B51B8"/>
    <w:rsid w:val="008B77C2"/>
    <w:rsid w:val="008B783E"/>
    <w:rsid w:val="008B7869"/>
    <w:rsid w:val="008B7A17"/>
    <w:rsid w:val="008B7C53"/>
    <w:rsid w:val="008C044F"/>
    <w:rsid w:val="008C3ACB"/>
    <w:rsid w:val="008C4454"/>
    <w:rsid w:val="008C6676"/>
    <w:rsid w:val="008C67A3"/>
    <w:rsid w:val="008C6C21"/>
    <w:rsid w:val="008C765C"/>
    <w:rsid w:val="008D16B5"/>
    <w:rsid w:val="008D1E85"/>
    <w:rsid w:val="008D2FE0"/>
    <w:rsid w:val="008D301F"/>
    <w:rsid w:val="008D4A73"/>
    <w:rsid w:val="008D731E"/>
    <w:rsid w:val="008D74CD"/>
    <w:rsid w:val="008E0467"/>
    <w:rsid w:val="008E0630"/>
    <w:rsid w:val="008E0A5C"/>
    <w:rsid w:val="008E18EC"/>
    <w:rsid w:val="008E32D3"/>
    <w:rsid w:val="008E412A"/>
    <w:rsid w:val="008E4FEE"/>
    <w:rsid w:val="008E5B23"/>
    <w:rsid w:val="008E5B5F"/>
    <w:rsid w:val="008E61F6"/>
    <w:rsid w:val="008F0672"/>
    <w:rsid w:val="008F14EB"/>
    <w:rsid w:val="008F24C3"/>
    <w:rsid w:val="008F2B69"/>
    <w:rsid w:val="008F5111"/>
    <w:rsid w:val="009036B3"/>
    <w:rsid w:val="009055D8"/>
    <w:rsid w:val="009071FA"/>
    <w:rsid w:val="00911B03"/>
    <w:rsid w:val="00911B15"/>
    <w:rsid w:val="009129A8"/>
    <w:rsid w:val="009135C6"/>
    <w:rsid w:val="00914674"/>
    <w:rsid w:val="0091558E"/>
    <w:rsid w:val="00915E03"/>
    <w:rsid w:val="0091649B"/>
    <w:rsid w:val="009164CC"/>
    <w:rsid w:val="00917332"/>
    <w:rsid w:val="00917B08"/>
    <w:rsid w:val="00917D62"/>
    <w:rsid w:val="00920EE7"/>
    <w:rsid w:val="00923C58"/>
    <w:rsid w:val="00923E26"/>
    <w:rsid w:val="00925C71"/>
    <w:rsid w:val="009274DC"/>
    <w:rsid w:val="009276EA"/>
    <w:rsid w:val="009301EA"/>
    <w:rsid w:val="00932D1F"/>
    <w:rsid w:val="00932EB5"/>
    <w:rsid w:val="0093378A"/>
    <w:rsid w:val="009356BD"/>
    <w:rsid w:val="0094063D"/>
    <w:rsid w:val="00942A9E"/>
    <w:rsid w:val="00943491"/>
    <w:rsid w:val="00943939"/>
    <w:rsid w:val="009448DE"/>
    <w:rsid w:val="0094510F"/>
    <w:rsid w:val="009458B0"/>
    <w:rsid w:val="009461CF"/>
    <w:rsid w:val="00947CC3"/>
    <w:rsid w:val="0095145C"/>
    <w:rsid w:val="00955C68"/>
    <w:rsid w:val="00956675"/>
    <w:rsid w:val="00956CF8"/>
    <w:rsid w:val="009571C4"/>
    <w:rsid w:val="0095771F"/>
    <w:rsid w:val="00957980"/>
    <w:rsid w:val="0096024B"/>
    <w:rsid w:val="0096053C"/>
    <w:rsid w:val="00961B39"/>
    <w:rsid w:val="0096449C"/>
    <w:rsid w:val="009649F3"/>
    <w:rsid w:val="00964F96"/>
    <w:rsid w:val="0096503D"/>
    <w:rsid w:val="00965319"/>
    <w:rsid w:val="00966569"/>
    <w:rsid w:val="00971102"/>
    <w:rsid w:val="00971F4C"/>
    <w:rsid w:val="00972769"/>
    <w:rsid w:val="00973029"/>
    <w:rsid w:val="0097339F"/>
    <w:rsid w:val="00973C99"/>
    <w:rsid w:val="009740AA"/>
    <w:rsid w:val="00975B5E"/>
    <w:rsid w:val="00976179"/>
    <w:rsid w:val="00980E9A"/>
    <w:rsid w:val="009825BC"/>
    <w:rsid w:val="009836AB"/>
    <w:rsid w:val="00983FC3"/>
    <w:rsid w:val="00984262"/>
    <w:rsid w:val="009842A1"/>
    <w:rsid w:val="00984450"/>
    <w:rsid w:val="009856EC"/>
    <w:rsid w:val="00987357"/>
    <w:rsid w:val="00987596"/>
    <w:rsid w:val="0098790E"/>
    <w:rsid w:val="00991271"/>
    <w:rsid w:val="00991ABE"/>
    <w:rsid w:val="00991C1D"/>
    <w:rsid w:val="00992981"/>
    <w:rsid w:val="0099523A"/>
    <w:rsid w:val="00996A14"/>
    <w:rsid w:val="00996A55"/>
    <w:rsid w:val="00996A57"/>
    <w:rsid w:val="00996FF5"/>
    <w:rsid w:val="00997512"/>
    <w:rsid w:val="00997C47"/>
    <w:rsid w:val="009A2C65"/>
    <w:rsid w:val="009A3455"/>
    <w:rsid w:val="009A44CD"/>
    <w:rsid w:val="009A4877"/>
    <w:rsid w:val="009A5448"/>
    <w:rsid w:val="009A6187"/>
    <w:rsid w:val="009A683A"/>
    <w:rsid w:val="009A6FFF"/>
    <w:rsid w:val="009A784B"/>
    <w:rsid w:val="009B0928"/>
    <w:rsid w:val="009B0D5B"/>
    <w:rsid w:val="009B2849"/>
    <w:rsid w:val="009B2D31"/>
    <w:rsid w:val="009B3240"/>
    <w:rsid w:val="009B420F"/>
    <w:rsid w:val="009B42D0"/>
    <w:rsid w:val="009B55AA"/>
    <w:rsid w:val="009B6812"/>
    <w:rsid w:val="009B71FB"/>
    <w:rsid w:val="009B76FB"/>
    <w:rsid w:val="009C0404"/>
    <w:rsid w:val="009C29F3"/>
    <w:rsid w:val="009C2DB8"/>
    <w:rsid w:val="009C4D51"/>
    <w:rsid w:val="009C52A3"/>
    <w:rsid w:val="009C55F4"/>
    <w:rsid w:val="009C5B57"/>
    <w:rsid w:val="009C73D4"/>
    <w:rsid w:val="009C7F10"/>
    <w:rsid w:val="009D07AE"/>
    <w:rsid w:val="009D0E4F"/>
    <w:rsid w:val="009D140E"/>
    <w:rsid w:val="009D1F41"/>
    <w:rsid w:val="009D2004"/>
    <w:rsid w:val="009D2DB5"/>
    <w:rsid w:val="009D34B8"/>
    <w:rsid w:val="009D4546"/>
    <w:rsid w:val="009D4AAF"/>
    <w:rsid w:val="009D4E34"/>
    <w:rsid w:val="009D6AC8"/>
    <w:rsid w:val="009D6D13"/>
    <w:rsid w:val="009D758D"/>
    <w:rsid w:val="009E0266"/>
    <w:rsid w:val="009E0FEF"/>
    <w:rsid w:val="009E2622"/>
    <w:rsid w:val="009E2978"/>
    <w:rsid w:val="009E2999"/>
    <w:rsid w:val="009E4B7B"/>
    <w:rsid w:val="009E62BD"/>
    <w:rsid w:val="009F02BE"/>
    <w:rsid w:val="009F0BF7"/>
    <w:rsid w:val="009F13B3"/>
    <w:rsid w:val="009F2768"/>
    <w:rsid w:val="009F2B1F"/>
    <w:rsid w:val="009F3EBC"/>
    <w:rsid w:val="009F453C"/>
    <w:rsid w:val="009F4DB2"/>
    <w:rsid w:val="009F64C0"/>
    <w:rsid w:val="009F6954"/>
    <w:rsid w:val="009F6F28"/>
    <w:rsid w:val="009F7476"/>
    <w:rsid w:val="00A0045E"/>
    <w:rsid w:val="00A00D02"/>
    <w:rsid w:val="00A022E4"/>
    <w:rsid w:val="00A0358C"/>
    <w:rsid w:val="00A041E0"/>
    <w:rsid w:val="00A066BF"/>
    <w:rsid w:val="00A07541"/>
    <w:rsid w:val="00A10216"/>
    <w:rsid w:val="00A12175"/>
    <w:rsid w:val="00A1432D"/>
    <w:rsid w:val="00A147C7"/>
    <w:rsid w:val="00A14B1E"/>
    <w:rsid w:val="00A202AA"/>
    <w:rsid w:val="00A210FD"/>
    <w:rsid w:val="00A2139C"/>
    <w:rsid w:val="00A2199A"/>
    <w:rsid w:val="00A21DDA"/>
    <w:rsid w:val="00A22A1A"/>
    <w:rsid w:val="00A237CF"/>
    <w:rsid w:val="00A23F68"/>
    <w:rsid w:val="00A26492"/>
    <w:rsid w:val="00A314A3"/>
    <w:rsid w:val="00A314E6"/>
    <w:rsid w:val="00A338A5"/>
    <w:rsid w:val="00A34DAE"/>
    <w:rsid w:val="00A36066"/>
    <w:rsid w:val="00A365F2"/>
    <w:rsid w:val="00A36BFC"/>
    <w:rsid w:val="00A3749E"/>
    <w:rsid w:val="00A40B33"/>
    <w:rsid w:val="00A43173"/>
    <w:rsid w:val="00A440FE"/>
    <w:rsid w:val="00A47F91"/>
    <w:rsid w:val="00A50942"/>
    <w:rsid w:val="00A52AC5"/>
    <w:rsid w:val="00A5326D"/>
    <w:rsid w:val="00A554DB"/>
    <w:rsid w:val="00A55FB8"/>
    <w:rsid w:val="00A56450"/>
    <w:rsid w:val="00A56F0E"/>
    <w:rsid w:val="00A607AF"/>
    <w:rsid w:val="00A6246D"/>
    <w:rsid w:val="00A62F5E"/>
    <w:rsid w:val="00A6382C"/>
    <w:rsid w:val="00A65430"/>
    <w:rsid w:val="00A65514"/>
    <w:rsid w:val="00A6621C"/>
    <w:rsid w:val="00A67FBF"/>
    <w:rsid w:val="00A70CAE"/>
    <w:rsid w:val="00A711E2"/>
    <w:rsid w:val="00A71377"/>
    <w:rsid w:val="00A72291"/>
    <w:rsid w:val="00A740EE"/>
    <w:rsid w:val="00A74729"/>
    <w:rsid w:val="00A74AB4"/>
    <w:rsid w:val="00A752A1"/>
    <w:rsid w:val="00A76EED"/>
    <w:rsid w:val="00A7743B"/>
    <w:rsid w:val="00A8165B"/>
    <w:rsid w:val="00A81C62"/>
    <w:rsid w:val="00A828FA"/>
    <w:rsid w:val="00A82A3E"/>
    <w:rsid w:val="00A85A42"/>
    <w:rsid w:val="00A8617F"/>
    <w:rsid w:val="00A9097F"/>
    <w:rsid w:val="00A9158C"/>
    <w:rsid w:val="00A917F6"/>
    <w:rsid w:val="00A91F45"/>
    <w:rsid w:val="00A92DA8"/>
    <w:rsid w:val="00A9325F"/>
    <w:rsid w:val="00A9527A"/>
    <w:rsid w:val="00A97A4B"/>
    <w:rsid w:val="00AA1261"/>
    <w:rsid w:val="00AA25C8"/>
    <w:rsid w:val="00AA34FA"/>
    <w:rsid w:val="00AA400D"/>
    <w:rsid w:val="00AA4F16"/>
    <w:rsid w:val="00AA58DE"/>
    <w:rsid w:val="00AA6A2D"/>
    <w:rsid w:val="00AA7539"/>
    <w:rsid w:val="00AB0481"/>
    <w:rsid w:val="00AB0D15"/>
    <w:rsid w:val="00AB2321"/>
    <w:rsid w:val="00AB233D"/>
    <w:rsid w:val="00AB30DC"/>
    <w:rsid w:val="00AB339A"/>
    <w:rsid w:val="00AB6313"/>
    <w:rsid w:val="00AC4B40"/>
    <w:rsid w:val="00AC691F"/>
    <w:rsid w:val="00AC781F"/>
    <w:rsid w:val="00AD05E2"/>
    <w:rsid w:val="00AD0DDE"/>
    <w:rsid w:val="00AD31BC"/>
    <w:rsid w:val="00AD366A"/>
    <w:rsid w:val="00AD3F27"/>
    <w:rsid w:val="00AD5184"/>
    <w:rsid w:val="00AD57DD"/>
    <w:rsid w:val="00AD5CE7"/>
    <w:rsid w:val="00AE0D53"/>
    <w:rsid w:val="00AE2EEF"/>
    <w:rsid w:val="00AE368B"/>
    <w:rsid w:val="00AE5749"/>
    <w:rsid w:val="00AE5BE6"/>
    <w:rsid w:val="00AE7AB0"/>
    <w:rsid w:val="00AF01C8"/>
    <w:rsid w:val="00AF0384"/>
    <w:rsid w:val="00AF1219"/>
    <w:rsid w:val="00AF18C0"/>
    <w:rsid w:val="00AF2145"/>
    <w:rsid w:val="00AF47D4"/>
    <w:rsid w:val="00AF60B5"/>
    <w:rsid w:val="00AF659F"/>
    <w:rsid w:val="00AF78F2"/>
    <w:rsid w:val="00B015B8"/>
    <w:rsid w:val="00B02F36"/>
    <w:rsid w:val="00B0400C"/>
    <w:rsid w:val="00B0518F"/>
    <w:rsid w:val="00B05E90"/>
    <w:rsid w:val="00B07358"/>
    <w:rsid w:val="00B10510"/>
    <w:rsid w:val="00B11AAA"/>
    <w:rsid w:val="00B11FF1"/>
    <w:rsid w:val="00B1251A"/>
    <w:rsid w:val="00B13964"/>
    <w:rsid w:val="00B16062"/>
    <w:rsid w:val="00B225A1"/>
    <w:rsid w:val="00B33A63"/>
    <w:rsid w:val="00B33E1C"/>
    <w:rsid w:val="00B34779"/>
    <w:rsid w:val="00B34E74"/>
    <w:rsid w:val="00B35879"/>
    <w:rsid w:val="00B35D69"/>
    <w:rsid w:val="00B36C47"/>
    <w:rsid w:val="00B372F7"/>
    <w:rsid w:val="00B37ACB"/>
    <w:rsid w:val="00B41182"/>
    <w:rsid w:val="00B4653A"/>
    <w:rsid w:val="00B47A12"/>
    <w:rsid w:val="00B50593"/>
    <w:rsid w:val="00B523B9"/>
    <w:rsid w:val="00B52736"/>
    <w:rsid w:val="00B53D59"/>
    <w:rsid w:val="00B54EE2"/>
    <w:rsid w:val="00B55344"/>
    <w:rsid w:val="00B55AF1"/>
    <w:rsid w:val="00B56894"/>
    <w:rsid w:val="00B5694B"/>
    <w:rsid w:val="00B60D16"/>
    <w:rsid w:val="00B619B0"/>
    <w:rsid w:val="00B62221"/>
    <w:rsid w:val="00B62ECC"/>
    <w:rsid w:val="00B638C4"/>
    <w:rsid w:val="00B64351"/>
    <w:rsid w:val="00B66BCB"/>
    <w:rsid w:val="00B67110"/>
    <w:rsid w:val="00B70148"/>
    <w:rsid w:val="00B70E49"/>
    <w:rsid w:val="00B71297"/>
    <w:rsid w:val="00B71891"/>
    <w:rsid w:val="00B72057"/>
    <w:rsid w:val="00B72161"/>
    <w:rsid w:val="00B7450D"/>
    <w:rsid w:val="00B75B24"/>
    <w:rsid w:val="00B75CB9"/>
    <w:rsid w:val="00B7765C"/>
    <w:rsid w:val="00B810B0"/>
    <w:rsid w:val="00B81BC5"/>
    <w:rsid w:val="00B8272F"/>
    <w:rsid w:val="00B82869"/>
    <w:rsid w:val="00B839D0"/>
    <w:rsid w:val="00B8511C"/>
    <w:rsid w:val="00B864B5"/>
    <w:rsid w:val="00B87D11"/>
    <w:rsid w:val="00B90E24"/>
    <w:rsid w:val="00B917E6"/>
    <w:rsid w:val="00B92B83"/>
    <w:rsid w:val="00B93560"/>
    <w:rsid w:val="00B952E7"/>
    <w:rsid w:val="00B96DEB"/>
    <w:rsid w:val="00BA0824"/>
    <w:rsid w:val="00BA0F07"/>
    <w:rsid w:val="00BA2455"/>
    <w:rsid w:val="00BA288B"/>
    <w:rsid w:val="00BA2F1D"/>
    <w:rsid w:val="00BA4514"/>
    <w:rsid w:val="00BA54B0"/>
    <w:rsid w:val="00BB0540"/>
    <w:rsid w:val="00BB0A3F"/>
    <w:rsid w:val="00BB0F72"/>
    <w:rsid w:val="00BB10C2"/>
    <w:rsid w:val="00BB15A4"/>
    <w:rsid w:val="00BB18DC"/>
    <w:rsid w:val="00BB53E8"/>
    <w:rsid w:val="00BB7DF5"/>
    <w:rsid w:val="00BC0254"/>
    <w:rsid w:val="00BC0298"/>
    <w:rsid w:val="00BC1EC5"/>
    <w:rsid w:val="00BC2377"/>
    <w:rsid w:val="00BC30B4"/>
    <w:rsid w:val="00BC39FF"/>
    <w:rsid w:val="00BC3EC4"/>
    <w:rsid w:val="00BC45E6"/>
    <w:rsid w:val="00BC4E77"/>
    <w:rsid w:val="00BC5FE7"/>
    <w:rsid w:val="00BC667B"/>
    <w:rsid w:val="00BC6A2F"/>
    <w:rsid w:val="00BD15BD"/>
    <w:rsid w:val="00BD2272"/>
    <w:rsid w:val="00BD29C1"/>
    <w:rsid w:val="00BD2F12"/>
    <w:rsid w:val="00BD4464"/>
    <w:rsid w:val="00BD46C1"/>
    <w:rsid w:val="00BD5661"/>
    <w:rsid w:val="00BD578A"/>
    <w:rsid w:val="00BD6481"/>
    <w:rsid w:val="00BD6DF6"/>
    <w:rsid w:val="00BD6F17"/>
    <w:rsid w:val="00BE031B"/>
    <w:rsid w:val="00BE09DE"/>
    <w:rsid w:val="00BE15F6"/>
    <w:rsid w:val="00BE1EF1"/>
    <w:rsid w:val="00BE2539"/>
    <w:rsid w:val="00BE3F30"/>
    <w:rsid w:val="00BE4258"/>
    <w:rsid w:val="00BE69F2"/>
    <w:rsid w:val="00BF0813"/>
    <w:rsid w:val="00BF0FE3"/>
    <w:rsid w:val="00BF20AF"/>
    <w:rsid w:val="00BF2536"/>
    <w:rsid w:val="00BF309A"/>
    <w:rsid w:val="00BF3D51"/>
    <w:rsid w:val="00BF4A12"/>
    <w:rsid w:val="00BF5554"/>
    <w:rsid w:val="00BF5FC1"/>
    <w:rsid w:val="00BF65A7"/>
    <w:rsid w:val="00BF736A"/>
    <w:rsid w:val="00C01197"/>
    <w:rsid w:val="00C01A9E"/>
    <w:rsid w:val="00C02789"/>
    <w:rsid w:val="00C0431E"/>
    <w:rsid w:val="00C04E35"/>
    <w:rsid w:val="00C04EA1"/>
    <w:rsid w:val="00C057FD"/>
    <w:rsid w:val="00C070AA"/>
    <w:rsid w:val="00C10E82"/>
    <w:rsid w:val="00C12F16"/>
    <w:rsid w:val="00C13093"/>
    <w:rsid w:val="00C133C9"/>
    <w:rsid w:val="00C15D18"/>
    <w:rsid w:val="00C15E17"/>
    <w:rsid w:val="00C16208"/>
    <w:rsid w:val="00C16BB3"/>
    <w:rsid w:val="00C17734"/>
    <w:rsid w:val="00C206B3"/>
    <w:rsid w:val="00C21D95"/>
    <w:rsid w:val="00C25634"/>
    <w:rsid w:val="00C3188A"/>
    <w:rsid w:val="00C32A9D"/>
    <w:rsid w:val="00C3323E"/>
    <w:rsid w:val="00C34A10"/>
    <w:rsid w:val="00C35F8A"/>
    <w:rsid w:val="00C37D31"/>
    <w:rsid w:val="00C40344"/>
    <w:rsid w:val="00C414AE"/>
    <w:rsid w:val="00C42166"/>
    <w:rsid w:val="00C434EE"/>
    <w:rsid w:val="00C43A67"/>
    <w:rsid w:val="00C44063"/>
    <w:rsid w:val="00C4594A"/>
    <w:rsid w:val="00C4694B"/>
    <w:rsid w:val="00C47BFE"/>
    <w:rsid w:val="00C506ED"/>
    <w:rsid w:val="00C50C5E"/>
    <w:rsid w:val="00C52A1C"/>
    <w:rsid w:val="00C5385D"/>
    <w:rsid w:val="00C53981"/>
    <w:rsid w:val="00C54651"/>
    <w:rsid w:val="00C55C28"/>
    <w:rsid w:val="00C55E99"/>
    <w:rsid w:val="00C5658E"/>
    <w:rsid w:val="00C57FDA"/>
    <w:rsid w:val="00C61903"/>
    <w:rsid w:val="00C641D1"/>
    <w:rsid w:val="00C64E4D"/>
    <w:rsid w:val="00C67235"/>
    <w:rsid w:val="00C675B8"/>
    <w:rsid w:val="00C70178"/>
    <w:rsid w:val="00C7087D"/>
    <w:rsid w:val="00C70A43"/>
    <w:rsid w:val="00C71066"/>
    <w:rsid w:val="00C713F8"/>
    <w:rsid w:val="00C71E46"/>
    <w:rsid w:val="00C72462"/>
    <w:rsid w:val="00C73224"/>
    <w:rsid w:val="00C7334E"/>
    <w:rsid w:val="00C735E5"/>
    <w:rsid w:val="00C736D7"/>
    <w:rsid w:val="00C74294"/>
    <w:rsid w:val="00C75504"/>
    <w:rsid w:val="00C762AE"/>
    <w:rsid w:val="00C763B9"/>
    <w:rsid w:val="00C7735F"/>
    <w:rsid w:val="00C80C57"/>
    <w:rsid w:val="00C81EC0"/>
    <w:rsid w:val="00C8251A"/>
    <w:rsid w:val="00C82AA3"/>
    <w:rsid w:val="00C82C9C"/>
    <w:rsid w:val="00C832DB"/>
    <w:rsid w:val="00C846E6"/>
    <w:rsid w:val="00C8598E"/>
    <w:rsid w:val="00C85B51"/>
    <w:rsid w:val="00C8724A"/>
    <w:rsid w:val="00C87852"/>
    <w:rsid w:val="00C87DED"/>
    <w:rsid w:val="00C9115C"/>
    <w:rsid w:val="00C92C60"/>
    <w:rsid w:val="00CA00AB"/>
    <w:rsid w:val="00CA3E91"/>
    <w:rsid w:val="00CA3F8F"/>
    <w:rsid w:val="00CA5F23"/>
    <w:rsid w:val="00CB055B"/>
    <w:rsid w:val="00CB07F0"/>
    <w:rsid w:val="00CB0812"/>
    <w:rsid w:val="00CB0DCA"/>
    <w:rsid w:val="00CB3163"/>
    <w:rsid w:val="00CB4A94"/>
    <w:rsid w:val="00CB5E1C"/>
    <w:rsid w:val="00CB650F"/>
    <w:rsid w:val="00CB68FD"/>
    <w:rsid w:val="00CC0AF3"/>
    <w:rsid w:val="00CC0FE5"/>
    <w:rsid w:val="00CC2A1A"/>
    <w:rsid w:val="00CC3D56"/>
    <w:rsid w:val="00CC51CA"/>
    <w:rsid w:val="00CC556D"/>
    <w:rsid w:val="00CC5AE8"/>
    <w:rsid w:val="00CC6AC1"/>
    <w:rsid w:val="00CC7D90"/>
    <w:rsid w:val="00CD188E"/>
    <w:rsid w:val="00CD1FFA"/>
    <w:rsid w:val="00CD3BF3"/>
    <w:rsid w:val="00CD429D"/>
    <w:rsid w:val="00CD4EE3"/>
    <w:rsid w:val="00CD53CB"/>
    <w:rsid w:val="00CD6609"/>
    <w:rsid w:val="00CD69D2"/>
    <w:rsid w:val="00CD7279"/>
    <w:rsid w:val="00CE04DE"/>
    <w:rsid w:val="00CE0879"/>
    <w:rsid w:val="00CE4DDF"/>
    <w:rsid w:val="00CE57D7"/>
    <w:rsid w:val="00CE5DA0"/>
    <w:rsid w:val="00CE67D9"/>
    <w:rsid w:val="00CF063F"/>
    <w:rsid w:val="00CF0EA2"/>
    <w:rsid w:val="00CF22EA"/>
    <w:rsid w:val="00CF2AA5"/>
    <w:rsid w:val="00CF439B"/>
    <w:rsid w:val="00CF563B"/>
    <w:rsid w:val="00CF6D12"/>
    <w:rsid w:val="00CF7382"/>
    <w:rsid w:val="00D00865"/>
    <w:rsid w:val="00D009B0"/>
    <w:rsid w:val="00D00B8A"/>
    <w:rsid w:val="00D01734"/>
    <w:rsid w:val="00D01A5C"/>
    <w:rsid w:val="00D02C65"/>
    <w:rsid w:val="00D02DAA"/>
    <w:rsid w:val="00D0307A"/>
    <w:rsid w:val="00D0373D"/>
    <w:rsid w:val="00D03C79"/>
    <w:rsid w:val="00D05D39"/>
    <w:rsid w:val="00D06FD1"/>
    <w:rsid w:val="00D07221"/>
    <w:rsid w:val="00D07269"/>
    <w:rsid w:val="00D07343"/>
    <w:rsid w:val="00D076E6"/>
    <w:rsid w:val="00D07C91"/>
    <w:rsid w:val="00D10EA5"/>
    <w:rsid w:val="00D11433"/>
    <w:rsid w:val="00D14486"/>
    <w:rsid w:val="00D144BA"/>
    <w:rsid w:val="00D14FB3"/>
    <w:rsid w:val="00D1531E"/>
    <w:rsid w:val="00D16971"/>
    <w:rsid w:val="00D202DA"/>
    <w:rsid w:val="00D219F5"/>
    <w:rsid w:val="00D226F3"/>
    <w:rsid w:val="00D233AB"/>
    <w:rsid w:val="00D242B8"/>
    <w:rsid w:val="00D255A0"/>
    <w:rsid w:val="00D260EB"/>
    <w:rsid w:val="00D26B95"/>
    <w:rsid w:val="00D2778C"/>
    <w:rsid w:val="00D3000C"/>
    <w:rsid w:val="00D31193"/>
    <w:rsid w:val="00D32172"/>
    <w:rsid w:val="00D33943"/>
    <w:rsid w:val="00D34E0D"/>
    <w:rsid w:val="00D36382"/>
    <w:rsid w:val="00D378A1"/>
    <w:rsid w:val="00D40439"/>
    <w:rsid w:val="00D41136"/>
    <w:rsid w:val="00D41C93"/>
    <w:rsid w:val="00D443C2"/>
    <w:rsid w:val="00D44592"/>
    <w:rsid w:val="00D4519F"/>
    <w:rsid w:val="00D453F0"/>
    <w:rsid w:val="00D4554E"/>
    <w:rsid w:val="00D458ED"/>
    <w:rsid w:val="00D45961"/>
    <w:rsid w:val="00D477A3"/>
    <w:rsid w:val="00D478D4"/>
    <w:rsid w:val="00D501E6"/>
    <w:rsid w:val="00D5175C"/>
    <w:rsid w:val="00D51BD2"/>
    <w:rsid w:val="00D521F0"/>
    <w:rsid w:val="00D52931"/>
    <w:rsid w:val="00D539AF"/>
    <w:rsid w:val="00D5484E"/>
    <w:rsid w:val="00D558FE"/>
    <w:rsid w:val="00D55E15"/>
    <w:rsid w:val="00D56B70"/>
    <w:rsid w:val="00D57329"/>
    <w:rsid w:val="00D57826"/>
    <w:rsid w:val="00D6000F"/>
    <w:rsid w:val="00D61BB3"/>
    <w:rsid w:val="00D61DD2"/>
    <w:rsid w:val="00D61EE9"/>
    <w:rsid w:val="00D62359"/>
    <w:rsid w:val="00D62CCF"/>
    <w:rsid w:val="00D63439"/>
    <w:rsid w:val="00D64F21"/>
    <w:rsid w:val="00D72AB7"/>
    <w:rsid w:val="00D7358E"/>
    <w:rsid w:val="00D75853"/>
    <w:rsid w:val="00D764CD"/>
    <w:rsid w:val="00D76BB2"/>
    <w:rsid w:val="00D76F47"/>
    <w:rsid w:val="00D77881"/>
    <w:rsid w:val="00D77DD3"/>
    <w:rsid w:val="00D80607"/>
    <w:rsid w:val="00D80F84"/>
    <w:rsid w:val="00D818B0"/>
    <w:rsid w:val="00D81E55"/>
    <w:rsid w:val="00D82A0A"/>
    <w:rsid w:val="00D8335C"/>
    <w:rsid w:val="00D83E56"/>
    <w:rsid w:val="00D84B00"/>
    <w:rsid w:val="00D851D0"/>
    <w:rsid w:val="00D85525"/>
    <w:rsid w:val="00D86007"/>
    <w:rsid w:val="00D8689B"/>
    <w:rsid w:val="00D86BDE"/>
    <w:rsid w:val="00D86EDA"/>
    <w:rsid w:val="00D87222"/>
    <w:rsid w:val="00D87966"/>
    <w:rsid w:val="00D90111"/>
    <w:rsid w:val="00D90DF5"/>
    <w:rsid w:val="00D914A4"/>
    <w:rsid w:val="00D914C0"/>
    <w:rsid w:val="00D917C4"/>
    <w:rsid w:val="00D929AC"/>
    <w:rsid w:val="00D92F1C"/>
    <w:rsid w:val="00D9367C"/>
    <w:rsid w:val="00D94664"/>
    <w:rsid w:val="00D94E6E"/>
    <w:rsid w:val="00D951ED"/>
    <w:rsid w:val="00D95813"/>
    <w:rsid w:val="00D963E4"/>
    <w:rsid w:val="00D96B46"/>
    <w:rsid w:val="00D97397"/>
    <w:rsid w:val="00D97E36"/>
    <w:rsid w:val="00DA0436"/>
    <w:rsid w:val="00DA078F"/>
    <w:rsid w:val="00DA1762"/>
    <w:rsid w:val="00DA1B9F"/>
    <w:rsid w:val="00DA20DA"/>
    <w:rsid w:val="00DA21FC"/>
    <w:rsid w:val="00DA289B"/>
    <w:rsid w:val="00DA35E5"/>
    <w:rsid w:val="00DA37D7"/>
    <w:rsid w:val="00DA5629"/>
    <w:rsid w:val="00DA5F35"/>
    <w:rsid w:val="00DB0270"/>
    <w:rsid w:val="00DB2403"/>
    <w:rsid w:val="00DB4F19"/>
    <w:rsid w:val="00DB62F7"/>
    <w:rsid w:val="00DB651B"/>
    <w:rsid w:val="00DB6777"/>
    <w:rsid w:val="00DB6872"/>
    <w:rsid w:val="00DB6BB6"/>
    <w:rsid w:val="00DB7097"/>
    <w:rsid w:val="00DB75EB"/>
    <w:rsid w:val="00DB7C60"/>
    <w:rsid w:val="00DC0A73"/>
    <w:rsid w:val="00DC0FBD"/>
    <w:rsid w:val="00DC3232"/>
    <w:rsid w:val="00DC39D2"/>
    <w:rsid w:val="00DC3D3A"/>
    <w:rsid w:val="00DC450B"/>
    <w:rsid w:val="00DC49C3"/>
    <w:rsid w:val="00DC4D18"/>
    <w:rsid w:val="00DC53C6"/>
    <w:rsid w:val="00DC589F"/>
    <w:rsid w:val="00DC5D22"/>
    <w:rsid w:val="00DC6ADA"/>
    <w:rsid w:val="00DC7CFD"/>
    <w:rsid w:val="00DC7E0D"/>
    <w:rsid w:val="00DD1EED"/>
    <w:rsid w:val="00DD372F"/>
    <w:rsid w:val="00DD3A90"/>
    <w:rsid w:val="00DD4094"/>
    <w:rsid w:val="00DD5043"/>
    <w:rsid w:val="00DE11E8"/>
    <w:rsid w:val="00DE1D6A"/>
    <w:rsid w:val="00DE21CF"/>
    <w:rsid w:val="00DE506D"/>
    <w:rsid w:val="00DE5D2E"/>
    <w:rsid w:val="00DE6EA9"/>
    <w:rsid w:val="00DF0ACE"/>
    <w:rsid w:val="00DF0EF0"/>
    <w:rsid w:val="00DF1B09"/>
    <w:rsid w:val="00DF2F57"/>
    <w:rsid w:val="00DF391B"/>
    <w:rsid w:val="00DF5B2A"/>
    <w:rsid w:val="00DF630B"/>
    <w:rsid w:val="00DF6A28"/>
    <w:rsid w:val="00E02045"/>
    <w:rsid w:val="00E02757"/>
    <w:rsid w:val="00E03394"/>
    <w:rsid w:val="00E03A94"/>
    <w:rsid w:val="00E0456C"/>
    <w:rsid w:val="00E05F05"/>
    <w:rsid w:val="00E06CDD"/>
    <w:rsid w:val="00E10335"/>
    <w:rsid w:val="00E12548"/>
    <w:rsid w:val="00E12E03"/>
    <w:rsid w:val="00E13EA9"/>
    <w:rsid w:val="00E1495C"/>
    <w:rsid w:val="00E156C9"/>
    <w:rsid w:val="00E17DA2"/>
    <w:rsid w:val="00E210A9"/>
    <w:rsid w:val="00E21FC0"/>
    <w:rsid w:val="00E22184"/>
    <w:rsid w:val="00E22370"/>
    <w:rsid w:val="00E224D2"/>
    <w:rsid w:val="00E240EA"/>
    <w:rsid w:val="00E24889"/>
    <w:rsid w:val="00E259B9"/>
    <w:rsid w:val="00E25A57"/>
    <w:rsid w:val="00E25F54"/>
    <w:rsid w:val="00E26A1C"/>
    <w:rsid w:val="00E277EF"/>
    <w:rsid w:val="00E30DA6"/>
    <w:rsid w:val="00E30F90"/>
    <w:rsid w:val="00E32E89"/>
    <w:rsid w:val="00E33413"/>
    <w:rsid w:val="00E33F63"/>
    <w:rsid w:val="00E341C6"/>
    <w:rsid w:val="00E34BA7"/>
    <w:rsid w:val="00E35439"/>
    <w:rsid w:val="00E35B12"/>
    <w:rsid w:val="00E35E28"/>
    <w:rsid w:val="00E35F24"/>
    <w:rsid w:val="00E4070C"/>
    <w:rsid w:val="00E40A43"/>
    <w:rsid w:val="00E40D04"/>
    <w:rsid w:val="00E416C3"/>
    <w:rsid w:val="00E41FA2"/>
    <w:rsid w:val="00E429F8"/>
    <w:rsid w:val="00E4377B"/>
    <w:rsid w:val="00E43C3D"/>
    <w:rsid w:val="00E43F12"/>
    <w:rsid w:val="00E46367"/>
    <w:rsid w:val="00E47605"/>
    <w:rsid w:val="00E5116A"/>
    <w:rsid w:val="00E55BEA"/>
    <w:rsid w:val="00E62C8D"/>
    <w:rsid w:val="00E63225"/>
    <w:rsid w:val="00E633D2"/>
    <w:rsid w:val="00E6382D"/>
    <w:rsid w:val="00E64974"/>
    <w:rsid w:val="00E64B5B"/>
    <w:rsid w:val="00E660A8"/>
    <w:rsid w:val="00E7163B"/>
    <w:rsid w:val="00E72DDB"/>
    <w:rsid w:val="00E733ED"/>
    <w:rsid w:val="00E73862"/>
    <w:rsid w:val="00E73DFE"/>
    <w:rsid w:val="00E73FAA"/>
    <w:rsid w:val="00E7599F"/>
    <w:rsid w:val="00E75D96"/>
    <w:rsid w:val="00E7776F"/>
    <w:rsid w:val="00E80147"/>
    <w:rsid w:val="00E80180"/>
    <w:rsid w:val="00E8171A"/>
    <w:rsid w:val="00E81B8B"/>
    <w:rsid w:val="00E848C1"/>
    <w:rsid w:val="00E873D5"/>
    <w:rsid w:val="00E87423"/>
    <w:rsid w:val="00E90775"/>
    <w:rsid w:val="00E9082C"/>
    <w:rsid w:val="00E910E5"/>
    <w:rsid w:val="00E91EEA"/>
    <w:rsid w:val="00E91F59"/>
    <w:rsid w:val="00E931AA"/>
    <w:rsid w:val="00E93AA8"/>
    <w:rsid w:val="00E94437"/>
    <w:rsid w:val="00EA1609"/>
    <w:rsid w:val="00EA7727"/>
    <w:rsid w:val="00EA795B"/>
    <w:rsid w:val="00EB08F4"/>
    <w:rsid w:val="00EB1772"/>
    <w:rsid w:val="00EB19A8"/>
    <w:rsid w:val="00EB1D1E"/>
    <w:rsid w:val="00EB3708"/>
    <w:rsid w:val="00EB3959"/>
    <w:rsid w:val="00EB4FCF"/>
    <w:rsid w:val="00EB513D"/>
    <w:rsid w:val="00EB62C2"/>
    <w:rsid w:val="00EB6312"/>
    <w:rsid w:val="00EB68D6"/>
    <w:rsid w:val="00EB6A07"/>
    <w:rsid w:val="00EC03C7"/>
    <w:rsid w:val="00EC0690"/>
    <w:rsid w:val="00EC162C"/>
    <w:rsid w:val="00EC1DB7"/>
    <w:rsid w:val="00EC434D"/>
    <w:rsid w:val="00EC4397"/>
    <w:rsid w:val="00EC539B"/>
    <w:rsid w:val="00EC6878"/>
    <w:rsid w:val="00EC7E85"/>
    <w:rsid w:val="00ED355D"/>
    <w:rsid w:val="00ED39AB"/>
    <w:rsid w:val="00ED4746"/>
    <w:rsid w:val="00ED48CF"/>
    <w:rsid w:val="00ED52A6"/>
    <w:rsid w:val="00ED5B89"/>
    <w:rsid w:val="00ED5FA3"/>
    <w:rsid w:val="00EE0BAD"/>
    <w:rsid w:val="00EE2E6D"/>
    <w:rsid w:val="00EE2F06"/>
    <w:rsid w:val="00EE4300"/>
    <w:rsid w:val="00EE5205"/>
    <w:rsid w:val="00EE5E4E"/>
    <w:rsid w:val="00EE609F"/>
    <w:rsid w:val="00EE64F6"/>
    <w:rsid w:val="00EF1176"/>
    <w:rsid w:val="00EF28DB"/>
    <w:rsid w:val="00EF3980"/>
    <w:rsid w:val="00EF486D"/>
    <w:rsid w:val="00EF50A5"/>
    <w:rsid w:val="00EF613B"/>
    <w:rsid w:val="00F01854"/>
    <w:rsid w:val="00F02CA3"/>
    <w:rsid w:val="00F02E97"/>
    <w:rsid w:val="00F041B5"/>
    <w:rsid w:val="00F05003"/>
    <w:rsid w:val="00F05C2C"/>
    <w:rsid w:val="00F06B2C"/>
    <w:rsid w:val="00F1141E"/>
    <w:rsid w:val="00F12039"/>
    <w:rsid w:val="00F120DF"/>
    <w:rsid w:val="00F13B32"/>
    <w:rsid w:val="00F1555F"/>
    <w:rsid w:val="00F1715C"/>
    <w:rsid w:val="00F177C9"/>
    <w:rsid w:val="00F2000A"/>
    <w:rsid w:val="00F2274E"/>
    <w:rsid w:val="00F2470D"/>
    <w:rsid w:val="00F251DE"/>
    <w:rsid w:val="00F256E4"/>
    <w:rsid w:val="00F25CFF"/>
    <w:rsid w:val="00F25E02"/>
    <w:rsid w:val="00F30470"/>
    <w:rsid w:val="00F31BB0"/>
    <w:rsid w:val="00F31CDA"/>
    <w:rsid w:val="00F336CC"/>
    <w:rsid w:val="00F3392C"/>
    <w:rsid w:val="00F3412C"/>
    <w:rsid w:val="00F35666"/>
    <w:rsid w:val="00F35687"/>
    <w:rsid w:val="00F366DA"/>
    <w:rsid w:val="00F36A9F"/>
    <w:rsid w:val="00F420F5"/>
    <w:rsid w:val="00F4257F"/>
    <w:rsid w:val="00F4287B"/>
    <w:rsid w:val="00F42941"/>
    <w:rsid w:val="00F43915"/>
    <w:rsid w:val="00F43C26"/>
    <w:rsid w:val="00F440B4"/>
    <w:rsid w:val="00F4411F"/>
    <w:rsid w:val="00F45107"/>
    <w:rsid w:val="00F45C6A"/>
    <w:rsid w:val="00F46481"/>
    <w:rsid w:val="00F46E4C"/>
    <w:rsid w:val="00F47062"/>
    <w:rsid w:val="00F50508"/>
    <w:rsid w:val="00F52D46"/>
    <w:rsid w:val="00F52E13"/>
    <w:rsid w:val="00F53336"/>
    <w:rsid w:val="00F538A4"/>
    <w:rsid w:val="00F53F57"/>
    <w:rsid w:val="00F550CE"/>
    <w:rsid w:val="00F56C61"/>
    <w:rsid w:val="00F571B7"/>
    <w:rsid w:val="00F60561"/>
    <w:rsid w:val="00F61E6C"/>
    <w:rsid w:val="00F6480D"/>
    <w:rsid w:val="00F679FA"/>
    <w:rsid w:val="00F71853"/>
    <w:rsid w:val="00F71ACF"/>
    <w:rsid w:val="00F71C80"/>
    <w:rsid w:val="00F71FDE"/>
    <w:rsid w:val="00F72B94"/>
    <w:rsid w:val="00F74792"/>
    <w:rsid w:val="00F7775D"/>
    <w:rsid w:val="00F804FD"/>
    <w:rsid w:val="00F80C02"/>
    <w:rsid w:val="00F81B04"/>
    <w:rsid w:val="00F81C11"/>
    <w:rsid w:val="00F82871"/>
    <w:rsid w:val="00F83F78"/>
    <w:rsid w:val="00F850F1"/>
    <w:rsid w:val="00F85AF8"/>
    <w:rsid w:val="00F86573"/>
    <w:rsid w:val="00F872A1"/>
    <w:rsid w:val="00F872BA"/>
    <w:rsid w:val="00F8736D"/>
    <w:rsid w:val="00F87BE8"/>
    <w:rsid w:val="00F910ED"/>
    <w:rsid w:val="00F926C0"/>
    <w:rsid w:val="00F92746"/>
    <w:rsid w:val="00F93ACE"/>
    <w:rsid w:val="00F93DC8"/>
    <w:rsid w:val="00F94F71"/>
    <w:rsid w:val="00F95FAB"/>
    <w:rsid w:val="00F962AD"/>
    <w:rsid w:val="00F96D94"/>
    <w:rsid w:val="00FA0390"/>
    <w:rsid w:val="00FA0BD9"/>
    <w:rsid w:val="00FA0EB6"/>
    <w:rsid w:val="00FA1BF0"/>
    <w:rsid w:val="00FA1E92"/>
    <w:rsid w:val="00FA2712"/>
    <w:rsid w:val="00FA4431"/>
    <w:rsid w:val="00FA477C"/>
    <w:rsid w:val="00FA6043"/>
    <w:rsid w:val="00FA65F9"/>
    <w:rsid w:val="00FB11C2"/>
    <w:rsid w:val="00FB3049"/>
    <w:rsid w:val="00FB4B07"/>
    <w:rsid w:val="00FB4E60"/>
    <w:rsid w:val="00FB53E2"/>
    <w:rsid w:val="00FB58E6"/>
    <w:rsid w:val="00FB5DAD"/>
    <w:rsid w:val="00FB5E93"/>
    <w:rsid w:val="00FB7392"/>
    <w:rsid w:val="00FC03CF"/>
    <w:rsid w:val="00FC0B4B"/>
    <w:rsid w:val="00FC123D"/>
    <w:rsid w:val="00FC18B9"/>
    <w:rsid w:val="00FC2471"/>
    <w:rsid w:val="00FC50B5"/>
    <w:rsid w:val="00FC54D7"/>
    <w:rsid w:val="00FC5FDD"/>
    <w:rsid w:val="00FC640F"/>
    <w:rsid w:val="00FC71F9"/>
    <w:rsid w:val="00FC794E"/>
    <w:rsid w:val="00FD220F"/>
    <w:rsid w:val="00FD288A"/>
    <w:rsid w:val="00FD290D"/>
    <w:rsid w:val="00FD3C65"/>
    <w:rsid w:val="00FD3D2E"/>
    <w:rsid w:val="00FD517D"/>
    <w:rsid w:val="00FD6B9C"/>
    <w:rsid w:val="00FD6CD3"/>
    <w:rsid w:val="00FD72A4"/>
    <w:rsid w:val="00FE1E6A"/>
    <w:rsid w:val="00FE317E"/>
    <w:rsid w:val="00FE48A7"/>
    <w:rsid w:val="00FE512F"/>
    <w:rsid w:val="00FE7AA5"/>
    <w:rsid w:val="00FF0950"/>
    <w:rsid w:val="00FF1455"/>
    <w:rsid w:val="00FF1460"/>
    <w:rsid w:val="00FF16A4"/>
    <w:rsid w:val="00FF2A6E"/>
    <w:rsid w:val="00FF35C1"/>
    <w:rsid w:val="00FF453E"/>
    <w:rsid w:val="00FF57F0"/>
    <w:rsid w:val="00FF66C7"/>
    <w:rsid w:val="00FF6AE7"/>
    <w:rsid w:val="00FF70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1A956F"/>
  <w15:docId w15:val="{EACB58D0-434B-5748-86BA-3A356FA8C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9389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19A6"/>
    <w:pPr>
      <w:tabs>
        <w:tab w:val="center" w:pos="4320"/>
        <w:tab w:val="right" w:pos="8640"/>
      </w:tabs>
    </w:pPr>
  </w:style>
  <w:style w:type="character" w:customStyle="1" w:styleId="HeaderChar">
    <w:name w:val="Header Char"/>
    <w:basedOn w:val="DefaultParagraphFont"/>
    <w:link w:val="Header"/>
    <w:uiPriority w:val="99"/>
    <w:rsid w:val="003419A6"/>
  </w:style>
  <w:style w:type="paragraph" w:styleId="Footer">
    <w:name w:val="footer"/>
    <w:basedOn w:val="Normal"/>
    <w:link w:val="FooterChar"/>
    <w:uiPriority w:val="99"/>
    <w:unhideWhenUsed/>
    <w:rsid w:val="003419A6"/>
    <w:pPr>
      <w:tabs>
        <w:tab w:val="center" w:pos="4320"/>
        <w:tab w:val="right" w:pos="8640"/>
      </w:tabs>
    </w:pPr>
  </w:style>
  <w:style w:type="character" w:customStyle="1" w:styleId="FooterChar">
    <w:name w:val="Footer Char"/>
    <w:basedOn w:val="DefaultParagraphFont"/>
    <w:link w:val="Footer"/>
    <w:uiPriority w:val="99"/>
    <w:rsid w:val="003419A6"/>
  </w:style>
  <w:style w:type="character" w:styleId="Hyperlink">
    <w:name w:val="Hyperlink"/>
    <w:basedOn w:val="DefaultParagraphFont"/>
    <w:uiPriority w:val="99"/>
    <w:unhideWhenUsed/>
    <w:rsid w:val="00636A5C"/>
    <w:rPr>
      <w:color w:val="0000FF" w:themeColor="hyperlink"/>
      <w:u w:val="single"/>
    </w:rPr>
  </w:style>
  <w:style w:type="paragraph" w:styleId="ListParagraph">
    <w:name w:val="List Paragraph"/>
    <w:basedOn w:val="Normal"/>
    <w:uiPriority w:val="34"/>
    <w:qFormat/>
    <w:rsid w:val="00C55E99"/>
    <w:pPr>
      <w:ind w:left="720"/>
      <w:contextualSpacing/>
    </w:pPr>
  </w:style>
  <w:style w:type="character" w:styleId="FollowedHyperlink">
    <w:name w:val="FollowedHyperlink"/>
    <w:basedOn w:val="DefaultParagraphFont"/>
    <w:uiPriority w:val="99"/>
    <w:semiHidden/>
    <w:unhideWhenUsed/>
    <w:rsid w:val="00893DE5"/>
    <w:rPr>
      <w:color w:val="800080" w:themeColor="followedHyperlink"/>
      <w:u w:val="single"/>
    </w:rPr>
  </w:style>
  <w:style w:type="paragraph" w:styleId="BalloonText">
    <w:name w:val="Balloon Text"/>
    <w:basedOn w:val="Normal"/>
    <w:link w:val="BalloonTextChar"/>
    <w:uiPriority w:val="99"/>
    <w:semiHidden/>
    <w:unhideWhenUsed/>
    <w:rsid w:val="00A440F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440FE"/>
    <w:rPr>
      <w:rFonts w:ascii="Lucida Grande" w:hAnsi="Lucida Grande" w:cs="Lucida Grande"/>
      <w:sz w:val="18"/>
      <w:szCs w:val="18"/>
    </w:rPr>
  </w:style>
  <w:style w:type="paragraph" w:customStyle="1" w:styleId="EndNoteBibliographyTitle">
    <w:name w:val="EndNote Bibliography Title"/>
    <w:basedOn w:val="Normal"/>
    <w:rsid w:val="00A440FE"/>
    <w:pPr>
      <w:jc w:val="center"/>
    </w:pPr>
    <w:rPr>
      <w:rFonts w:ascii="Times New Roman" w:hAnsi="Times New Roman" w:cs="Times New Roman"/>
    </w:rPr>
  </w:style>
  <w:style w:type="paragraph" w:customStyle="1" w:styleId="EndNoteBibliography">
    <w:name w:val="EndNote Bibliography"/>
    <w:basedOn w:val="Normal"/>
    <w:rsid w:val="00A440FE"/>
    <w:rPr>
      <w:rFonts w:ascii="Times New Roman" w:hAnsi="Times New Roman" w:cs="Times New Roman"/>
    </w:rPr>
  </w:style>
  <w:style w:type="character" w:styleId="CommentReference">
    <w:name w:val="annotation reference"/>
    <w:basedOn w:val="DefaultParagraphFont"/>
    <w:uiPriority w:val="99"/>
    <w:semiHidden/>
    <w:unhideWhenUsed/>
    <w:rsid w:val="00463C66"/>
    <w:rPr>
      <w:sz w:val="18"/>
      <w:szCs w:val="18"/>
    </w:rPr>
  </w:style>
  <w:style w:type="paragraph" w:styleId="CommentText">
    <w:name w:val="annotation text"/>
    <w:basedOn w:val="Normal"/>
    <w:link w:val="CommentTextChar"/>
    <w:uiPriority w:val="99"/>
    <w:semiHidden/>
    <w:unhideWhenUsed/>
    <w:rsid w:val="00463C66"/>
  </w:style>
  <w:style w:type="character" w:customStyle="1" w:styleId="CommentTextChar">
    <w:name w:val="Comment Text Char"/>
    <w:basedOn w:val="DefaultParagraphFont"/>
    <w:link w:val="CommentText"/>
    <w:uiPriority w:val="99"/>
    <w:semiHidden/>
    <w:rsid w:val="00463C66"/>
  </w:style>
  <w:style w:type="paragraph" w:styleId="CommentSubject">
    <w:name w:val="annotation subject"/>
    <w:basedOn w:val="CommentText"/>
    <w:next w:val="CommentText"/>
    <w:link w:val="CommentSubjectChar"/>
    <w:uiPriority w:val="99"/>
    <w:semiHidden/>
    <w:unhideWhenUsed/>
    <w:rsid w:val="00463C66"/>
    <w:rPr>
      <w:b/>
      <w:bCs/>
      <w:sz w:val="20"/>
      <w:szCs w:val="20"/>
    </w:rPr>
  </w:style>
  <w:style w:type="character" w:customStyle="1" w:styleId="CommentSubjectChar">
    <w:name w:val="Comment Subject Char"/>
    <w:basedOn w:val="CommentTextChar"/>
    <w:link w:val="CommentSubject"/>
    <w:uiPriority w:val="99"/>
    <w:semiHidden/>
    <w:rsid w:val="00463C66"/>
    <w:rPr>
      <w:b/>
      <w:bCs/>
      <w:sz w:val="20"/>
      <w:szCs w:val="20"/>
    </w:rPr>
  </w:style>
  <w:style w:type="paragraph" w:styleId="Revision">
    <w:name w:val="Revision"/>
    <w:hidden/>
    <w:uiPriority w:val="99"/>
    <w:semiHidden/>
    <w:rsid w:val="00A8165B"/>
  </w:style>
  <w:style w:type="character" w:customStyle="1" w:styleId="Heading1Char">
    <w:name w:val="Heading 1 Char"/>
    <w:basedOn w:val="DefaultParagraphFont"/>
    <w:link w:val="Heading1"/>
    <w:uiPriority w:val="9"/>
    <w:rsid w:val="0049389A"/>
    <w:rPr>
      <w:rFonts w:asciiTheme="majorHAnsi" w:eastAsiaTheme="majorEastAsia" w:hAnsiTheme="majorHAnsi" w:cstheme="majorBidi"/>
      <w:b/>
      <w:bCs/>
      <w:color w:val="345A8A" w:themeColor="accent1" w:themeShade="B5"/>
      <w:sz w:val="32"/>
      <w:szCs w:val="32"/>
    </w:rPr>
  </w:style>
  <w:style w:type="character" w:styleId="Strong">
    <w:name w:val="Strong"/>
    <w:basedOn w:val="DefaultParagraphFont"/>
    <w:uiPriority w:val="22"/>
    <w:qFormat/>
    <w:rsid w:val="00E25F54"/>
    <w:rPr>
      <w:b/>
      <w:bCs/>
    </w:rPr>
  </w:style>
  <w:style w:type="paragraph" w:styleId="NormalWeb">
    <w:name w:val="Normal (Web)"/>
    <w:basedOn w:val="Normal"/>
    <w:uiPriority w:val="99"/>
    <w:semiHidden/>
    <w:unhideWhenUsed/>
    <w:rsid w:val="00865F3E"/>
    <w:pPr>
      <w:spacing w:before="100" w:beforeAutospacing="1" w:after="100" w:afterAutospacing="1"/>
    </w:pPr>
    <w:rPr>
      <w:rFonts w:ascii="Times" w:hAnsi="Times" w:cs="Times New Roman"/>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011304">
      <w:bodyDiv w:val="1"/>
      <w:marLeft w:val="0"/>
      <w:marRight w:val="0"/>
      <w:marTop w:val="0"/>
      <w:marBottom w:val="0"/>
      <w:divBdr>
        <w:top w:val="none" w:sz="0" w:space="0" w:color="auto"/>
        <w:left w:val="none" w:sz="0" w:space="0" w:color="auto"/>
        <w:bottom w:val="none" w:sz="0" w:space="0" w:color="auto"/>
        <w:right w:val="none" w:sz="0" w:space="0" w:color="auto"/>
      </w:divBdr>
    </w:div>
    <w:div w:id="261647383">
      <w:bodyDiv w:val="1"/>
      <w:marLeft w:val="0"/>
      <w:marRight w:val="0"/>
      <w:marTop w:val="0"/>
      <w:marBottom w:val="0"/>
      <w:divBdr>
        <w:top w:val="none" w:sz="0" w:space="0" w:color="auto"/>
        <w:left w:val="none" w:sz="0" w:space="0" w:color="auto"/>
        <w:bottom w:val="none" w:sz="0" w:space="0" w:color="auto"/>
        <w:right w:val="none" w:sz="0" w:space="0" w:color="auto"/>
      </w:divBdr>
    </w:div>
    <w:div w:id="308099459">
      <w:bodyDiv w:val="1"/>
      <w:marLeft w:val="0"/>
      <w:marRight w:val="0"/>
      <w:marTop w:val="0"/>
      <w:marBottom w:val="0"/>
      <w:divBdr>
        <w:top w:val="none" w:sz="0" w:space="0" w:color="auto"/>
        <w:left w:val="none" w:sz="0" w:space="0" w:color="auto"/>
        <w:bottom w:val="none" w:sz="0" w:space="0" w:color="auto"/>
        <w:right w:val="none" w:sz="0" w:space="0" w:color="auto"/>
      </w:divBdr>
      <w:divsChild>
        <w:div w:id="1634367467">
          <w:marLeft w:val="0"/>
          <w:marRight w:val="0"/>
          <w:marTop w:val="0"/>
          <w:marBottom w:val="0"/>
          <w:divBdr>
            <w:top w:val="none" w:sz="0" w:space="0" w:color="auto"/>
            <w:left w:val="none" w:sz="0" w:space="0" w:color="auto"/>
            <w:bottom w:val="none" w:sz="0" w:space="0" w:color="auto"/>
            <w:right w:val="none" w:sz="0" w:space="0" w:color="auto"/>
          </w:divBdr>
          <w:divsChild>
            <w:div w:id="278798314">
              <w:marLeft w:val="0"/>
              <w:marRight w:val="0"/>
              <w:marTop w:val="0"/>
              <w:marBottom w:val="0"/>
              <w:divBdr>
                <w:top w:val="none" w:sz="0" w:space="0" w:color="auto"/>
                <w:left w:val="none" w:sz="0" w:space="0" w:color="auto"/>
                <w:bottom w:val="none" w:sz="0" w:space="0" w:color="auto"/>
                <w:right w:val="none" w:sz="0" w:space="0" w:color="auto"/>
              </w:divBdr>
              <w:divsChild>
                <w:div w:id="106513783">
                  <w:marLeft w:val="0"/>
                  <w:marRight w:val="0"/>
                  <w:marTop w:val="0"/>
                  <w:marBottom w:val="0"/>
                  <w:divBdr>
                    <w:top w:val="none" w:sz="0" w:space="0" w:color="auto"/>
                    <w:left w:val="none" w:sz="0" w:space="0" w:color="auto"/>
                    <w:bottom w:val="none" w:sz="0" w:space="0" w:color="auto"/>
                    <w:right w:val="none" w:sz="0" w:space="0" w:color="auto"/>
                  </w:divBdr>
                  <w:divsChild>
                    <w:div w:id="90604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369167">
      <w:bodyDiv w:val="1"/>
      <w:marLeft w:val="0"/>
      <w:marRight w:val="0"/>
      <w:marTop w:val="0"/>
      <w:marBottom w:val="0"/>
      <w:divBdr>
        <w:top w:val="none" w:sz="0" w:space="0" w:color="auto"/>
        <w:left w:val="none" w:sz="0" w:space="0" w:color="auto"/>
        <w:bottom w:val="none" w:sz="0" w:space="0" w:color="auto"/>
        <w:right w:val="none" w:sz="0" w:space="0" w:color="auto"/>
      </w:divBdr>
    </w:div>
    <w:div w:id="485126528">
      <w:bodyDiv w:val="1"/>
      <w:marLeft w:val="0"/>
      <w:marRight w:val="0"/>
      <w:marTop w:val="0"/>
      <w:marBottom w:val="0"/>
      <w:divBdr>
        <w:top w:val="none" w:sz="0" w:space="0" w:color="auto"/>
        <w:left w:val="none" w:sz="0" w:space="0" w:color="auto"/>
        <w:bottom w:val="none" w:sz="0" w:space="0" w:color="auto"/>
        <w:right w:val="none" w:sz="0" w:space="0" w:color="auto"/>
      </w:divBdr>
    </w:div>
    <w:div w:id="513568808">
      <w:bodyDiv w:val="1"/>
      <w:marLeft w:val="0"/>
      <w:marRight w:val="0"/>
      <w:marTop w:val="0"/>
      <w:marBottom w:val="0"/>
      <w:divBdr>
        <w:top w:val="none" w:sz="0" w:space="0" w:color="auto"/>
        <w:left w:val="none" w:sz="0" w:space="0" w:color="auto"/>
        <w:bottom w:val="none" w:sz="0" w:space="0" w:color="auto"/>
        <w:right w:val="none" w:sz="0" w:space="0" w:color="auto"/>
      </w:divBdr>
    </w:div>
    <w:div w:id="775832971">
      <w:bodyDiv w:val="1"/>
      <w:marLeft w:val="0"/>
      <w:marRight w:val="0"/>
      <w:marTop w:val="0"/>
      <w:marBottom w:val="0"/>
      <w:divBdr>
        <w:top w:val="none" w:sz="0" w:space="0" w:color="auto"/>
        <w:left w:val="none" w:sz="0" w:space="0" w:color="auto"/>
        <w:bottom w:val="none" w:sz="0" w:space="0" w:color="auto"/>
        <w:right w:val="none" w:sz="0" w:space="0" w:color="auto"/>
      </w:divBdr>
    </w:div>
    <w:div w:id="1034965580">
      <w:bodyDiv w:val="1"/>
      <w:marLeft w:val="0"/>
      <w:marRight w:val="0"/>
      <w:marTop w:val="0"/>
      <w:marBottom w:val="0"/>
      <w:divBdr>
        <w:top w:val="none" w:sz="0" w:space="0" w:color="auto"/>
        <w:left w:val="none" w:sz="0" w:space="0" w:color="auto"/>
        <w:bottom w:val="none" w:sz="0" w:space="0" w:color="auto"/>
        <w:right w:val="none" w:sz="0" w:space="0" w:color="auto"/>
      </w:divBdr>
    </w:div>
    <w:div w:id="1121417401">
      <w:bodyDiv w:val="1"/>
      <w:marLeft w:val="0"/>
      <w:marRight w:val="0"/>
      <w:marTop w:val="0"/>
      <w:marBottom w:val="0"/>
      <w:divBdr>
        <w:top w:val="none" w:sz="0" w:space="0" w:color="auto"/>
        <w:left w:val="none" w:sz="0" w:space="0" w:color="auto"/>
        <w:bottom w:val="none" w:sz="0" w:space="0" w:color="auto"/>
        <w:right w:val="none" w:sz="0" w:space="0" w:color="auto"/>
      </w:divBdr>
      <w:divsChild>
        <w:div w:id="1877229274">
          <w:marLeft w:val="0"/>
          <w:marRight w:val="0"/>
          <w:marTop w:val="0"/>
          <w:marBottom w:val="0"/>
          <w:divBdr>
            <w:top w:val="none" w:sz="0" w:space="0" w:color="auto"/>
            <w:left w:val="none" w:sz="0" w:space="0" w:color="auto"/>
            <w:bottom w:val="none" w:sz="0" w:space="0" w:color="auto"/>
            <w:right w:val="none" w:sz="0" w:space="0" w:color="auto"/>
          </w:divBdr>
          <w:divsChild>
            <w:div w:id="1504472511">
              <w:marLeft w:val="0"/>
              <w:marRight w:val="0"/>
              <w:marTop w:val="0"/>
              <w:marBottom w:val="0"/>
              <w:divBdr>
                <w:top w:val="none" w:sz="0" w:space="0" w:color="auto"/>
                <w:left w:val="none" w:sz="0" w:space="0" w:color="auto"/>
                <w:bottom w:val="none" w:sz="0" w:space="0" w:color="auto"/>
                <w:right w:val="none" w:sz="0" w:space="0" w:color="auto"/>
              </w:divBdr>
              <w:divsChild>
                <w:div w:id="42712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91107">
      <w:bodyDiv w:val="1"/>
      <w:marLeft w:val="0"/>
      <w:marRight w:val="0"/>
      <w:marTop w:val="0"/>
      <w:marBottom w:val="0"/>
      <w:divBdr>
        <w:top w:val="none" w:sz="0" w:space="0" w:color="auto"/>
        <w:left w:val="none" w:sz="0" w:space="0" w:color="auto"/>
        <w:bottom w:val="none" w:sz="0" w:space="0" w:color="auto"/>
        <w:right w:val="none" w:sz="0" w:space="0" w:color="auto"/>
      </w:divBdr>
    </w:div>
    <w:div w:id="1243638952">
      <w:bodyDiv w:val="1"/>
      <w:marLeft w:val="0"/>
      <w:marRight w:val="0"/>
      <w:marTop w:val="0"/>
      <w:marBottom w:val="0"/>
      <w:divBdr>
        <w:top w:val="none" w:sz="0" w:space="0" w:color="auto"/>
        <w:left w:val="none" w:sz="0" w:space="0" w:color="auto"/>
        <w:bottom w:val="none" w:sz="0" w:space="0" w:color="auto"/>
        <w:right w:val="none" w:sz="0" w:space="0" w:color="auto"/>
      </w:divBdr>
      <w:divsChild>
        <w:div w:id="697705973">
          <w:marLeft w:val="0"/>
          <w:marRight w:val="0"/>
          <w:marTop w:val="0"/>
          <w:marBottom w:val="0"/>
          <w:divBdr>
            <w:top w:val="none" w:sz="0" w:space="0" w:color="auto"/>
            <w:left w:val="none" w:sz="0" w:space="0" w:color="auto"/>
            <w:bottom w:val="none" w:sz="0" w:space="0" w:color="auto"/>
            <w:right w:val="none" w:sz="0" w:space="0" w:color="auto"/>
          </w:divBdr>
        </w:div>
        <w:div w:id="1176967987">
          <w:marLeft w:val="0"/>
          <w:marRight w:val="0"/>
          <w:marTop w:val="0"/>
          <w:marBottom w:val="0"/>
          <w:divBdr>
            <w:top w:val="none" w:sz="0" w:space="0" w:color="auto"/>
            <w:left w:val="none" w:sz="0" w:space="0" w:color="auto"/>
            <w:bottom w:val="none" w:sz="0" w:space="0" w:color="auto"/>
            <w:right w:val="none" w:sz="0" w:space="0" w:color="auto"/>
          </w:divBdr>
        </w:div>
        <w:div w:id="28996635">
          <w:marLeft w:val="0"/>
          <w:marRight w:val="0"/>
          <w:marTop w:val="0"/>
          <w:marBottom w:val="0"/>
          <w:divBdr>
            <w:top w:val="none" w:sz="0" w:space="0" w:color="auto"/>
            <w:left w:val="none" w:sz="0" w:space="0" w:color="auto"/>
            <w:bottom w:val="none" w:sz="0" w:space="0" w:color="auto"/>
            <w:right w:val="none" w:sz="0" w:space="0" w:color="auto"/>
          </w:divBdr>
        </w:div>
      </w:divsChild>
    </w:div>
    <w:div w:id="1342928432">
      <w:bodyDiv w:val="1"/>
      <w:marLeft w:val="0"/>
      <w:marRight w:val="0"/>
      <w:marTop w:val="0"/>
      <w:marBottom w:val="0"/>
      <w:divBdr>
        <w:top w:val="none" w:sz="0" w:space="0" w:color="auto"/>
        <w:left w:val="none" w:sz="0" w:space="0" w:color="auto"/>
        <w:bottom w:val="none" w:sz="0" w:space="0" w:color="auto"/>
        <w:right w:val="none" w:sz="0" w:space="0" w:color="auto"/>
      </w:divBdr>
    </w:div>
    <w:div w:id="1434743976">
      <w:bodyDiv w:val="1"/>
      <w:marLeft w:val="0"/>
      <w:marRight w:val="0"/>
      <w:marTop w:val="0"/>
      <w:marBottom w:val="0"/>
      <w:divBdr>
        <w:top w:val="none" w:sz="0" w:space="0" w:color="auto"/>
        <w:left w:val="none" w:sz="0" w:space="0" w:color="auto"/>
        <w:bottom w:val="none" w:sz="0" w:space="0" w:color="auto"/>
        <w:right w:val="none" w:sz="0" w:space="0" w:color="auto"/>
      </w:divBdr>
    </w:div>
    <w:div w:id="1486896313">
      <w:bodyDiv w:val="1"/>
      <w:marLeft w:val="0"/>
      <w:marRight w:val="0"/>
      <w:marTop w:val="0"/>
      <w:marBottom w:val="0"/>
      <w:divBdr>
        <w:top w:val="none" w:sz="0" w:space="0" w:color="auto"/>
        <w:left w:val="none" w:sz="0" w:space="0" w:color="auto"/>
        <w:bottom w:val="none" w:sz="0" w:space="0" w:color="auto"/>
        <w:right w:val="none" w:sz="0" w:space="0" w:color="auto"/>
      </w:divBdr>
    </w:div>
    <w:div w:id="1619070638">
      <w:bodyDiv w:val="1"/>
      <w:marLeft w:val="0"/>
      <w:marRight w:val="0"/>
      <w:marTop w:val="0"/>
      <w:marBottom w:val="0"/>
      <w:divBdr>
        <w:top w:val="none" w:sz="0" w:space="0" w:color="auto"/>
        <w:left w:val="none" w:sz="0" w:space="0" w:color="auto"/>
        <w:bottom w:val="none" w:sz="0" w:space="0" w:color="auto"/>
        <w:right w:val="none" w:sz="0" w:space="0" w:color="auto"/>
      </w:divBdr>
    </w:div>
    <w:div w:id="1886676624">
      <w:bodyDiv w:val="1"/>
      <w:marLeft w:val="0"/>
      <w:marRight w:val="0"/>
      <w:marTop w:val="0"/>
      <w:marBottom w:val="0"/>
      <w:divBdr>
        <w:top w:val="none" w:sz="0" w:space="0" w:color="auto"/>
        <w:left w:val="none" w:sz="0" w:space="0" w:color="auto"/>
        <w:bottom w:val="none" w:sz="0" w:space="0" w:color="auto"/>
        <w:right w:val="none" w:sz="0" w:space="0" w:color="auto"/>
      </w:divBdr>
    </w:div>
    <w:div w:id="1934363973">
      <w:bodyDiv w:val="1"/>
      <w:marLeft w:val="0"/>
      <w:marRight w:val="0"/>
      <w:marTop w:val="0"/>
      <w:marBottom w:val="0"/>
      <w:divBdr>
        <w:top w:val="none" w:sz="0" w:space="0" w:color="auto"/>
        <w:left w:val="none" w:sz="0" w:space="0" w:color="auto"/>
        <w:bottom w:val="none" w:sz="0" w:space="0" w:color="auto"/>
        <w:right w:val="none" w:sz="0" w:space="0" w:color="auto"/>
      </w:divBdr>
    </w:div>
    <w:div w:id="21380643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EE6BE-7891-1A43-AA18-3086FC0CB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1748</Words>
  <Characters>9967</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MSKCC</Company>
  <LinksUpToDate>false</LinksUpToDate>
  <CharactersWithSpaces>11692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Henry, Kelly E./Sloan Kettering Institute</dc:creator>
  <cp:lastModifiedBy>Henry, Kelly E./Sloan Kettering Institute</cp:lastModifiedBy>
  <cp:revision>3</cp:revision>
  <cp:lastPrinted>2018-02-09T01:09:00Z</cp:lastPrinted>
  <dcterms:created xsi:type="dcterms:W3CDTF">2018-09-07T14:46:00Z</dcterms:created>
  <dcterms:modified xsi:type="dcterms:W3CDTF">2018-09-07T14:46:00Z</dcterms:modified>
</cp:coreProperties>
</file>