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F7F8" w14:textId="311C9DDE" w:rsidR="00A34594" w:rsidRPr="00A34594" w:rsidRDefault="00A34594" w:rsidP="00A34594">
      <w:pPr>
        <w:spacing w:line="360" w:lineRule="auto"/>
        <w:jc w:val="center"/>
        <w:rPr>
          <w:rFonts w:cs="Arial"/>
          <w:b/>
          <w:caps/>
          <w:sz w:val="28"/>
          <w:szCs w:val="24"/>
        </w:rPr>
      </w:pPr>
      <w:r w:rsidRPr="00A34594">
        <w:rPr>
          <w:rFonts w:cs="Arial"/>
          <w:b/>
          <w:caps/>
          <w:sz w:val="28"/>
          <w:szCs w:val="24"/>
        </w:rPr>
        <w:t>Supplement</w:t>
      </w:r>
      <w:r w:rsidR="003318EB">
        <w:rPr>
          <w:rFonts w:cs="Arial"/>
          <w:b/>
          <w:caps/>
          <w:sz w:val="28"/>
          <w:szCs w:val="24"/>
        </w:rPr>
        <w:t>ARY</w:t>
      </w:r>
      <w:r w:rsidRPr="00A34594">
        <w:rPr>
          <w:rFonts w:cs="Arial"/>
          <w:b/>
          <w:caps/>
          <w:sz w:val="28"/>
          <w:szCs w:val="24"/>
        </w:rPr>
        <w:t xml:space="preserve"> figures and tables</w:t>
      </w:r>
    </w:p>
    <w:p w14:paraId="6D7E1A42" w14:textId="56E5A91D" w:rsidR="000471B8" w:rsidRPr="00D058CD" w:rsidRDefault="00C62D19" w:rsidP="000471B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62D19">
        <w:rPr>
          <w:rFonts w:cs="Arial"/>
          <w:b/>
          <w:sz w:val="24"/>
          <w:szCs w:val="24"/>
        </w:rPr>
        <w:t xml:space="preserve">Validation of the 12-gene predictive signature for Adjuvant Chemotherapy </w:t>
      </w:r>
      <w:r w:rsidR="006C251B">
        <w:rPr>
          <w:rFonts w:cs="Arial"/>
          <w:b/>
          <w:sz w:val="24"/>
          <w:szCs w:val="24"/>
        </w:rPr>
        <w:t xml:space="preserve">Response </w:t>
      </w:r>
      <w:r w:rsidRPr="00C62D19">
        <w:rPr>
          <w:rFonts w:cs="Arial"/>
          <w:b/>
          <w:sz w:val="24"/>
          <w:szCs w:val="24"/>
        </w:rPr>
        <w:t xml:space="preserve">in </w:t>
      </w:r>
      <w:r w:rsidR="006C251B">
        <w:rPr>
          <w:rFonts w:cs="Arial"/>
          <w:b/>
          <w:sz w:val="24"/>
          <w:szCs w:val="24"/>
        </w:rPr>
        <w:t xml:space="preserve">Lung Cancer </w:t>
      </w:r>
      <w:bookmarkStart w:id="0" w:name="_GoBack"/>
      <w:bookmarkEnd w:id="0"/>
    </w:p>
    <w:p w14:paraId="58AF9FED" w14:textId="3AC4EAA7" w:rsidR="005A0754" w:rsidRPr="002458E5" w:rsidRDefault="005A0754" w:rsidP="005A0754">
      <w:pPr>
        <w:spacing w:line="360" w:lineRule="auto"/>
        <w:jc w:val="both"/>
        <w:rPr>
          <w:rFonts w:cs="Arial"/>
          <w:sz w:val="24"/>
          <w:szCs w:val="24"/>
          <w:vertAlign w:val="superscript"/>
        </w:rPr>
      </w:pPr>
      <w:r w:rsidRPr="00D058CD">
        <w:rPr>
          <w:rStyle w:val="TitleChar"/>
          <w:sz w:val="24"/>
          <w:szCs w:val="24"/>
        </w:rPr>
        <w:t>Authors</w:t>
      </w:r>
      <w:r w:rsidRPr="00D058CD">
        <w:rPr>
          <w:rFonts w:cs="Arial"/>
          <w:b/>
          <w:sz w:val="24"/>
          <w:szCs w:val="24"/>
        </w:rPr>
        <w:t>:</w:t>
      </w:r>
      <w:r w:rsidRPr="00D058C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Yang Xie</w:t>
      </w:r>
      <w:r w:rsidRPr="0066242B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  <w:vertAlign w:val="superscript"/>
        </w:rPr>
        <w:t>,2,3</w:t>
      </w:r>
      <w:r>
        <w:rPr>
          <w:rFonts w:cs="Arial"/>
          <w:sz w:val="24"/>
          <w:szCs w:val="24"/>
        </w:rPr>
        <w:t>*</w:t>
      </w:r>
      <w:r w:rsidRPr="0066242B">
        <w:rPr>
          <w:rFonts w:cs="Arial"/>
          <w:sz w:val="24"/>
          <w:szCs w:val="24"/>
          <w:vertAlign w:val="superscript"/>
        </w:rPr>
        <w:t>#</w:t>
      </w:r>
      <w:r>
        <w:rPr>
          <w:rFonts w:cs="Arial"/>
          <w:sz w:val="24"/>
          <w:szCs w:val="24"/>
        </w:rPr>
        <w:t>, Wei Lu</w:t>
      </w:r>
      <w:r>
        <w:rPr>
          <w:rFonts w:cs="Arial"/>
          <w:sz w:val="24"/>
          <w:szCs w:val="24"/>
          <w:vertAlign w:val="superscript"/>
        </w:rPr>
        <w:t>4</w:t>
      </w:r>
      <w:r>
        <w:rPr>
          <w:rFonts w:cs="Arial"/>
          <w:sz w:val="24"/>
          <w:szCs w:val="24"/>
        </w:rPr>
        <w:t>*, Shidan Wang</w:t>
      </w:r>
      <w:r w:rsidRPr="00E83F6E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  <w:vertAlign w:val="superscript"/>
        </w:rPr>
        <w:t>*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Ximing</w:t>
      </w:r>
      <w:proofErr w:type="spellEnd"/>
      <w:r>
        <w:rPr>
          <w:rFonts w:cs="Arial"/>
          <w:sz w:val="24"/>
          <w:szCs w:val="24"/>
        </w:rPr>
        <w:t xml:space="preserve"> Tang</w:t>
      </w:r>
      <w:r>
        <w:rPr>
          <w:rFonts w:cs="Arial"/>
          <w:sz w:val="24"/>
          <w:szCs w:val="24"/>
          <w:vertAlign w:val="superscript"/>
        </w:rPr>
        <w:t>4</w:t>
      </w:r>
      <w:r>
        <w:rPr>
          <w:rFonts w:cs="Arial"/>
          <w:sz w:val="24"/>
          <w:szCs w:val="24"/>
        </w:rPr>
        <w:t>, Hao Tang</w:t>
      </w:r>
      <w:r w:rsidRPr="0066242B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>, Yunyun Zhou</w:t>
      </w:r>
      <w:r w:rsidRPr="0066242B">
        <w:rPr>
          <w:rFonts w:cs="Arial"/>
          <w:sz w:val="24"/>
          <w:szCs w:val="24"/>
          <w:vertAlign w:val="superscript"/>
        </w:rPr>
        <w:t>5</w:t>
      </w:r>
      <w:r>
        <w:rPr>
          <w:rFonts w:cs="Arial"/>
          <w:sz w:val="24"/>
          <w:szCs w:val="24"/>
        </w:rPr>
        <w:t xml:space="preserve">, </w:t>
      </w:r>
      <w:r w:rsidRPr="00692BD9">
        <w:rPr>
          <w:rFonts w:cs="Arial"/>
          <w:sz w:val="24"/>
          <w:szCs w:val="24"/>
        </w:rPr>
        <w:t>Cesar Moran</w:t>
      </w:r>
      <w:r w:rsidRPr="00FB7E42">
        <w:rPr>
          <w:rFonts w:cs="Arial"/>
          <w:sz w:val="24"/>
          <w:szCs w:val="24"/>
          <w:vertAlign w:val="superscript"/>
        </w:rPr>
        <w:t>4</w:t>
      </w:r>
      <w:r w:rsidRPr="00692BD9">
        <w:rPr>
          <w:rFonts w:cs="Arial"/>
          <w:sz w:val="24"/>
          <w:szCs w:val="24"/>
        </w:rPr>
        <w:t>, Carmen Behrens</w:t>
      </w:r>
      <w:r w:rsidRPr="00FB7E42">
        <w:rPr>
          <w:rFonts w:cs="Arial"/>
          <w:sz w:val="24"/>
          <w:szCs w:val="24"/>
          <w:vertAlign w:val="superscript"/>
        </w:rPr>
        <w:t>6</w:t>
      </w:r>
      <w:r>
        <w:rPr>
          <w:rFonts w:cs="Arial"/>
          <w:sz w:val="24"/>
          <w:szCs w:val="24"/>
        </w:rPr>
        <w:t>, Jack Roth</w:t>
      </w:r>
      <w:r>
        <w:rPr>
          <w:rFonts w:cs="Arial"/>
          <w:sz w:val="24"/>
          <w:szCs w:val="24"/>
          <w:vertAlign w:val="superscript"/>
        </w:rPr>
        <w:t>7</w:t>
      </w:r>
      <w:r>
        <w:rPr>
          <w:rFonts w:cs="Arial"/>
          <w:sz w:val="24"/>
          <w:szCs w:val="24"/>
        </w:rPr>
        <w:t xml:space="preserve">, </w:t>
      </w:r>
      <w:proofErr w:type="spellStart"/>
      <w:r w:rsidR="003F4F2C">
        <w:rPr>
          <w:rFonts w:cs="Arial"/>
          <w:sz w:val="24"/>
          <w:szCs w:val="24"/>
        </w:rPr>
        <w:t>Qinghua</w:t>
      </w:r>
      <w:proofErr w:type="spellEnd"/>
      <w:r w:rsidR="003F4F2C">
        <w:rPr>
          <w:rFonts w:cs="Arial"/>
          <w:sz w:val="24"/>
          <w:szCs w:val="24"/>
        </w:rPr>
        <w:t xml:space="preserve"> Zhou</w:t>
      </w:r>
      <w:r w:rsidR="003F4F2C" w:rsidRPr="00635795">
        <w:rPr>
          <w:rFonts w:cs="Arial"/>
          <w:sz w:val="24"/>
          <w:szCs w:val="24"/>
          <w:vertAlign w:val="superscript"/>
        </w:rPr>
        <w:t>8</w:t>
      </w:r>
      <w:r w:rsidR="003F4F2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David Johnson</w:t>
      </w:r>
      <w:r w:rsidR="003F4F2C">
        <w:rPr>
          <w:rFonts w:cs="Arial"/>
          <w:sz w:val="24"/>
          <w:szCs w:val="24"/>
          <w:vertAlign w:val="superscript"/>
        </w:rPr>
        <w:t>9</w:t>
      </w:r>
      <w:r>
        <w:rPr>
          <w:rFonts w:cs="Arial"/>
          <w:sz w:val="24"/>
          <w:szCs w:val="24"/>
        </w:rPr>
        <w:t xml:space="preserve">, </w:t>
      </w:r>
      <w:r w:rsidR="00260C3E" w:rsidRPr="00260C3E">
        <w:rPr>
          <w:rFonts w:cs="Arial"/>
          <w:sz w:val="24"/>
          <w:szCs w:val="24"/>
        </w:rPr>
        <w:t>Stephen Swisher</w:t>
      </w:r>
      <w:r w:rsidR="00260C3E" w:rsidRPr="00260C3E">
        <w:rPr>
          <w:rFonts w:cs="Arial"/>
          <w:sz w:val="24"/>
          <w:szCs w:val="24"/>
          <w:vertAlign w:val="superscript"/>
        </w:rPr>
        <w:t>7</w:t>
      </w:r>
      <w:r w:rsidR="00260C3E" w:rsidRPr="00260C3E">
        <w:rPr>
          <w:rFonts w:cs="Arial"/>
          <w:sz w:val="24"/>
          <w:szCs w:val="24"/>
        </w:rPr>
        <w:t>,</w:t>
      </w:r>
      <w:r w:rsidRPr="00523A97">
        <w:rPr>
          <w:rFonts w:cs="Arial"/>
          <w:sz w:val="24"/>
          <w:szCs w:val="24"/>
        </w:rPr>
        <w:t xml:space="preserve"> John Heymach</w:t>
      </w:r>
      <w:r w:rsidRPr="00523A97">
        <w:rPr>
          <w:rFonts w:cs="Arial"/>
          <w:sz w:val="24"/>
          <w:szCs w:val="24"/>
          <w:vertAlign w:val="superscript"/>
        </w:rPr>
        <w:t>6</w:t>
      </w:r>
      <w:r w:rsidRPr="00523A97">
        <w:rPr>
          <w:rFonts w:cs="Arial"/>
          <w:sz w:val="24"/>
          <w:szCs w:val="24"/>
        </w:rPr>
        <w:t>,</w:t>
      </w:r>
      <w:r>
        <w:rPr>
          <w:rFonts w:ascii="Consolas" w:eastAsiaTheme="minorEastAsia" w:hAnsi="Consolas" w:cs="Consolas"/>
          <w:sz w:val="24"/>
          <w:szCs w:val="24"/>
          <w:lang w:eastAsia="en-US"/>
        </w:rPr>
        <w:t xml:space="preserve"> </w:t>
      </w:r>
      <w:proofErr w:type="spellStart"/>
      <w:r w:rsidRPr="000A7E6B">
        <w:rPr>
          <w:rFonts w:cs="Arial"/>
          <w:sz w:val="24"/>
          <w:szCs w:val="24"/>
        </w:rPr>
        <w:t>Vassiliki</w:t>
      </w:r>
      <w:proofErr w:type="spellEnd"/>
      <w:r w:rsidRPr="000A7E6B">
        <w:rPr>
          <w:rFonts w:cs="Arial"/>
          <w:sz w:val="24"/>
          <w:szCs w:val="24"/>
        </w:rPr>
        <w:t xml:space="preserve"> Papadimitrakopoulou</w:t>
      </w:r>
      <w:r w:rsidRPr="00FB7E42">
        <w:rPr>
          <w:rFonts w:cs="Arial"/>
          <w:sz w:val="24"/>
          <w:szCs w:val="24"/>
          <w:vertAlign w:val="superscript"/>
        </w:rPr>
        <w:t>6</w:t>
      </w:r>
      <w:r>
        <w:rPr>
          <w:rFonts w:cs="Arial"/>
          <w:sz w:val="24"/>
          <w:szCs w:val="24"/>
        </w:rPr>
        <w:t>, Guanghua Xiao</w:t>
      </w:r>
      <w:r w:rsidRPr="00E83F6E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  <w:vertAlign w:val="superscript"/>
        </w:rPr>
        <w:t>,2,3</w:t>
      </w:r>
      <w:r>
        <w:rPr>
          <w:rFonts w:cs="Arial"/>
          <w:sz w:val="24"/>
          <w:szCs w:val="24"/>
        </w:rPr>
        <w:t>, John Minna</w:t>
      </w:r>
      <w:r w:rsidRPr="00724F0B">
        <w:rPr>
          <w:rFonts w:cs="Arial"/>
          <w:sz w:val="24"/>
          <w:szCs w:val="24"/>
          <w:vertAlign w:val="superscript"/>
        </w:rPr>
        <w:t>3,</w:t>
      </w:r>
      <w:r>
        <w:rPr>
          <w:rFonts w:cs="Arial"/>
          <w:sz w:val="24"/>
          <w:szCs w:val="24"/>
          <w:vertAlign w:val="superscript"/>
        </w:rPr>
        <w:t>9</w:t>
      </w:r>
      <w:r w:rsidR="003F4F2C">
        <w:rPr>
          <w:rFonts w:cs="Arial"/>
          <w:sz w:val="24"/>
          <w:szCs w:val="24"/>
          <w:vertAlign w:val="superscript"/>
        </w:rPr>
        <w:t>,10</w:t>
      </w:r>
      <w:r>
        <w:rPr>
          <w:rFonts w:cs="Arial"/>
          <w:sz w:val="24"/>
          <w:szCs w:val="24"/>
        </w:rPr>
        <w:t>,  Ignacio Wistuba</w:t>
      </w:r>
      <w:r w:rsidRPr="0066242B">
        <w:rPr>
          <w:rFonts w:cs="Arial"/>
          <w:sz w:val="24"/>
          <w:szCs w:val="24"/>
          <w:vertAlign w:val="superscript"/>
        </w:rPr>
        <w:t>4#</w:t>
      </w:r>
    </w:p>
    <w:p w14:paraId="18AB9CC3" w14:textId="59C6B5EC" w:rsidR="005A0754" w:rsidRPr="00724F0B" w:rsidRDefault="005A0754" w:rsidP="00AE4AF0">
      <w:pPr>
        <w:spacing w:after="120" w:line="240" w:lineRule="auto"/>
        <w:jc w:val="both"/>
        <w:rPr>
          <w:rFonts w:cs="Arial"/>
        </w:rPr>
      </w:pPr>
      <w:r w:rsidRPr="00724F0B">
        <w:rPr>
          <w:rFonts w:cs="Arial"/>
          <w:vertAlign w:val="superscript"/>
        </w:rPr>
        <w:t>1</w:t>
      </w:r>
      <w:r w:rsidRPr="00724F0B">
        <w:rPr>
          <w:rFonts w:cs="Arial"/>
        </w:rPr>
        <w:t>Quantitative Biomedical Research Center, Department of Clinical Sciences</w:t>
      </w:r>
      <w:r w:rsidR="004A09DB">
        <w:rPr>
          <w:rFonts w:cs="Arial"/>
        </w:rPr>
        <w:t>,</w:t>
      </w:r>
      <w:r w:rsidRPr="00724F0B">
        <w:rPr>
          <w:rFonts w:cs="Arial"/>
        </w:rPr>
        <w:t xml:space="preserve"> University of Texas Southwestern Medical Center</w:t>
      </w:r>
      <w:r w:rsidR="003F4F2C">
        <w:rPr>
          <w:rFonts w:cs="Arial"/>
        </w:rPr>
        <w:t>, Dallas, Texas, U.S.A.</w:t>
      </w:r>
    </w:p>
    <w:p w14:paraId="0AA9A608" w14:textId="659F02DF" w:rsidR="005A0754" w:rsidRPr="00724F0B" w:rsidRDefault="005A0754" w:rsidP="00AE4AF0">
      <w:pPr>
        <w:spacing w:after="120" w:line="240" w:lineRule="auto"/>
        <w:jc w:val="both"/>
        <w:rPr>
          <w:rFonts w:cs="Arial"/>
        </w:rPr>
      </w:pPr>
      <w:proofErr w:type="gramStart"/>
      <w:r w:rsidRPr="00724F0B">
        <w:rPr>
          <w:rFonts w:cs="Arial"/>
          <w:vertAlign w:val="superscript"/>
        </w:rPr>
        <w:t>2</w:t>
      </w:r>
      <w:r w:rsidRPr="00724F0B">
        <w:rPr>
          <w:rFonts w:cs="Arial"/>
        </w:rPr>
        <w:t>Department of Bioinformatics, University of Texas Southwestern Medical Center</w:t>
      </w:r>
      <w:r w:rsidR="003F4F2C">
        <w:rPr>
          <w:rFonts w:cs="Arial"/>
        </w:rPr>
        <w:t>, Dallas, Texas, U.S.A.</w:t>
      </w:r>
      <w:proofErr w:type="gramEnd"/>
    </w:p>
    <w:p w14:paraId="2953356F" w14:textId="203DFF61" w:rsidR="005A0754" w:rsidRPr="00724F0B" w:rsidRDefault="005A0754" w:rsidP="00AE4AF0">
      <w:pPr>
        <w:spacing w:after="120" w:line="240" w:lineRule="auto"/>
        <w:jc w:val="both"/>
        <w:rPr>
          <w:rFonts w:cs="Arial"/>
        </w:rPr>
      </w:pPr>
      <w:proofErr w:type="gramStart"/>
      <w:r w:rsidRPr="00724F0B">
        <w:rPr>
          <w:rFonts w:cs="Arial"/>
          <w:vertAlign w:val="superscript"/>
        </w:rPr>
        <w:t>3</w:t>
      </w:r>
      <w:r w:rsidRPr="00724F0B">
        <w:rPr>
          <w:rFonts w:cs="Arial"/>
        </w:rPr>
        <w:t>Simmons Cancer Center, University of Texas Southwestern Medical Center</w:t>
      </w:r>
      <w:r w:rsidR="003F4F2C">
        <w:rPr>
          <w:rFonts w:cs="Arial"/>
        </w:rPr>
        <w:t>,</w:t>
      </w:r>
      <w:r w:rsidR="003F4F2C" w:rsidRPr="003F4F2C">
        <w:rPr>
          <w:rFonts w:cs="Arial"/>
        </w:rPr>
        <w:t xml:space="preserve"> </w:t>
      </w:r>
      <w:r w:rsidR="003F4F2C">
        <w:rPr>
          <w:rFonts w:cs="Arial"/>
        </w:rPr>
        <w:t>Dallas, Texas, U.S.A.</w:t>
      </w:r>
      <w:proofErr w:type="gramEnd"/>
    </w:p>
    <w:p w14:paraId="7835A376" w14:textId="2F6ACFDA" w:rsidR="005A0754" w:rsidRPr="00724F0B" w:rsidRDefault="005A0754" w:rsidP="00AE4AF0">
      <w:pPr>
        <w:spacing w:after="120" w:line="240" w:lineRule="auto"/>
        <w:jc w:val="both"/>
        <w:rPr>
          <w:rFonts w:cs="Arial"/>
        </w:rPr>
      </w:pPr>
      <w:proofErr w:type="gramStart"/>
      <w:r w:rsidRPr="00724F0B">
        <w:rPr>
          <w:rFonts w:cs="Arial"/>
          <w:vertAlign w:val="superscript"/>
        </w:rPr>
        <w:t>4</w:t>
      </w:r>
      <w:r w:rsidRPr="00724F0B">
        <w:rPr>
          <w:rFonts w:cs="Arial"/>
        </w:rPr>
        <w:t>Department of Translational Molecular Pathology, University of Texas</w:t>
      </w:r>
      <w:r w:rsidR="00A42C67">
        <w:rPr>
          <w:rFonts w:cs="Arial"/>
        </w:rPr>
        <w:t xml:space="preserve"> </w:t>
      </w:r>
      <w:r w:rsidRPr="00724F0B">
        <w:rPr>
          <w:rFonts w:cs="Arial"/>
        </w:rPr>
        <w:t>MD Anderson Cancer Center</w:t>
      </w:r>
      <w:r w:rsidR="003F4F2C">
        <w:rPr>
          <w:rFonts w:cs="Arial"/>
        </w:rPr>
        <w:t>, Houston, Texas, U.S.A.</w:t>
      </w:r>
      <w:proofErr w:type="gramEnd"/>
    </w:p>
    <w:p w14:paraId="3CCCD24A" w14:textId="2FB4A71A" w:rsidR="005A0754" w:rsidRPr="00724F0B" w:rsidRDefault="005A0754" w:rsidP="00AE4AF0">
      <w:pPr>
        <w:spacing w:after="120" w:line="240" w:lineRule="auto"/>
        <w:jc w:val="both"/>
        <w:rPr>
          <w:rFonts w:eastAsia="Times New Roman" w:cs="Arial"/>
          <w:color w:val="000000"/>
          <w:shd w:val="clear" w:color="auto" w:fill="FFFFFF"/>
        </w:rPr>
      </w:pPr>
      <w:proofErr w:type="gramStart"/>
      <w:r w:rsidRPr="00724F0B">
        <w:rPr>
          <w:rFonts w:eastAsia="Times New Roman" w:cs="Arial"/>
          <w:color w:val="000000"/>
          <w:shd w:val="clear" w:color="auto" w:fill="FFFFFF"/>
          <w:vertAlign w:val="superscript"/>
        </w:rPr>
        <w:t>5</w:t>
      </w:r>
      <w:r w:rsidRPr="00724F0B">
        <w:rPr>
          <w:rFonts w:eastAsia="Times New Roman" w:cs="Arial"/>
          <w:color w:val="000000"/>
          <w:shd w:val="clear" w:color="auto" w:fill="FFFFFF"/>
        </w:rPr>
        <w:t xml:space="preserve">Department of Data Science, University of Mississippi Medical Center, </w:t>
      </w:r>
      <w:r w:rsidR="004A09DB" w:rsidRPr="00724F0B">
        <w:rPr>
          <w:rFonts w:eastAsia="Times New Roman" w:cs="Arial"/>
          <w:color w:val="000000"/>
          <w:shd w:val="clear" w:color="auto" w:fill="FFFFFF"/>
        </w:rPr>
        <w:t>M</w:t>
      </w:r>
      <w:r w:rsidR="004A09DB">
        <w:rPr>
          <w:rFonts w:eastAsia="Times New Roman" w:cs="Arial"/>
          <w:color w:val="000000"/>
          <w:shd w:val="clear" w:color="auto" w:fill="FFFFFF"/>
        </w:rPr>
        <w:t>S</w:t>
      </w:r>
      <w:r w:rsidRPr="00724F0B">
        <w:rPr>
          <w:rFonts w:eastAsia="Times New Roman" w:cs="Arial"/>
          <w:color w:val="000000"/>
          <w:shd w:val="clear" w:color="auto" w:fill="FFFFFF"/>
        </w:rPr>
        <w:t>, U</w:t>
      </w:r>
      <w:r w:rsidR="003F4F2C">
        <w:rPr>
          <w:rFonts w:eastAsia="Times New Roman" w:cs="Arial"/>
          <w:color w:val="000000"/>
          <w:shd w:val="clear" w:color="auto" w:fill="FFFFFF"/>
        </w:rPr>
        <w:t>.</w:t>
      </w:r>
      <w:r w:rsidRPr="00724F0B">
        <w:rPr>
          <w:rFonts w:eastAsia="Times New Roman" w:cs="Arial"/>
          <w:color w:val="000000"/>
          <w:shd w:val="clear" w:color="auto" w:fill="FFFFFF"/>
        </w:rPr>
        <w:t>S</w:t>
      </w:r>
      <w:r w:rsidR="003F4F2C">
        <w:rPr>
          <w:rFonts w:eastAsia="Times New Roman" w:cs="Arial"/>
          <w:color w:val="000000"/>
          <w:shd w:val="clear" w:color="auto" w:fill="FFFFFF"/>
        </w:rPr>
        <w:t>.</w:t>
      </w:r>
      <w:r w:rsidRPr="00724F0B">
        <w:rPr>
          <w:rFonts w:eastAsia="Times New Roman" w:cs="Arial"/>
          <w:color w:val="000000"/>
          <w:shd w:val="clear" w:color="auto" w:fill="FFFFFF"/>
        </w:rPr>
        <w:t>A</w:t>
      </w:r>
      <w:r w:rsidR="003F4F2C">
        <w:rPr>
          <w:rFonts w:eastAsia="Times New Roman" w:cs="Arial"/>
          <w:color w:val="000000"/>
          <w:shd w:val="clear" w:color="auto" w:fill="FFFFFF"/>
        </w:rPr>
        <w:t>.</w:t>
      </w:r>
      <w:proofErr w:type="gramEnd"/>
      <w:r w:rsidRPr="00724F0B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18AC346E" w14:textId="407B602B" w:rsidR="005A0754" w:rsidRPr="00724F0B" w:rsidRDefault="005A0754" w:rsidP="00AE4AF0">
      <w:pPr>
        <w:spacing w:after="120" w:line="240" w:lineRule="auto"/>
        <w:jc w:val="both"/>
        <w:rPr>
          <w:rFonts w:cs="Arial"/>
        </w:rPr>
      </w:pPr>
      <w:proofErr w:type="gramStart"/>
      <w:r w:rsidRPr="00724F0B">
        <w:rPr>
          <w:rFonts w:cs="Arial"/>
          <w:vertAlign w:val="superscript"/>
        </w:rPr>
        <w:t>6</w:t>
      </w:r>
      <w:r w:rsidRPr="00724F0B">
        <w:rPr>
          <w:rFonts w:cs="Arial"/>
        </w:rPr>
        <w:t>Department of Thoracic/Head and Neck Medical Oncology, University of Texas</w:t>
      </w:r>
      <w:r w:rsidR="0049511E">
        <w:rPr>
          <w:rFonts w:cs="Arial"/>
        </w:rPr>
        <w:t xml:space="preserve"> </w:t>
      </w:r>
      <w:r w:rsidRPr="00724F0B">
        <w:rPr>
          <w:rFonts w:cs="Arial"/>
        </w:rPr>
        <w:t>MD Anderson Cancer Center</w:t>
      </w:r>
      <w:r w:rsidR="003F4F2C">
        <w:rPr>
          <w:rFonts w:cs="Arial"/>
        </w:rPr>
        <w:t>, Houston, Texas, U.S.A.</w:t>
      </w:r>
      <w:proofErr w:type="gramEnd"/>
    </w:p>
    <w:p w14:paraId="216427BF" w14:textId="582535A6" w:rsidR="005A0754" w:rsidRPr="00724F0B" w:rsidRDefault="005A0754" w:rsidP="00AE4AF0">
      <w:pPr>
        <w:spacing w:after="120" w:line="240" w:lineRule="auto"/>
        <w:jc w:val="both"/>
        <w:rPr>
          <w:rFonts w:ascii="Times New Roman" w:eastAsia="Times New Roman" w:hAnsi="Times New Roman"/>
        </w:rPr>
      </w:pPr>
      <w:proofErr w:type="gramStart"/>
      <w:r w:rsidRPr="00724F0B">
        <w:rPr>
          <w:rFonts w:eastAsia="Times New Roman" w:cs="Arial"/>
          <w:color w:val="000000"/>
          <w:shd w:val="clear" w:color="auto" w:fill="FFFFFF"/>
          <w:vertAlign w:val="superscript"/>
        </w:rPr>
        <w:t>7</w:t>
      </w:r>
      <w:r w:rsidRPr="00724F0B">
        <w:rPr>
          <w:rFonts w:eastAsia="Times New Roman" w:cs="Arial"/>
          <w:color w:val="000000"/>
          <w:shd w:val="clear" w:color="auto" w:fill="FFFFFF"/>
        </w:rPr>
        <w:t>Department of Thoracic and Cardiovascular Surgery, University of Texas</w:t>
      </w:r>
      <w:r w:rsidR="00DE170E">
        <w:rPr>
          <w:rFonts w:eastAsia="Times New Roman" w:cs="Arial"/>
          <w:color w:val="000000"/>
          <w:shd w:val="clear" w:color="auto" w:fill="FFFFFF"/>
        </w:rPr>
        <w:t xml:space="preserve"> </w:t>
      </w:r>
      <w:r w:rsidRPr="00724F0B">
        <w:rPr>
          <w:rFonts w:eastAsia="Times New Roman" w:cs="Arial"/>
          <w:color w:val="000000"/>
          <w:shd w:val="clear" w:color="auto" w:fill="FFFFFF"/>
        </w:rPr>
        <w:t>MD Anderson Cancer Center</w:t>
      </w:r>
      <w:r w:rsidR="003F4F2C">
        <w:rPr>
          <w:rFonts w:cs="Arial"/>
        </w:rPr>
        <w:t>, Houston, Texas, U.S.A.</w:t>
      </w:r>
      <w:proofErr w:type="gramEnd"/>
    </w:p>
    <w:p w14:paraId="4FAB4A93" w14:textId="4D66CF98" w:rsidR="003F4F2C" w:rsidRPr="00635795" w:rsidRDefault="005A0754" w:rsidP="00AE4AF0">
      <w:pPr>
        <w:spacing w:after="120" w:line="240" w:lineRule="auto"/>
        <w:jc w:val="both"/>
        <w:rPr>
          <w:rFonts w:cs="Arial"/>
        </w:rPr>
      </w:pPr>
      <w:r w:rsidRPr="00724F0B">
        <w:rPr>
          <w:rFonts w:cs="Arial"/>
          <w:vertAlign w:val="superscript"/>
        </w:rPr>
        <w:t>8</w:t>
      </w:r>
      <w:r w:rsidR="003F4F2C" w:rsidRPr="00635795">
        <w:rPr>
          <w:rFonts w:cs="Arial"/>
        </w:rPr>
        <w:t>Lung Cancer Institute, West China Hospital, Sichuan University,</w:t>
      </w:r>
      <w:r w:rsidR="003F4F2C">
        <w:rPr>
          <w:rFonts w:cs="Arial"/>
        </w:rPr>
        <w:t xml:space="preserve"> China.</w:t>
      </w:r>
    </w:p>
    <w:p w14:paraId="60EEEA8D" w14:textId="19231C68" w:rsidR="003F4F2C" w:rsidRPr="00724F0B" w:rsidRDefault="003F4F2C" w:rsidP="00AE4AF0">
      <w:pPr>
        <w:spacing w:after="120" w:line="240" w:lineRule="auto"/>
        <w:jc w:val="both"/>
        <w:rPr>
          <w:rFonts w:cs="Arial"/>
        </w:rPr>
      </w:pPr>
      <w:proofErr w:type="gramStart"/>
      <w:r w:rsidRPr="00724F0B">
        <w:rPr>
          <w:rFonts w:cs="Arial"/>
          <w:vertAlign w:val="superscript"/>
        </w:rPr>
        <w:t>9</w:t>
      </w:r>
      <w:r w:rsidR="005A0754" w:rsidRPr="00724F0B">
        <w:rPr>
          <w:rFonts w:cs="Arial"/>
        </w:rPr>
        <w:t>Department of Internal Medicine, University of Texas Southwestern Medical Center</w:t>
      </w:r>
      <w:r>
        <w:rPr>
          <w:rFonts w:cs="Arial"/>
        </w:rPr>
        <w:t>,</w:t>
      </w:r>
      <w:r w:rsidRPr="003F4F2C">
        <w:rPr>
          <w:rFonts w:cs="Arial"/>
        </w:rPr>
        <w:t xml:space="preserve"> </w:t>
      </w:r>
      <w:r>
        <w:rPr>
          <w:rFonts w:cs="Arial"/>
        </w:rPr>
        <w:t>Dallas, Texas, U.S.A.</w:t>
      </w:r>
      <w:proofErr w:type="gramEnd"/>
    </w:p>
    <w:p w14:paraId="730575EE" w14:textId="2DC54C9E" w:rsidR="003F4F2C" w:rsidRPr="00724F0B" w:rsidRDefault="003F4F2C" w:rsidP="00AE4AF0">
      <w:pPr>
        <w:spacing w:after="120" w:line="240" w:lineRule="auto"/>
        <w:jc w:val="both"/>
        <w:rPr>
          <w:rFonts w:cs="Arial"/>
        </w:rPr>
      </w:pPr>
      <w:r>
        <w:rPr>
          <w:rFonts w:cs="Arial"/>
          <w:vertAlign w:val="superscript"/>
        </w:rPr>
        <w:t>10</w:t>
      </w:r>
      <w:r w:rsidR="005A0754" w:rsidRPr="00724F0B">
        <w:rPr>
          <w:rFonts w:cs="Arial"/>
        </w:rPr>
        <w:t>Hamon Center for Therapeutic Oncology Research, and Department of Pharmacology, University of Texas Southwestern Medical Center</w:t>
      </w:r>
      <w:r>
        <w:rPr>
          <w:rFonts w:cs="Arial"/>
        </w:rPr>
        <w:t>, Dallas, Texas, U.S.A.</w:t>
      </w:r>
    </w:p>
    <w:p w14:paraId="5CDB982E" w14:textId="5B95F32F" w:rsidR="005A0754" w:rsidRPr="00724F0B" w:rsidRDefault="005A0754" w:rsidP="005A075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BFB4B6" w14:textId="77777777" w:rsidR="00AE4AF0" w:rsidRDefault="00AE4AF0" w:rsidP="00AE4AF0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#</w:t>
      </w:r>
      <w:r w:rsidRPr="00D058CD">
        <w:rPr>
          <w:rFonts w:cs="Arial"/>
          <w:b/>
          <w:sz w:val="24"/>
          <w:szCs w:val="24"/>
        </w:rPr>
        <w:t>Corresponding Author</w:t>
      </w:r>
      <w:r>
        <w:rPr>
          <w:rFonts w:cs="Arial"/>
          <w:b/>
          <w:sz w:val="24"/>
          <w:szCs w:val="24"/>
        </w:rPr>
        <w:t>s</w:t>
      </w:r>
      <w:r w:rsidRPr="00A80981">
        <w:rPr>
          <w:rFonts w:cs="Arial"/>
          <w:b/>
          <w:sz w:val="24"/>
          <w:szCs w:val="24"/>
        </w:rPr>
        <w:t>:</w:t>
      </w:r>
      <w:r w:rsidRPr="00A80981">
        <w:rPr>
          <w:rFonts w:cs="Arial"/>
          <w:sz w:val="24"/>
          <w:szCs w:val="24"/>
        </w:rPr>
        <w:t xml:space="preserve"> </w:t>
      </w:r>
    </w:p>
    <w:p w14:paraId="75464806" w14:textId="77777777" w:rsidR="00AE4AF0" w:rsidRDefault="00AE4AF0" w:rsidP="00AE4AF0">
      <w:pPr>
        <w:spacing w:after="0" w:line="480" w:lineRule="auto"/>
        <w:rPr>
          <w:rFonts w:eastAsia="Times New Roman" w:cs="Arial"/>
          <w:color w:val="000000"/>
          <w:sz w:val="24"/>
          <w:szCs w:val="24"/>
        </w:rPr>
      </w:pPr>
      <w:r w:rsidRPr="00A80981">
        <w:rPr>
          <w:rFonts w:cs="Arial"/>
          <w:sz w:val="24"/>
          <w:szCs w:val="24"/>
        </w:rPr>
        <w:t>Yang Xie</w:t>
      </w:r>
      <w:r w:rsidRPr="00B233A8">
        <w:rPr>
          <w:rFonts w:eastAsia="Times New Roman" w:cs="Arial"/>
          <w:color w:val="000000"/>
          <w:sz w:val="24"/>
          <w:szCs w:val="24"/>
        </w:rPr>
        <w:t xml:space="preserve">, M.D., Ph.D., </w:t>
      </w:r>
      <w:hyperlink r:id="rId9" w:history="1">
        <w:r w:rsidRPr="00B233A8">
          <w:rPr>
            <w:rStyle w:val="Hyperlink"/>
            <w:rFonts w:eastAsia="Times New Roman" w:cs="Arial"/>
            <w:sz w:val="24"/>
            <w:szCs w:val="24"/>
          </w:rPr>
          <w:t>yang.xie@utsouthwestern.edu</w:t>
        </w:r>
      </w:hyperlink>
      <w:r w:rsidRPr="00B233A8">
        <w:rPr>
          <w:rFonts w:eastAsia="Times New Roman" w:cs="Arial"/>
          <w:color w:val="000000"/>
          <w:sz w:val="24"/>
          <w:szCs w:val="24"/>
        </w:rPr>
        <w:t xml:space="preserve">; </w:t>
      </w:r>
    </w:p>
    <w:p w14:paraId="538D5AA2" w14:textId="2445FB5A" w:rsidR="00AE4AF0" w:rsidRPr="009E6094" w:rsidRDefault="00AE4AF0" w:rsidP="00AE4AF0">
      <w:pPr>
        <w:spacing w:after="0" w:line="480" w:lineRule="auto"/>
        <w:rPr>
          <w:rFonts w:eastAsia="Times New Roman" w:cs="Arial"/>
          <w:color w:val="000000"/>
          <w:sz w:val="20"/>
          <w:szCs w:val="20"/>
        </w:rPr>
      </w:pPr>
      <w:r w:rsidRPr="00A80981">
        <w:rPr>
          <w:rFonts w:cs="Arial"/>
          <w:sz w:val="24"/>
          <w:szCs w:val="24"/>
        </w:rPr>
        <w:t xml:space="preserve">Ignacio </w:t>
      </w:r>
      <w:proofErr w:type="spellStart"/>
      <w:r w:rsidRPr="00A80981">
        <w:rPr>
          <w:rFonts w:cs="Arial"/>
          <w:sz w:val="24"/>
          <w:szCs w:val="24"/>
        </w:rPr>
        <w:t>Wistuba</w:t>
      </w:r>
      <w:proofErr w:type="spellEnd"/>
      <w:r w:rsidRPr="00A80981">
        <w:rPr>
          <w:rFonts w:cs="Arial"/>
          <w:sz w:val="24"/>
          <w:szCs w:val="24"/>
        </w:rPr>
        <w:t xml:space="preserve">, M.D., </w:t>
      </w:r>
      <w:hyperlink r:id="rId10" w:history="1">
        <w:r w:rsidRPr="00B233A8">
          <w:rPr>
            <w:rStyle w:val="Hyperlink"/>
            <w:rFonts w:eastAsia="Times New Roman" w:cs="Arial"/>
            <w:sz w:val="24"/>
            <w:szCs w:val="24"/>
          </w:rPr>
          <w:t>iiwistuba@mdanderson.org</w:t>
        </w:r>
      </w:hyperlink>
      <w:r w:rsidRPr="00B233A8">
        <w:rPr>
          <w:rFonts w:eastAsia="Times New Roman" w:cs="Arial"/>
          <w:color w:val="000000"/>
          <w:sz w:val="24"/>
          <w:szCs w:val="24"/>
        </w:rPr>
        <w:t xml:space="preserve">. </w:t>
      </w:r>
    </w:p>
    <w:p w14:paraId="70DAECEA" w14:textId="77777777" w:rsidR="00AE4AF0" w:rsidRPr="0066242B" w:rsidRDefault="00AE4AF0" w:rsidP="00AE4AF0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66242B">
        <w:rPr>
          <w:sz w:val="24"/>
          <w:szCs w:val="24"/>
        </w:rPr>
        <w:t>Equally-contribut</w:t>
      </w:r>
      <w:r>
        <w:rPr>
          <w:sz w:val="24"/>
          <w:szCs w:val="24"/>
        </w:rPr>
        <w:t>ing</w:t>
      </w:r>
      <w:r w:rsidRPr="0066242B">
        <w:rPr>
          <w:sz w:val="24"/>
          <w:szCs w:val="24"/>
        </w:rPr>
        <w:t xml:space="preserve"> first authors. </w:t>
      </w:r>
    </w:p>
    <w:p w14:paraId="1DE998B8" w14:textId="25948657" w:rsidR="00A34594" w:rsidRDefault="00A3459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581BCA9" w14:textId="5C4D5603" w:rsidR="001E4EC3" w:rsidRDefault="001E4EC3" w:rsidP="001E4EC3">
      <w:pPr>
        <w:rPr>
          <w:rFonts w:cs="Arial"/>
        </w:rPr>
      </w:pPr>
      <w:proofErr w:type="gramStart"/>
      <w:r w:rsidRPr="00A736CA">
        <w:rPr>
          <w:rFonts w:cs="Arial"/>
          <w:b/>
        </w:rPr>
        <w:lastRenderedPageBreak/>
        <w:t>Supplementary Table S1</w:t>
      </w:r>
      <w:r w:rsidRPr="00A736CA">
        <w:rPr>
          <w:rFonts w:cs="Arial"/>
        </w:rPr>
        <w:t>.</w:t>
      </w:r>
      <w:proofErr w:type="gramEnd"/>
      <w:r w:rsidRPr="00A736CA">
        <w:rPr>
          <w:rFonts w:cs="Arial"/>
        </w:rPr>
        <w:t xml:space="preserve"> </w:t>
      </w:r>
      <w:proofErr w:type="gramStart"/>
      <w:r>
        <w:rPr>
          <w:rFonts w:cs="Arial"/>
        </w:rPr>
        <w:t>Summary of Tables and Figures.</w:t>
      </w:r>
      <w:proofErr w:type="gramEnd"/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1710"/>
        <w:gridCol w:w="7920"/>
      </w:tblGrid>
      <w:tr w:rsidR="001E4EC3" w14:paraId="50DAA983" w14:textId="77777777" w:rsidTr="00AE4AF0">
        <w:trPr>
          <w:trHeight w:val="485"/>
        </w:trPr>
        <w:tc>
          <w:tcPr>
            <w:tcW w:w="9630" w:type="dxa"/>
            <w:gridSpan w:val="2"/>
            <w:vAlign w:val="center"/>
          </w:tcPr>
          <w:p w14:paraId="6D2F764F" w14:textId="77777777" w:rsidR="001E4EC3" w:rsidRDefault="001E4EC3" w:rsidP="00B366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Summary of results</w:t>
            </w:r>
          </w:p>
        </w:tc>
      </w:tr>
      <w:tr w:rsidR="001E4EC3" w14:paraId="5727043B" w14:textId="77777777" w:rsidTr="00AE4AF0">
        <w:trPr>
          <w:trHeight w:val="1070"/>
        </w:trPr>
        <w:tc>
          <w:tcPr>
            <w:tcW w:w="1710" w:type="dxa"/>
            <w:vAlign w:val="center"/>
          </w:tcPr>
          <w:p w14:paraId="6FA5E752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Patient cohorts</w:t>
            </w:r>
          </w:p>
        </w:tc>
        <w:tc>
          <w:tcPr>
            <w:tcW w:w="7920" w:type="dxa"/>
            <w:vAlign w:val="center"/>
          </w:tcPr>
          <w:p w14:paraId="4AA821BC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Table 1. Patient characteristics for the three cohorts.</w:t>
            </w:r>
          </w:p>
          <w:p w14:paraId="2F230755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Suppl. Table S2. Propensity score matching methods</w:t>
            </w:r>
          </w:p>
          <w:p w14:paraId="6DDD2024" w14:textId="67AF1DDC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Suppl. Table S3. Propensity score matching results</w:t>
            </w:r>
            <w:r w:rsidR="005F1CC7">
              <w:rPr>
                <w:rFonts w:cs="Arial"/>
              </w:rPr>
              <w:t>.</w:t>
            </w:r>
          </w:p>
        </w:tc>
      </w:tr>
      <w:tr w:rsidR="001E4EC3" w14:paraId="00829D10" w14:textId="77777777" w:rsidTr="00AE4AF0">
        <w:trPr>
          <w:trHeight w:val="413"/>
        </w:trPr>
        <w:tc>
          <w:tcPr>
            <w:tcW w:w="1710" w:type="dxa"/>
            <w:vMerge w:val="restart"/>
            <w:vAlign w:val="center"/>
          </w:tcPr>
          <w:p w14:paraId="0EDA2EB8" w14:textId="77777777" w:rsidR="001E4EC3" w:rsidRPr="00E064D9" w:rsidRDefault="001E4EC3" w:rsidP="00B36627">
            <w:pPr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 </w:t>
            </w:r>
            <w:r w:rsidRPr="00E064D9">
              <w:rPr>
                <w:rFonts w:cs="Arial"/>
              </w:rPr>
              <w:t>Assay development</w:t>
            </w:r>
          </w:p>
        </w:tc>
        <w:tc>
          <w:tcPr>
            <w:tcW w:w="7920" w:type="dxa"/>
            <w:vAlign w:val="center"/>
          </w:tcPr>
          <w:p w14:paraId="633EEFCE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Fig. 1. Assay development and validation flowchart.</w:t>
            </w:r>
          </w:p>
        </w:tc>
      </w:tr>
      <w:tr w:rsidR="001E4EC3" w14:paraId="18B75BB2" w14:textId="77777777" w:rsidTr="00AE4AF0">
        <w:trPr>
          <w:trHeight w:val="602"/>
        </w:trPr>
        <w:tc>
          <w:tcPr>
            <w:tcW w:w="1710" w:type="dxa"/>
            <w:vMerge/>
            <w:vAlign w:val="center"/>
          </w:tcPr>
          <w:p w14:paraId="2DD01F84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2455E758" w14:textId="3827091F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Suppl. Fig. S1. </w:t>
            </w:r>
            <w:r w:rsidR="002B631E">
              <w:rPr>
                <w:rFonts w:cs="Arial"/>
              </w:rPr>
              <w:t xml:space="preserve">Determining </w:t>
            </w:r>
            <w:r>
              <w:rPr>
                <w:rFonts w:cs="Arial"/>
              </w:rPr>
              <w:t>the cutoff value in risk scores.</w:t>
            </w:r>
          </w:p>
          <w:p w14:paraId="0E98D887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Suppl. Table S4. Quality control measures for assay development</w:t>
            </w:r>
          </w:p>
        </w:tc>
      </w:tr>
      <w:tr w:rsidR="001E4EC3" w14:paraId="38E5DEF0" w14:textId="77777777" w:rsidTr="00AE4AF0">
        <w:trPr>
          <w:trHeight w:val="710"/>
        </w:trPr>
        <w:tc>
          <w:tcPr>
            <w:tcW w:w="1710" w:type="dxa"/>
            <w:vMerge w:val="restart"/>
            <w:vAlign w:val="center"/>
          </w:tcPr>
          <w:p w14:paraId="4D4570AD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Prognostic performances</w:t>
            </w:r>
          </w:p>
        </w:tc>
        <w:tc>
          <w:tcPr>
            <w:tcW w:w="7920" w:type="dxa"/>
            <w:vAlign w:val="center"/>
          </w:tcPr>
          <w:p w14:paraId="7C007718" w14:textId="4C95B20B" w:rsidR="001E4EC3" w:rsidRDefault="001E4EC3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>
              <w:rPr>
                <w:rFonts w:cs="Arial"/>
              </w:rPr>
              <w:t>Supp. Fig. S2</w:t>
            </w:r>
            <w:r w:rsidRPr="00E15E29">
              <w:rPr>
                <w:rFonts w:cs="Arial"/>
              </w:rPr>
              <w:t xml:space="preserve">. </w:t>
            </w:r>
            <w:r w:rsidR="002B631E">
              <w:rPr>
                <w:rFonts w:cs="Arial"/>
              </w:rPr>
              <w:t>Recurrence-</w:t>
            </w:r>
            <w:r>
              <w:rPr>
                <w:rFonts w:cs="Arial"/>
              </w:rPr>
              <w:t>free s</w:t>
            </w:r>
            <w:r w:rsidRPr="00E15E29">
              <w:rPr>
                <w:rFonts w:cs="Arial"/>
              </w:rPr>
              <w:t xml:space="preserve">urvival curves </w:t>
            </w:r>
            <w:r>
              <w:rPr>
                <w:rFonts w:cs="Arial"/>
              </w:rPr>
              <w:t xml:space="preserve">of </w:t>
            </w:r>
            <w:r w:rsidRPr="00E15E29">
              <w:rPr>
                <w:rFonts w:cs="Arial"/>
              </w:rPr>
              <w:t xml:space="preserve">high- and low-risk groups for </w:t>
            </w:r>
            <w:r>
              <w:rPr>
                <w:rFonts w:cs="Arial"/>
              </w:rPr>
              <w:t xml:space="preserve">258 </w:t>
            </w:r>
            <w:r w:rsidRPr="00E15E29">
              <w:rPr>
                <w:rFonts w:cs="Arial"/>
              </w:rPr>
              <w:t>NSCLC patients</w:t>
            </w:r>
            <w:r w:rsidR="005F1CC7">
              <w:rPr>
                <w:rFonts w:cs="Arial"/>
              </w:rPr>
              <w:t xml:space="preserve"> (</w:t>
            </w:r>
            <w:proofErr w:type="spellStart"/>
            <w:r w:rsidR="005F1CC7">
              <w:rPr>
                <w:rFonts w:cs="Arial"/>
              </w:rPr>
              <w:t>pv</w:t>
            </w:r>
            <w:proofErr w:type="spellEnd"/>
            <w:r w:rsidR="005F1CC7">
              <w:rPr>
                <w:rFonts w:cs="Arial"/>
              </w:rPr>
              <w:t>=0.0114)</w:t>
            </w:r>
            <w:r w:rsidRPr="00E15E29">
              <w:rPr>
                <w:rFonts w:cs="Arial"/>
              </w:rPr>
              <w:t>.</w:t>
            </w:r>
          </w:p>
        </w:tc>
      </w:tr>
      <w:tr w:rsidR="001E4EC3" w14:paraId="7D1DA0CB" w14:textId="77777777" w:rsidTr="00AE4AF0">
        <w:trPr>
          <w:trHeight w:val="710"/>
        </w:trPr>
        <w:tc>
          <w:tcPr>
            <w:tcW w:w="1710" w:type="dxa"/>
            <w:vMerge/>
            <w:vAlign w:val="center"/>
          </w:tcPr>
          <w:p w14:paraId="65A6638B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3B45BAD7" w14:textId="25DC2A49" w:rsidR="001E4EC3" w:rsidRDefault="001E4EC3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 w:rsidRPr="00E15E29">
              <w:rPr>
                <w:rFonts w:cs="Arial"/>
              </w:rPr>
              <w:t xml:space="preserve">Fig. </w:t>
            </w:r>
            <w:r>
              <w:rPr>
                <w:rFonts w:cs="Arial"/>
              </w:rPr>
              <w:t>2 (A)</w:t>
            </w:r>
            <w:r w:rsidRPr="00E15E29">
              <w:rPr>
                <w:rFonts w:cs="Arial"/>
              </w:rPr>
              <w:t xml:space="preserve">. </w:t>
            </w:r>
            <w:r w:rsidR="002B631E">
              <w:rPr>
                <w:rFonts w:cs="Arial"/>
              </w:rPr>
              <w:t>Recurrence-</w:t>
            </w:r>
            <w:r>
              <w:rPr>
                <w:rFonts w:cs="Arial"/>
              </w:rPr>
              <w:t>free survival</w:t>
            </w:r>
            <w:r w:rsidRPr="00E15E29">
              <w:rPr>
                <w:rFonts w:cs="Arial"/>
              </w:rPr>
              <w:t xml:space="preserve"> </w:t>
            </w:r>
            <w:r w:rsidR="005F1CC7">
              <w:rPr>
                <w:rFonts w:cs="Arial"/>
              </w:rPr>
              <w:t xml:space="preserve">curves of </w:t>
            </w:r>
            <w:r w:rsidR="005F1CC7" w:rsidRPr="00E15E29">
              <w:rPr>
                <w:rFonts w:cs="Arial"/>
              </w:rPr>
              <w:t>high- and low-risk groups</w:t>
            </w:r>
            <w:r w:rsidR="005F1C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 166 ADC patients</w:t>
            </w:r>
            <w:r w:rsidR="005F1CC7">
              <w:rPr>
                <w:rFonts w:cs="Arial"/>
              </w:rPr>
              <w:t xml:space="preserve"> (</w:t>
            </w:r>
            <w:proofErr w:type="spellStart"/>
            <w:r w:rsidR="005F1CC7">
              <w:rPr>
                <w:rFonts w:cs="Arial"/>
              </w:rPr>
              <w:t>pv</w:t>
            </w:r>
            <w:proofErr w:type="spellEnd"/>
            <w:r w:rsidR="005F1CC7">
              <w:rPr>
                <w:rFonts w:cs="Arial"/>
              </w:rPr>
              <w:t>=1.25E-5)</w:t>
            </w:r>
            <w:r>
              <w:rPr>
                <w:rFonts w:cs="Arial"/>
              </w:rPr>
              <w:t>.</w:t>
            </w:r>
          </w:p>
        </w:tc>
      </w:tr>
      <w:tr w:rsidR="001E4EC3" w14:paraId="5DC756E2" w14:textId="77777777" w:rsidTr="00AE4AF0">
        <w:trPr>
          <w:trHeight w:val="629"/>
        </w:trPr>
        <w:tc>
          <w:tcPr>
            <w:tcW w:w="1710" w:type="dxa"/>
            <w:vMerge/>
            <w:vAlign w:val="center"/>
          </w:tcPr>
          <w:p w14:paraId="74AE9204" w14:textId="77777777" w:rsidR="001E4EC3" w:rsidRDefault="001E4EC3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68249079" w14:textId="0A4F07A4" w:rsidR="001E4EC3" w:rsidRDefault="005F1CC7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 w:rsidRPr="00E15E29">
              <w:rPr>
                <w:rFonts w:cs="Arial"/>
              </w:rPr>
              <w:t xml:space="preserve">Fig. </w:t>
            </w:r>
            <w:r>
              <w:rPr>
                <w:rFonts w:cs="Arial"/>
              </w:rPr>
              <w:t>2 (B)</w:t>
            </w:r>
            <w:r w:rsidRPr="00E15E29">
              <w:rPr>
                <w:rFonts w:cs="Arial"/>
              </w:rPr>
              <w:t xml:space="preserve">. </w:t>
            </w:r>
            <w:r w:rsidR="002B631E">
              <w:rPr>
                <w:rFonts w:cs="Arial"/>
              </w:rPr>
              <w:t>Recurrence-</w:t>
            </w:r>
            <w:r>
              <w:rPr>
                <w:rFonts w:cs="Arial"/>
              </w:rPr>
              <w:t>free survival</w:t>
            </w:r>
            <w:r w:rsidRPr="00E15E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curves of </w:t>
            </w:r>
            <w:r w:rsidRPr="00E15E29">
              <w:rPr>
                <w:rFonts w:cs="Arial"/>
              </w:rPr>
              <w:t>high- and low-risk groups</w:t>
            </w:r>
            <w:r>
              <w:rPr>
                <w:rFonts w:cs="Arial"/>
              </w:rPr>
              <w:t xml:space="preserve"> </w:t>
            </w:r>
            <w:r w:rsidR="004730B1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147 stage I ADC patients (</w:t>
            </w:r>
            <w:proofErr w:type="spellStart"/>
            <w:r>
              <w:rPr>
                <w:rFonts w:cs="Arial"/>
              </w:rPr>
              <w:t>pv</w:t>
            </w:r>
            <w:proofErr w:type="spellEnd"/>
            <w:r>
              <w:rPr>
                <w:rFonts w:cs="Arial"/>
              </w:rPr>
              <w:t>=0.000161).</w:t>
            </w:r>
          </w:p>
        </w:tc>
      </w:tr>
      <w:tr w:rsidR="005F1CC7" w14:paraId="5F7EC109" w14:textId="77777777" w:rsidTr="00AE4AF0">
        <w:trPr>
          <w:trHeight w:val="440"/>
        </w:trPr>
        <w:tc>
          <w:tcPr>
            <w:tcW w:w="1710" w:type="dxa"/>
            <w:vMerge/>
            <w:vAlign w:val="center"/>
          </w:tcPr>
          <w:p w14:paraId="377453FD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04C6F3AC" w14:textId="2B551DFF" w:rsidR="005F1CC7" w:rsidRDefault="005F1CC7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>
              <w:rPr>
                <w:rFonts w:cs="Arial"/>
              </w:rPr>
              <w:t xml:space="preserve">Supp. </w:t>
            </w:r>
            <w:r w:rsidRPr="00E15E29">
              <w:rPr>
                <w:rFonts w:cs="Arial"/>
              </w:rPr>
              <w:t xml:space="preserve">Fig. </w:t>
            </w:r>
            <w:r w:rsidR="00A46E9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(A)</w:t>
            </w:r>
            <w:r w:rsidRPr="00E15E29">
              <w:rPr>
                <w:rFonts w:cs="Arial"/>
              </w:rPr>
              <w:t xml:space="preserve">. </w:t>
            </w:r>
            <w:r w:rsidR="002B631E">
              <w:rPr>
                <w:rFonts w:cs="Arial"/>
              </w:rPr>
              <w:t>Time-</w:t>
            </w:r>
            <w:r>
              <w:rPr>
                <w:rFonts w:cs="Arial"/>
              </w:rPr>
              <w:t>dependent ROC curve for 166 ADC patients (AUC=0.75).</w:t>
            </w:r>
          </w:p>
        </w:tc>
      </w:tr>
      <w:tr w:rsidR="005F1CC7" w14:paraId="3870D904" w14:textId="77777777" w:rsidTr="00AE4AF0">
        <w:trPr>
          <w:trHeight w:val="647"/>
        </w:trPr>
        <w:tc>
          <w:tcPr>
            <w:tcW w:w="1710" w:type="dxa"/>
            <w:vMerge/>
            <w:vAlign w:val="center"/>
          </w:tcPr>
          <w:p w14:paraId="75D5A665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205D5ACB" w14:textId="7B6C9C9F" w:rsidR="005F1CC7" w:rsidRDefault="005F1CC7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>
              <w:rPr>
                <w:rFonts w:cs="Arial"/>
              </w:rPr>
              <w:t xml:space="preserve">Supp. </w:t>
            </w:r>
            <w:r w:rsidRPr="00E15E29">
              <w:rPr>
                <w:rFonts w:cs="Arial"/>
              </w:rPr>
              <w:t xml:space="preserve">Fig. </w:t>
            </w:r>
            <w:r w:rsidR="00A46E9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(B)</w:t>
            </w:r>
            <w:r w:rsidRPr="00E15E29">
              <w:rPr>
                <w:rFonts w:cs="Arial"/>
              </w:rPr>
              <w:t xml:space="preserve">. </w:t>
            </w:r>
            <w:r w:rsidR="002B631E">
              <w:rPr>
                <w:rFonts w:cs="Arial"/>
              </w:rPr>
              <w:t>Time-</w:t>
            </w:r>
            <w:r>
              <w:rPr>
                <w:rFonts w:cs="Arial"/>
              </w:rPr>
              <w:t>dependent ROC curve for 147 stage I ADC patients (AUC=0.74).</w:t>
            </w:r>
          </w:p>
        </w:tc>
      </w:tr>
      <w:tr w:rsidR="005F1CC7" w14:paraId="4F8B7498" w14:textId="77777777" w:rsidTr="00AE4AF0">
        <w:trPr>
          <w:trHeight w:val="710"/>
        </w:trPr>
        <w:tc>
          <w:tcPr>
            <w:tcW w:w="1710" w:type="dxa"/>
            <w:vMerge/>
            <w:vAlign w:val="center"/>
          </w:tcPr>
          <w:p w14:paraId="435D0FA4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642DE3DD" w14:textId="66FB7F12" w:rsidR="005F1CC7" w:rsidRDefault="005F1CC7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>
              <w:rPr>
                <w:rFonts w:cs="Arial"/>
              </w:rPr>
              <w:t xml:space="preserve">Table 2. Multivariate analysis for </w:t>
            </w:r>
            <w:r w:rsidR="002B631E">
              <w:rPr>
                <w:rFonts w:cs="Arial"/>
              </w:rPr>
              <w:t>recurrence-</w:t>
            </w:r>
            <w:r>
              <w:rPr>
                <w:rFonts w:cs="Arial"/>
              </w:rPr>
              <w:t xml:space="preserve">free survival prognostic </w:t>
            </w:r>
            <w:r w:rsidR="002B631E">
              <w:rPr>
                <w:rFonts w:cs="Arial"/>
              </w:rPr>
              <w:t xml:space="preserve">performance </w:t>
            </w:r>
            <w:r>
              <w:rPr>
                <w:rFonts w:cs="Arial"/>
              </w:rPr>
              <w:t>in ADC patients.</w:t>
            </w:r>
          </w:p>
        </w:tc>
      </w:tr>
      <w:tr w:rsidR="005F1CC7" w14:paraId="5ADA4607" w14:textId="77777777" w:rsidTr="00AE4AF0">
        <w:trPr>
          <w:trHeight w:val="683"/>
        </w:trPr>
        <w:tc>
          <w:tcPr>
            <w:tcW w:w="1710" w:type="dxa"/>
            <w:vMerge/>
            <w:vAlign w:val="center"/>
          </w:tcPr>
          <w:p w14:paraId="3404C6DB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364D9F05" w14:textId="4EB433B1" w:rsidR="005F1CC7" w:rsidRDefault="005F1CC7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Fig. 2(D)</w:t>
            </w:r>
            <w:r w:rsidRPr="00E15E2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Recurrence-free s</w:t>
            </w:r>
            <w:r w:rsidRPr="00E15E29">
              <w:rPr>
                <w:rFonts w:cs="Arial"/>
              </w:rPr>
              <w:t xml:space="preserve">urvival curves in predicted high- and low-risk groups for </w:t>
            </w:r>
            <w:r>
              <w:rPr>
                <w:rFonts w:cs="Arial"/>
              </w:rPr>
              <w:t xml:space="preserve">90 </w:t>
            </w:r>
            <w:r w:rsidRPr="00E15E29">
              <w:rPr>
                <w:rFonts w:cs="Arial"/>
              </w:rPr>
              <w:t>SCC patients</w:t>
            </w:r>
            <w:r w:rsidR="00B36627">
              <w:rPr>
                <w:rFonts w:cs="Arial"/>
              </w:rPr>
              <w:t xml:space="preserve"> (</w:t>
            </w:r>
            <w:proofErr w:type="spellStart"/>
            <w:r w:rsidR="00B36627">
              <w:rPr>
                <w:rFonts w:cs="Arial"/>
              </w:rPr>
              <w:t>pv</w:t>
            </w:r>
            <w:proofErr w:type="spellEnd"/>
            <w:r w:rsidR="00B36627">
              <w:rPr>
                <w:rFonts w:cs="Arial"/>
              </w:rPr>
              <w:t>=0.841)</w:t>
            </w:r>
            <w:r w:rsidR="001B43C0">
              <w:rPr>
                <w:rFonts w:cs="Arial"/>
              </w:rPr>
              <w:t>.</w:t>
            </w:r>
          </w:p>
        </w:tc>
      </w:tr>
      <w:tr w:rsidR="005F1CC7" w14:paraId="0F45ADA7" w14:textId="77777777" w:rsidTr="00AE4AF0">
        <w:trPr>
          <w:trHeight w:val="692"/>
        </w:trPr>
        <w:tc>
          <w:tcPr>
            <w:tcW w:w="1710" w:type="dxa"/>
            <w:vMerge/>
            <w:vAlign w:val="center"/>
          </w:tcPr>
          <w:p w14:paraId="02BD51C3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33F669CD" w14:textId="086106CD" w:rsidR="005F1CC7" w:rsidRDefault="005F1CC7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>
              <w:rPr>
                <w:rFonts w:cs="Arial"/>
              </w:rPr>
              <w:t>Supp. Table S5</w:t>
            </w:r>
            <w:r w:rsidRPr="00E9321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Multivariate analysis for </w:t>
            </w:r>
            <w:r w:rsidR="002B631E">
              <w:rPr>
                <w:rFonts w:cs="Arial"/>
              </w:rPr>
              <w:t>recurrence-</w:t>
            </w:r>
            <w:r>
              <w:rPr>
                <w:rFonts w:cs="Arial"/>
              </w:rPr>
              <w:t xml:space="preserve">free survival prognostic </w:t>
            </w:r>
            <w:r w:rsidR="002B631E">
              <w:rPr>
                <w:rFonts w:cs="Arial"/>
              </w:rPr>
              <w:t xml:space="preserve">performance </w:t>
            </w:r>
            <w:r>
              <w:rPr>
                <w:rFonts w:cs="Arial"/>
              </w:rPr>
              <w:t>in stage I ADC patients.</w:t>
            </w:r>
          </w:p>
        </w:tc>
      </w:tr>
      <w:tr w:rsidR="005F1CC7" w14:paraId="05ACE285" w14:textId="77777777" w:rsidTr="00AE4AF0">
        <w:trPr>
          <w:trHeight w:val="710"/>
        </w:trPr>
        <w:tc>
          <w:tcPr>
            <w:tcW w:w="1710" w:type="dxa"/>
            <w:vMerge w:val="restart"/>
            <w:vAlign w:val="center"/>
          </w:tcPr>
          <w:p w14:paraId="7F23916B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Predictive performances</w:t>
            </w:r>
          </w:p>
        </w:tc>
        <w:tc>
          <w:tcPr>
            <w:tcW w:w="7920" w:type="dxa"/>
            <w:vAlign w:val="center"/>
          </w:tcPr>
          <w:p w14:paraId="128EA717" w14:textId="0D4E9D06" w:rsidR="005F1CC7" w:rsidRPr="00E15E29" w:rsidRDefault="005F1CC7" w:rsidP="00B233A8">
            <w:pPr>
              <w:spacing w:after="0" w:line="240" w:lineRule="auto"/>
              <w:rPr>
                <w:rFonts w:eastAsiaTheme="majorEastAsia" w:cs="Arial"/>
                <w:b/>
                <w:bCs/>
                <w:color w:val="5B9BD5" w:themeColor="accent1"/>
              </w:rPr>
            </w:pPr>
            <w:r>
              <w:rPr>
                <w:rFonts w:cs="Arial"/>
              </w:rPr>
              <w:t>Fig. 3</w:t>
            </w:r>
            <w:r w:rsidRPr="00E93211">
              <w:rPr>
                <w:rFonts w:cs="Arial"/>
              </w:rPr>
              <w:t xml:space="preserve"> </w:t>
            </w:r>
            <w:r w:rsidR="00B36627">
              <w:rPr>
                <w:rFonts w:cs="Arial"/>
              </w:rPr>
              <w:t xml:space="preserve">(A &amp; B) </w:t>
            </w:r>
            <w:r w:rsidR="002B631E">
              <w:rPr>
                <w:rFonts w:cs="Arial"/>
              </w:rPr>
              <w:t>Recurrence-</w:t>
            </w:r>
            <w:r>
              <w:rPr>
                <w:rFonts w:cs="Arial"/>
              </w:rPr>
              <w:t>free s</w:t>
            </w:r>
            <w:r w:rsidRPr="00E93211">
              <w:rPr>
                <w:rFonts w:cs="Arial"/>
              </w:rPr>
              <w:t>urvival curves in predicted ACT benefit and non-benefit groups.</w:t>
            </w:r>
          </w:p>
        </w:tc>
      </w:tr>
      <w:tr w:rsidR="005F1CC7" w14:paraId="1B9CA79E" w14:textId="77777777" w:rsidTr="00AE4AF0">
        <w:trPr>
          <w:trHeight w:val="800"/>
        </w:trPr>
        <w:tc>
          <w:tcPr>
            <w:tcW w:w="1710" w:type="dxa"/>
            <w:vMerge/>
            <w:vAlign w:val="center"/>
          </w:tcPr>
          <w:p w14:paraId="547AAE87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01866350" w14:textId="48426F78" w:rsidR="005F1CC7" w:rsidRPr="00E15E29" w:rsidRDefault="00B36627" w:rsidP="00B366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Fig. 3</w:t>
            </w:r>
            <w:r w:rsidRPr="00E932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(C &amp; D) Multivariate survival analysis </w:t>
            </w:r>
            <w:r w:rsidRPr="00E93211">
              <w:rPr>
                <w:rFonts w:cs="Arial"/>
              </w:rPr>
              <w:t>in predicted ACT benefit and non-benefit groups.</w:t>
            </w:r>
          </w:p>
        </w:tc>
      </w:tr>
      <w:tr w:rsidR="005F1CC7" w14:paraId="56E3DD9C" w14:textId="77777777" w:rsidTr="00AE4AF0">
        <w:trPr>
          <w:trHeight w:val="998"/>
        </w:trPr>
        <w:tc>
          <w:tcPr>
            <w:tcW w:w="1710" w:type="dxa"/>
            <w:vMerge/>
            <w:vAlign w:val="center"/>
          </w:tcPr>
          <w:p w14:paraId="63D70AAD" w14:textId="77777777" w:rsidR="005F1CC7" w:rsidRDefault="005F1CC7" w:rsidP="00B366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20" w:type="dxa"/>
            <w:vAlign w:val="center"/>
          </w:tcPr>
          <w:p w14:paraId="4BC16F9E" w14:textId="77CC8BD4" w:rsidR="005F1CC7" w:rsidRPr="00E15E29" w:rsidRDefault="00B36627" w:rsidP="00B36627">
            <w:pPr>
              <w:spacing w:after="0" w:line="240" w:lineRule="auto"/>
              <w:rPr>
                <w:rFonts w:cs="Arial"/>
              </w:rPr>
            </w:pPr>
            <w:r w:rsidRPr="00E93211">
              <w:rPr>
                <w:rFonts w:cs="Arial"/>
              </w:rPr>
              <w:t>Table 3. Multivariate analysis for interaction between predicted groups and ACT.</w:t>
            </w:r>
          </w:p>
        </w:tc>
      </w:tr>
    </w:tbl>
    <w:p w14:paraId="5BD14011" w14:textId="77777777" w:rsidR="001E4EC3" w:rsidRDefault="001E4EC3" w:rsidP="001E4E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593A0D9" w14:textId="4F7DEDA9" w:rsidR="001E4EC3" w:rsidRPr="00A736CA" w:rsidRDefault="001E4EC3" w:rsidP="001E4EC3">
      <w:pPr>
        <w:rPr>
          <w:rFonts w:cs="Arial"/>
        </w:rPr>
      </w:pPr>
      <w:proofErr w:type="gramStart"/>
      <w:r w:rsidRPr="00A736CA">
        <w:rPr>
          <w:rFonts w:cs="Arial"/>
          <w:b/>
        </w:rPr>
        <w:lastRenderedPageBreak/>
        <w:t>Supplementary Table S</w:t>
      </w:r>
      <w:r>
        <w:rPr>
          <w:rFonts w:cs="Arial"/>
          <w:b/>
        </w:rPr>
        <w:t>2</w:t>
      </w:r>
      <w:r w:rsidRPr="00A736CA">
        <w:rPr>
          <w:rFonts w:cs="Arial"/>
        </w:rPr>
        <w:t>.</w:t>
      </w:r>
      <w:proofErr w:type="gramEnd"/>
      <w:r w:rsidRPr="00A736CA">
        <w:rPr>
          <w:rFonts w:cs="Arial"/>
        </w:rPr>
        <w:t xml:space="preserve"> </w:t>
      </w:r>
      <w:proofErr w:type="gramStart"/>
      <w:r w:rsidRPr="00A736CA">
        <w:rPr>
          <w:rFonts w:cs="Arial"/>
        </w:rPr>
        <w:t xml:space="preserve">Propensity </w:t>
      </w:r>
      <w:r w:rsidR="002B631E">
        <w:rPr>
          <w:rFonts w:cs="Arial"/>
        </w:rPr>
        <w:t>s</w:t>
      </w:r>
      <w:r w:rsidR="002B631E" w:rsidRPr="00A736CA">
        <w:rPr>
          <w:rFonts w:cs="Arial"/>
        </w:rPr>
        <w:t>core</w:t>
      </w:r>
      <w:r w:rsidR="002B631E">
        <w:rPr>
          <w:rFonts w:cs="Arial"/>
        </w:rPr>
        <w:t>-</w:t>
      </w:r>
      <w:r w:rsidR="002B631E" w:rsidRPr="00A736CA">
        <w:rPr>
          <w:rFonts w:cs="Arial"/>
        </w:rPr>
        <w:t>match</w:t>
      </w:r>
      <w:r w:rsidR="002B631E">
        <w:rPr>
          <w:rFonts w:cs="Arial"/>
        </w:rPr>
        <w:t>ed</w:t>
      </w:r>
      <w:r w:rsidR="002B631E" w:rsidRPr="00A736CA">
        <w:rPr>
          <w:rFonts w:cs="Arial"/>
        </w:rPr>
        <w:t xml:space="preserve"> </w:t>
      </w:r>
      <w:r>
        <w:rPr>
          <w:rFonts w:cs="Arial"/>
        </w:rPr>
        <w:t xml:space="preserve">coefficients for each variable </w:t>
      </w:r>
      <w:r w:rsidRPr="00A736CA">
        <w:rPr>
          <w:rFonts w:cs="Arial"/>
        </w:rPr>
        <w:t xml:space="preserve">using </w:t>
      </w:r>
      <w:r w:rsidR="002B631E">
        <w:rPr>
          <w:rFonts w:cs="Arial"/>
        </w:rPr>
        <w:t>l</w:t>
      </w:r>
      <w:r w:rsidR="002B631E" w:rsidRPr="00A736CA">
        <w:rPr>
          <w:rFonts w:cs="Arial"/>
        </w:rPr>
        <w:t xml:space="preserve">ogistic </w:t>
      </w:r>
      <w:r w:rsidRPr="00A736CA">
        <w:rPr>
          <w:rFonts w:cs="Arial"/>
        </w:rPr>
        <w:t>regression.</w:t>
      </w:r>
      <w:proofErr w:type="gramEnd"/>
      <w:r w:rsidRPr="00A736CA">
        <w:rPr>
          <w:rFonts w:cs="Arial"/>
        </w:rPr>
        <w:t xml:space="preserve">  </w:t>
      </w:r>
    </w:p>
    <w:tbl>
      <w:tblPr>
        <w:tblW w:w="62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8"/>
        <w:gridCol w:w="1544"/>
        <w:gridCol w:w="1544"/>
      </w:tblGrid>
      <w:tr w:rsidR="001E4EC3" w:rsidRPr="00A736CA" w14:paraId="6ED06793" w14:textId="77777777" w:rsidTr="004C23E2">
        <w:trPr>
          <w:trHeight w:val="518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8E620D" w14:textId="77777777" w:rsidR="001E4EC3" w:rsidRPr="00A736CA" w:rsidRDefault="001E4EC3" w:rsidP="004C23E2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544F8E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Odds ratio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CFBAF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p value</w:t>
            </w:r>
          </w:p>
        </w:tc>
      </w:tr>
      <w:tr w:rsidR="001E4EC3" w:rsidRPr="00A736CA" w14:paraId="430A124E" w14:textId="77777777" w:rsidTr="004C23E2">
        <w:trPr>
          <w:trHeight w:val="518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226E1C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 xml:space="preserve">Histology   </w:t>
            </w:r>
          </w:p>
          <w:p w14:paraId="5FE6FDD0" w14:textId="31B94A0F" w:rsidR="001E4EC3" w:rsidRPr="00A736CA" w:rsidRDefault="001E4EC3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 xml:space="preserve">           </w:t>
            </w:r>
            <w:r w:rsidR="001B43C0">
              <w:rPr>
                <w:rFonts w:eastAsia="Times New Roman" w:cs="Arial"/>
                <w:color w:val="000000" w:themeColor="text1"/>
                <w:kern w:val="24"/>
              </w:rPr>
              <w:t>O</w:t>
            </w:r>
            <w:r w:rsidR="001B43C0" w:rsidRPr="00A736CA">
              <w:rPr>
                <w:rFonts w:eastAsia="Times New Roman" w:cs="Arial"/>
                <w:color w:val="000000" w:themeColor="text1"/>
                <w:kern w:val="24"/>
              </w:rPr>
              <w:t xml:space="preserve">ther </w:t>
            </w:r>
            <w:r w:rsidRPr="00A736CA">
              <w:rPr>
                <w:rFonts w:eastAsia="Times New Roman" w:cs="Arial"/>
                <w:color w:val="000000" w:themeColor="text1"/>
                <w:kern w:val="24"/>
              </w:rPr>
              <w:t>vs. ADC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40601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1.8E-7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872E5B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0.98</w:t>
            </w:r>
          </w:p>
        </w:tc>
      </w:tr>
      <w:tr w:rsidR="001E4EC3" w:rsidRPr="00A736CA" w14:paraId="129A30B4" w14:textId="77777777" w:rsidTr="004C23E2">
        <w:trPr>
          <w:trHeight w:val="343"/>
          <w:jc w:val="center"/>
        </w:trPr>
        <w:tc>
          <w:tcPr>
            <w:tcW w:w="3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6D0B7B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 xml:space="preserve">           SCC vs. ADC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E6306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0.76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09A20A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0.46</w:t>
            </w:r>
          </w:p>
        </w:tc>
      </w:tr>
      <w:tr w:rsidR="001E4EC3" w:rsidRPr="00A736CA" w14:paraId="694EE2D4" w14:textId="77777777" w:rsidTr="004C23E2">
        <w:trPr>
          <w:trHeight w:val="361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B1F6A" w14:textId="2D134137" w:rsidR="001E4EC3" w:rsidRPr="00A736CA" w:rsidRDefault="00742996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Smok</w:t>
            </w:r>
            <w:r>
              <w:rPr>
                <w:rFonts w:eastAsia="Times New Roman" w:cs="Arial"/>
                <w:color w:val="000000" w:themeColor="text1"/>
                <w:kern w:val="24"/>
              </w:rPr>
              <w:t>ing</w:t>
            </w:r>
            <w:r w:rsidRPr="00A736CA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="001E4EC3" w:rsidRPr="00A736CA">
              <w:rPr>
                <w:rFonts w:eastAsia="Times New Roman" w:cs="Arial"/>
                <w:color w:val="000000" w:themeColor="text1"/>
                <w:kern w:val="24"/>
              </w:rPr>
              <w:t>(Yes vs. No)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0FDED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0.79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1A2D76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0.66</w:t>
            </w:r>
          </w:p>
        </w:tc>
      </w:tr>
      <w:tr w:rsidR="001E4EC3" w:rsidRPr="00A736CA" w14:paraId="43170501" w14:textId="77777777" w:rsidTr="004C23E2">
        <w:trPr>
          <w:trHeight w:val="406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60CC7D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 xml:space="preserve">Age </w:t>
            </w:r>
            <w:r>
              <w:rPr>
                <w:rFonts w:eastAsia="Times New Roman" w:cs="Arial"/>
                <w:color w:val="000000" w:themeColor="text1"/>
                <w:kern w:val="24"/>
              </w:rPr>
              <w:t>(Year)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19959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0.93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B4BF2D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3.66E-04</w:t>
            </w:r>
          </w:p>
        </w:tc>
      </w:tr>
      <w:tr w:rsidR="001E4EC3" w:rsidRPr="00A736CA" w14:paraId="0775E63A" w14:textId="77777777" w:rsidTr="004C23E2">
        <w:trPr>
          <w:trHeight w:val="406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27C12A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Gender (M vs. F)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653D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0.99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7AAE1A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0.98</w:t>
            </w:r>
          </w:p>
        </w:tc>
      </w:tr>
      <w:tr w:rsidR="001E4EC3" w:rsidRPr="00A736CA" w14:paraId="1EA8D521" w14:textId="77777777" w:rsidTr="004C23E2">
        <w:trPr>
          <w:trHeight w:val="415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0DFD2F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Size (&gt;=4cm vs. &lt; 4cm)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E42B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3.22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5C1546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2.50E-03</w:t>
            </w:r>
          </w:p>
        </w:tc>
      </w:tr>
      <w:tr w:rsidR="001E4EC3" w:rsidRPr="00A736CA" w14:paraId="22A031F9" w14:textId="77777777" w:rsidTr="004C23E2">
        <w:trPr>
          <w:trHeight w:val="415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051D64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Stage (II vs. I)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56D54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Theme="minorEastAsia" w:cs="Arial"/>
                <w:color w:val="000000" w:themeColor="text1"/>
                <w:kern w:val="24"/>
              </w:rPr>
              <w:t>9.03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800DDA" w14:textId="77777777" w:rsidR="001E4EC3" w:rsidRPr="00A736CA" w:rsidRDefault="001E4EC3" w:rsidP="00AE4AF0">
            <w:pPr>
              <w:spacing w:after="0"/>
              <w:ind w:right="288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5.47E-09</w:t>
            </w:r>
          </w:p>
        </w:tc>
      </w:tr>
    </w:tbl>
    <w:p w14:paraId="76A9E5C3" w14:textId="77777777" w:rsidR="001E4EC3" w:rsidRPr="00A736CA" w:rsidRDefault="001E4EC3" w:rsidP="001E4EC3">
      <w:pPr>
        <w:rPr>
          <w:rFonts w:cs="Arial"/>
        </w:rPr>
      </w:pPr>
    </w:p>
    <w:p w14:paraId="6EE04E8A" w14:textId="77777777" w:rsidR="001E4EC3" w:rsidRPr="00A736CA" w:rsidRDefault="001E4EC3" w:rsidP="001E4EC3">
      <w:pPr>
        <w:rPr>
          <w:rFonts w:cs="Arial"/>
          <w:b/>
        </w:rPr>
      </w:pPr>
      <w:r w:rsidRPr="00A736CA">
        <w:rPr>
          <w:rFonts w:cs="Arial"/>
          <w:b/>
        </w:rPr>
        <w:br w:type="page"/>
      </w:r>
    </w:p>
    <w:p w14:paraId="2E320922" w14:textId="762DE58A" w:rsidR="001E4EC3" w:rsidRPr="00A736CA" w:rsidRDefault="001E4EC3" w:rsidP="001E4EC3">
      <w:pPr>
        <w:rPr>
          <w:rFonts w:cs="Arial"/>
        </w:rPr>
      </w:pPr>
      <w:proofErr w:type="gramStart"/>
      <w:r w:rsidRPr="00A736CA">
        <w:rPr>
          <w:rFonts w:cs="Arial"/>
          <w:b/>
        </w:rPr>
        <w:lastRenderedPageBreak/>
        <w:t>Supplementary Table S</w:t>
      </w:r>
      <w:r>
        <w:rPr>
          <w:rFonts w:cs="Arial"/>
          <w:b/>
        </w:rPr>
        <w:t>3</w:t>
      </w:r>
      <w:r w:rsidRPr="00A736CA">
        <w:rPr>
          <w:rFonts w:cs="Arial"/>
          <w:b/>
        </w:rPr>
        <w:t>.</w:t>
      </w:r>
      <w:proofErr w:type="gramEnd"/>
      <w:r w:rsidRPr="00A736CA">
        <w:rPr>
          <w:rFonts w:cs="Arial"/>
          <w:b/>
        </w:rPr>
        <w:t xml:space="preserve"> Propensity score matching result</w:t>
      </w:r>
      <w:r w:rsidR="006D3C31">
        <w:rPr>
          <w:rFonts w:cs="Arial"/>
          <w:b/>
        </w:rPr>
        <w:t>s</w:t>
      </w:r>
      <w:r w:rsidRPr="00A736CA">
        <w:rPr>
          <w:rFonts w:cs="Arial"/>
          <w:b/>
        </w:rPr>
        <w:t>.</w:t>
      </w:r>
      <w:r w:rsidRPr="00A736CA">
        <w:rPr>
          <w:rFonts w:cs="Arial"/>
        </w:rPr>
        <w:t xml:space="preserve"> In the matched patient cohort, there are 138 patients without ACT treatment and 69 patients with ACT. The matching ratio is 2:1, and the variables (Histology, Smoking status, Gender, Tumor stage, Tumor Size and Age at the diagnosis) listed </w:t>
      </w:r>
      <w:r w:rsidR="006D3C31">
        <w:rPr>
          <w:rFonts w:cs="Arial"/>
        </w:rPr>
        <w:t xml:space="preserve">in </w:t>
      </w:r>
      <w:r w:rsidRPr="00A736CA">
        <w:rPr>
          <w:rFonts w:cs="Arial"/>
        </w:rPr>
        <w:t>Supplementary Table S</w:t>
      </w:r>
      <w:r>
        <w:rPr>
          <w:rFonts w:cs="Arial"/>
        </w:rPr>
        <w:t>2</w:t>
      </w:r>
      <w:r w:rsidRPr="00A736CA">
        <w:rPr>
          <w:rFonts w:cs="Arial"/>
        </w:rPr>
        <w:t xml:space="preserve"> were used to estimate the propensity scores. </w:t>
      </w:r>
    </w:p>
    <w:tbl>
      <w:tblPr>
        <w:tblStyle w:val="TableGrid"/>
        <w:tblW w:w="4200" w:type="dxa"/>
        <w:jc w:val="center"/>
        <w:tblLook w:val="0600" w:firstRow="0" w:lastRow="0" w:firstColumn="0" w:lastColumn="0" w:noHBand="1" w:noVBand="1"/>
      </w:tblPr>
      <w:tblGrid>
        <w:gridCol w:w="1650"/>
        <w:gridCol w:w="1510"/>
        <w:gridCol w:w="1040"/>
      </w:tblGrid>
      <w:tr w:rsidR="001E4EC3" w:rsidRPr="00A736CA" w14:paraId="682A9ABA" w14:textId="77777777" w:rsidTr="004C23E2">
        <w:trPr>
          <w:trHeight w:val="288"/>
          <w:jc w:val="center"/>
        </w:trPr>
        <w:tc>
          <w:tcPr>
            <w:tcW w:w="1650" w:type="dxa"/>
            <w:hideMark/>
          </w:tcPr>
          <w:p w14:paraId="509520B6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</w:p>
        </w:tc>
        <w:tc>
          <w:tcPr>
            <w:tcW w:w="1510" w:type="dxa"/>
            <w:hideMark/>
          </w:tcPr>
          <w:p w14:paraId="0414CB46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Without ACT</w:t>
            </w:r>
          </w:p>
        </w:tc>
        <w:tc>
          <w:tcPr>
            <w:tcW w:w="1040" w:type="dxa"/>
            <w:hideMark/>
          </w:tcPr>
          <w:p w14:paraId="2CC6F826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ACT</w:t>
            </w:r>
          </w:p>
        </w:tc>
      </w:tr>
      <w:tr w:rsidR="001E4EC3" w:rsidRPr="00A736CA" w14:paraId="7D572E7E" w14:textId="77777777" w:rsidTr="004C23E2">
        <w:trPr>
          <w:trHeight w:val="288"/>
          <w:jc w:val="center"/>
        </w:trPr>
        <w:tc>
          <w:tcPr>
            <w:tcW w:w="1650" w:type="dxa"/>
            <w:hideMark/>
          </w:tcPr>
          <w:p w14:paraId="457EB201" w14:textId="77777777" w:rsidR="001E4EC3" w:rsidRPr="00E064D9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E064D9">
              <w:rPr>
                <w:rFonts w:eastAsia="Times New Roman" w:cs="Arial"/>
                <w:color w:val="000000" w:themeColor="text1"/>
                <w:kern w:val="24"/>
              </w:rPr>
              <w:t>All</w:t>
            </w:r>
          </w:p>
        </w:tc>
        <w:tc>
          <w:tcPr>
            <w:tcW w:w="1510" w:type="dxa"/>
            <w:hideMark/>
          </w:tcPr>
          <w:p w14:paraId="287FA170" w14:textId="77777777" w:rsidR="001E4EC3" w:rsidRPr="00E064D9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E064D9">
              <w:rPr>
                <w:rFonts w:eastAsia="Times New Roman" w:cs="Arial"/>
                <w:color w:val="000000" w:themeColor="text1"/>
                <w:kern w:val="24"/>
              </w:rPr>
              <w:t>258</w:t>
            </w:r>
          </w:p>
        </w:tc>
        <w:tc>
          <w:tcPr>
            <w:tcW w:w="1040" w:type="dxa"/>
            <w:hideMark/>
          </w:tcPr>
          <w:p w14:paraId="43610DB2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69</w:t>
            </w:r>
          </w:p>
        </w:tc>
      </w:tr>
      <w:tr w:rsidR="001E4EC3" w:rsidRPr="00A736CA" w14:paraId="65637F24" w14:textId="77777777" w:rsidTr="004C23E2">
        <w:trPr>
          <w:trHeight w:val="288"/>
          <w:jc w:val="center"/>
        </w:trPr>
        <w:tc>
          <w:tcPr>
            <w:tcW w:w="1650" w:type="dxa"/>
            <w:hideMark/>
          </w:tcPr>
          <w:p w14:paraId="149F86E5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Matched</w:t>
            </w:r>
          </w:p>
        </w:tc>
        <w:tc>
          <w:tcPr>
            <w:tcW w:w="1510" w:type="dxa"/>
            <w:hideMark/>
          </w:tcPr>
          <w:p w14:paraId="4706C10E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138</w:t>
            </w:r>
          </w:p>
        </w:tc>
        <w:tc>
          <w:tcPr>
            <w:tcW w:w="1040" w:type="dxa"/>
            <w:hideMark/>
          </w:tcPr>
          <w:p w14:paraId="692902F6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69</w:t>
            </w:r>
          </w:p>
        </w:tc>
      </w:tr>
      <w:tr w:rsidR="001E4EC3" w:rsidRPr="00A736CA" w14:paraId="730C88BF" w14:textId="77777777" w:rsidTr="004C23E2">
        <w:trPr>
          <w:trHeight w:val="288"/>
          <w:jc w:val="center"/>
        </w:trPr>
        <w:tc>
          <w:tcPr>
            <w:tcW w:w="1650" w:type="dxa"/>
            <w:hideMark/>
          </w:tcPr>
          <w:p w14:paraId="351177DF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Unmatched</w:t>
            </w:r>
          </w:p>
        </w:tc>
        <w:tc>
          <w:tcPr>
            <w:tcW w:w="1510" w:type="dxa"/>
            <w:hideMark/>
          </w:tcPr>
          <w:p w14:paraId="7A308026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E064D9">
              <w:rPr>
                <w:rFonts w:eastAsia="Times New Roman" w:cs="Arial"/>
                <w:color w:val="000000" w:themeColor="text1"/>
                <w:kern w:val="24"/>
              </w:rPr>
              <w:t>120</w:t>
            </w:r>
          </w:p>
        </w:tc>
        <w:tc>
          <w:tcPr>
            <w:tcW w:w="1040" w:type="dxa"/>
            <w:hideMark/>
          </w:tcPr>
          <w:p w14:paraId="31B11F5A" w14:textId="77777777" w:rsidR="001E4EC3" w:rsidRPr="00A736CA" w:rsidRDefault="001E4EC3" w:rsidP="00583C44">
            <w:pPr>
              <w:spacing w:before="120" w:after="120"/>
              <w:textAlignment w:val="bottom"/>
              <w:rPr>
                <w:rFonts w:eastAsia="Times New Roman" w:cs="Arial"/>
                <w:color w:val="000000" w:themeColor="text1"/>
                <w:kern w:val="24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0</w:t>
            </w:r>
          </w:p>
        </w:tc>
      </w:tr>
    </w:tbl>
    <w:p w14:paraId="42E70B69" w14:textId="77777777" w:rsidR="001E4EC3" w:rsidRPr="00A736CA" w:rsidRDefault="001E4EC3" w:rsidP="001E4EC3">
      <w:pPr>
        <w:spacing w:after="0"/>
        <w:textAlignment w:val="bottom"/>
        <w:rPr>
          <w:rFonts w:eastAsia="Times New Roman" w:cs="Arial"/>
          <w:color w:val="000000" w:themeColor="text1"/>
          <w:kern w:val="24"/>
        </w:rPr>
      </w:pPr>
    </w:p>
    <w:p w14:paraId="34AD9715" w14:textId="77777777" w:rsidR="001E4EC3" w:rsidRPr="00A736CA" w:rsidRDefault="001E4EC3" w:rsidP="001E4EC3">
      <w:pPr>
        <w:rPr>
          <w:rFonts w:eastAsia="Times New Roman" w:cs="Arial"/>
          <w:color w:val="000000" w:themeColor="text1"/>
          <w:kern w:val="24"/>
        </w:rPr>
      </w:pPr>
      <w:r w:rsidRPr="00A736CA">
        <w:rPr>
          <w:rFonts w:eastAsia="Times New Roman" w:cs="Arial"/>
          <w:color w:val="000000" w:themeColor="text1"/>
          <w:kern w:val="24"/>
        </w:rPr>
        <w:br w:type="page"/>
      </w:r>
    </w:p>
    <w:p w14:paraId="377309BA" w14:textId="49DB8C25" w:rsidR="00B6628E" w:rsidRPr="00B6628E" w:rsidRDefault="00B6628E" w:rsidP="00B6628E">
      <w:pPr>
        <w:jc w:val="both"/>
        <w:rPr>
          <w:rFonts w:cs="Arial"/>
          <w:b/>
          <w:i/>
        </w:rPr>
      </w:pPr>
      <w:proofErr w:type="gramStart"/>
      <w:r w:rsidRPr="00B6628E">
        <w:rPr>
          <w:rFonts w:cs="Arial"/>
          <w:b/>
        </w:rPr>
        <w:lastRenderedPageBreak/>
        <w:t>Supplementary Table 4.</w:t>
      </w:r>
      <w:proofErr w:type="gramEnd"/>
      <w:r w:rsidRPr="00B6628E">
        <w:rPr>
          <w:rFonts w:cs="Arial"/>
          <w:b/>
        </w:rPr>
        <w:t xml:space="preserve"> </w:t>
      </w:r>
      <w:r>
        <w:rPr>
          <w:rFonts w:cs="Arial"/>
          <w:b/>
        </w:rPr>
        <w:t>T</w:t>
      </w:r>
      <w:r w:rsidRPr="00B233A8">
        <w:rPr>
          <w:rFonts w:cs="Arial"/>
        </w:rPr>
        <w:t>he numbers of patients with and without ACT by stage after propensity score matching</w:t>
      </w:r>
      <w:r w:rsidR="00B36627" w:rsidRPr="00B233A8">
        <w:rPr>
          <w:rFonts w:cs="Arial"/>
        </w:rPr>
        <w:t xml:space="preserve"> in ADC and SCC patient groups</w:t>
      </w:r>
      <w:r w:rsidRPr="00B233A8">
        <w:rPr>
          <w:rFonts w:cs="Aria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530"/>
        <w:gridCol w:w="1350"/>
      </w:tblGrid>
      <w:tr w:rsidR="00B6628E" w:rsidRPr="001A439F" w14:paraId="4B5FEEB1" w14:textId="77777777" w:rsidTr="00B36627">
        <w:trPr>
          <w:jc w:val="center"/>
        </w:trPr>
        <w:tc>
          <w:tcPr>
            <w:tcW w:w="1080" w:type="dxa"/>
          </w:tcPr>
          <w:p w14:paraId="5348FF88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ADC</w:t>
            </w:r>
          </w:p>
        </w:tc>
        <w:tc>
          <w:tcPr>
            <w:tcW w:w="1530" w:type="dxa"/>
          </w:tcPr>
          <w:p w14:paraId="327FF1E1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Without ACT</w:t>
            </w:r>
          </w:p>
        </w:tc>
        <w:tc>
          <w:tcPr>
            <w:tcW w:w="1350" w:type="dxa"/>
          </w:tcPr>
          <w:p w14:paraId="716F06AC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With ACT</w:t>
            </w:r>
          </w:p>
        </w:tc>
      </w:tr>
      <w:tr w:rsidR="00B6628E" w:rsidRPr="001A439F" w14:paraId="2426E512" w14:textId="77777777" w:rsidTr="00B36627">
        <w:trPr>
          <w:jc w:val="center"/>
        </w:trPr>
        <w:tc>
          <w:tcPr>
            <w:tcW w:w="1080" w:type="dxa"/>
          </w:tcPr>
          <w:p w14:paraId="3A54E008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Stage 1</w:t>
            </w:r>
          </w:p>
        </w:tc>
        <w:tc>
          <w:tcPr>
            <w:tcW w:w="1530" w:type="dxa"/>
          </w:tcPr>
          <w:p w14:paraId="652363AD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77</w:t>
            </w:r>
          </w:p>
        </w:tc>
        <w:tc>
          <w:tcPr>
            <w:tcW w:w="1350" w:type="dxa"/>
          </w:tcPr>
          <w:p w14:paraId="19B3DCB6" w14:textId="1EF0CEDF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16</w:t>
            </w:r>
          </w:p>
        </w:tc>
      </w:tr>
      <w:tr w:rsidR="00B6628E" w:rsidRPr="001A439F" w14:paraId="5B101B36" w14:textId="77777777" w:rsidTr="00B36627">
        <w:trPr>
          <w:jc w:val="center"/>
        </w:trPr>
        <w:tc>
          <w:tcPr>
            <w:tcW w:w="1080" w:type="dxa"/>
          </w:tcPr>
          <w:p w14:paraId="032EAACD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Stage 2</w:t>
            </w:r>
          </w:p>
        </w:tc>
        <w:tc>
          <w:tcPr>
            <w:tcW w:w="1530" w:type="dxa"/>
          </w:tcPr>
          <w:p w14:paraId="305B23FC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19</w:t>
            </w:r>
          </w:p>
        </w:tc>
        <w:tc>
          <w:tcPr>
            <w:tcW w:w="1350" w:type="dxa"/>
          </w:tcPr>
          <w:p w14:paraId="33804627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26</w:t>
            </w:r>
          </w:p>
        </w:tc>
      </w:tr>
    </w:tbl>
    <w:p w14:paraId="13F0C6AE" w14:textId="70460931" w:rsidR="00B6628E" w:rsidRPr="001A439F" w:rsidRDefault="00B6628E" w:rsidP="00B6628E">
      <w:pPr>
        <w:spacing w:after="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530"/>
        <w:gridCol w:w="1350"/>
      </w:tblGrid>
      <w:tr w:rsidR="00B6628E" w:rsidRPr="001A439F" w14:paraId="2C9654D8" w14:textId="77777777" w:rsidTr="00B36627">
        <w:trPr>
          <w:jc w:val="center"/>
        </w:trPr>
        <w:tc>
          <w:tcPr>
            <w:tcW w:w="1080" w:type="dxa"/>
          </w:tcPr>
          <w:p w14:paraId="1702AF72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SCC</w:t>
            </w:r>
          </w:p>
        </w:tc>
        <w:tc>
          <w:tcPr>
            <w:tcW w:w="1530" w:type="dxa"/>
          </w:tcPr>
          <w:p w14:paraId="5D115EA9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Without ACT</w:t>
            </w:r>
          </w:p>
        </w:tc>
        <w:tc>
          <w:tcPr>
            <w:tcW w:w="1350" w:type="dxa"/>
          </w:tcPr>
          <w:p w14:paraId="7E6966B6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With ACT</w:t>
            </w:r>
          </w:p>
        </w:tc>
      </w:tr>
      <w:tr w:rsidR="00B6628E" w:rsidRPr="001A439F" w14:paraId="14A2073B" w14:textId="77777777" w:rsidTr="00B36627">
        <w:trPr>
          <w:jc w:val="center"/>
        </w:trPr>
        <w:tc>
          <w:tcPr>
            <w:tcW w:w="1080" w:type="dxa"/>
          </w:tcPr>
          <w:p w14:paraId="1E41BE8F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Stage 1</w:t>
            </w:r>
          </w:p>
        </w:tc>
        <w:tc>
          <w:tcPr>
            <w:tcW w:w="1530" w:type="dxa"/>
          </w:tcPr>
          <w:p w14:paraId="5B38307D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23</w:t>
            </w:r>
          </w:p>
        </w:tc>
        <w:tc>
          <w:tcPr>
            <w:tcW w:w="1350" w:type="dxa"/>
          </w:tcPr>
          <w:p w14:paraId="15A922A0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5</w:t>
            </w:r>
          </w:p>
        </w:tc>
      </w:tr>
      <w:tr w:rsidR="00B6628E" w:rsidRPr="001A439F" w14:paraId="38C74495" w14:textId="77777777" w:rsidTr="00B36627">
        <w:trPr>
          <w:trHeight w:val="72"/>
          <w:jc w:val="center"/>
        </w:trPr>
        <w:tc>
          <w:tcPr>
            <w:tcW w:w="1080" w:type="dxa"/>
          </w:tcPr>
          <w:p w14:paraId="26FC1144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Stage 2</w:t>
            </w:r>
          </w:p>
        </w:tc>
        <w:tc>
          <w:tcPr>
            <w:tcW w:w="1530" w:type="dxa"/>
          </w:tcPr>
          <w:p w14:paraId="2F2F2556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19</w:t>
            </w:r>
          </w:p>
        </w:tc>
        <w:tc>
          <w:tcPr>
            <w:tcW w:w="1350" w:type="dxa"/>
          </w:tcPr>
          <w:p w14:paraId="3EB82098" w14:textId="77777777" w:rsidR="00B6628E" w:rsidRPr="001A439F" w:rsidRDefault="00B6628E" w:rsidP="00B6628E">
            <w:pPr>
              <w:spacing w:after="0"/>
              <w:jc w:val="center"/>
              <w:rPr>
                <w:rFonts w:cs="Arial"/>
              </w:rPr>
            </w:pPr>
            <w:r w:rsidRPr="001A439F">
              <w:rPr>
                <w:rFonts w:cs="Arial"/>
              </w:rPr>
              <w:t>22</w:t>
            </w:r>
          </w:p>
        </w:tc>
      </w:tr>
    </w:tbl>
    <w:p w14:paraId="4F9EC80B" w14:textId="6F14FF49" w:rsidR="00B6628E" w:rsidRDefault="00B6628E" w:rsidP="00EC3808">
      <w:pPr>
        <w:rPr>
          <w:rFonts w:cs="Arial"/>
          <w:b/>
        </w:rPr>
      </w:pPr>
    </w:p>
    <w:p w14:paraId="13927C7F" w14:textId="77777777" w:rsidR="00B6628E" w:rsidRDefault="00B6628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289D59A" w14:textId="33087E43" w:rsidR="001E4EC3" w:rsidRPr="00A736CA" w:rsidRDefault="001E4EC3" w:rsidP="001E4EC3">
      <w:pPr>
        <w:spacing w:after="0"/>
        <w:rPr>
          <w:rFonts w:cs="Arial"/>
          <w:lang w:eastAsia="x-none"/>
        </w:rPr>
      </w:pPr>
      <w:proofErr w:type="gramStart"/>
      <w:r w:rsidRPr="00A736CA">
        <w:rPr>
          <w:rFonts w:cs="Arial"/>
          <w:b/>
        </w:rPr>
        <w:lastRenderedPageBreak/>
        <w:t>Supplementary Table S</w:t>
      </w:r>
      <w:r w:rsidR="00B36627">
        <w:rPr>
          <w:rFonts w:cs="Arial"/>
          <w:b/>
        </w:rPr>
        <w:t>5</w:t>
      </w:r>
      <w:r w:rsidRPr="00A736CA">
        <w:rPr>
          <w:rFonts w:cs="Arial"/>
          <w:b/>
        </w:rPr>
        <w:t>.</w:t>
      </w:r>
      <w:proofErr w:type="gramEnd"/>
      <w:r w:rsidRPr="00A736CA">
        <w:rPr>
          <w:rFonts w:cs="Arial"/>
          <w:lang w:eastAsia="x-none"/>
        </w:rPr>
        <w:t xml:space="preserve"> </w:t>
      </w:r>
      <w:r>
        <w:rPr>
          <w:rFonts w:cs="Arial"/>
          <w:lang w:eastAsia="x-none"/>
        </w:rPr>
        <w:t>The dynamic range and c</w:t>
      </w:r>
      <w:r w:rsidRPr="00A736CA">
        <w:rPr>
          <w:rFonts w:cs="Arial"/>
          <w:lang w:eastAsia="x-none"/>
        </w:rPr>
        <w:t xml:space="preserve">orrelation between expression levels measured in </w:t>
      </w:r>
      <w:r>
        <w:rPr>
          <w:rFonts w:cs="Arial"/>
          <w:lang w:eastAsia="x-none"/>
        </w:rPr>
        <w:t xml:space="preserve">30 pairs of </w:t>
      </w:r>
      <w:r w:rsidRPr="00A736CA">
        <w:rPr>
          <w:rFonts w:cs="Arial"/>
          <w:lang w:eastAsia="x-none"/>
        </w:rPr>
        <w:t>FFPE and frozen samples of each gene</w:t>
      </w:r>
      <w:r>
        <w:rPr>
          <w:rFonts w:cs="Arial"/>
          <w:lang w:eastAsia="x-none"/>
        </w:rPr>
        <w:t xml:space="preserve"> measured by the </w:t>
      </w:r>
      <w:proofErr w:type="spellStart"/>
      <w:r>
        <w:rPr>
          <w:rFonts w:cs="Arial"/>
          <w:lang w:eastAsia="x-none"/>
        </w:rPr>
        <w:t>nCounter</w:t>
      </w:r>
      <w:proofErr w:type="spellEnd"/>
      <w:r>
        <w:rPr>
          <w:rFonts w:cs="Arial"/>
          <w:lang w:eastAsia="x-none"/>
        </w:rPr>
        <w:t xml:space="preserve"> gene expression assay.</w:t>
      </w:r>
    </w:p>
    <w:tbl>
      <w:tblPr>
        <w:tblW w:w="60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5"/>
        <w:gridCol w:w="990"/>
        <w:gridCol w:w="1080"/>
        <w:gridCol w:w="1530"/>
        <w:gridCol w:w="1260"/>
      </w:tblGrid>
      <w:tr w:rsidR="001E4EC3" w:rsidRPr="00A736CA" w14:paraId="32F7DC24" w14:textId="77777777" w:rsidTr="004C23E2">
        <w:trPr>
          <w:trHeight w:hRule="exact" w:val="98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427AB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Gene Name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2CA33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proofErr w:type="spellStart"/>
            <w:r w:rsidRPr="00A736CA">
              <w:rPr>
                <w:rFonts w:eastAsia="Times New Roman" w:cs="Arial"/>
                <w:color w:val="000000"/>
                <w:kern w:val="24"/>
              </w:rPr>
              <w:t>Avg</w:t>
            </w:r>
            <w:proofErr w:type="spellEnd"/>
            <w:r w:rsidRPr="00A736CA">
              <w:rPr>
                <w:rFonts w:eastAsia="Times New Roman" w:cs="Arial"/>
                <w:color w:val="000000"/>
                <w:kern w:val="24"/>
              </w:rPr>
              <w:t xml:space="preserve"> Count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3F9D7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Min Count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49BED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Max Count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E9F73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EB2837">
              <w:rPr>
                <w:rFonts w:eastAsia="Times New Roman" w:cs="Arial"/>
                <w:color w:val="000000"/>
                <w:kern w:val="24"/>
              </w:rPr>
              <w:t>Pearson</w:t>
            </w:r>
            <w:r w:rsidRPr="00A736CA">
              <w:rPr>
                <w:rFonts w:eastAsia="Times New Roman" w:cs="Arial"/>
                <w:color w:val="000000"/>
                <w:kern w:val="24"/>
              </w:rPr>
              <w:t xml:space="preserve"> </w:t>
            </w:r>
            <w:r>
              <w:rPr>
                <w:rFonts w:eastAsia="Times New Roman" w:cs="Arial"/>
                <w:color w:val="000000"/>
                <w:kern w:val="24"/>
              </w:rPr>
              <w:t>c</w:t>
            </w:r>
            <w:r w:rsidRPr="00A736CA">
              <w:rPr>
                <w:rFonts w:eastAsia="Times New Roman" w:cs="Arial"/>
                <w:color w:val="000000"/>
                <w:kern w:val="24"/>
              </w:rPr>
              <w:t>orrelation coefficient</w:t>
            </w:r>
          </w:p>
        </w:tc>
      </w:tr>
      <w:tr w:rsidR="001E4EC3" w:rsidRPr="00A736CA" w14:paraId="10ECD6F0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510FD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ATP8A1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B7CA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695.02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CA038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24.12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B4408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4510.31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DCFE2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0.62</w:t>
            </w:r>
          </w:p>
        </w:tc>
      </w:tr>
      <w:tr w:rsidR="001E4EC3" w:rsidRPr="00A736CA" w14:paraId="0E6A608B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E73C0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AURKA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804B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219.8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5742B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33.17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74EE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666.85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0AA19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0.51</w:t>
            </w:r>
          </w:p>
        </w:tc>
      </w:tr>
      <w:tr w:rsidR="001E4EC3" w:rsidRPr="00A736CA" w14:paraId="480C5EC4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677B5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C1orf116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B31F8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1279.98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8E16B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45.42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961F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7383.24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7EB58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0.65</w:t>
            </w:r>
          </w:p>
        </w:tc>
      </w:tr>
      <w:tr w:rsidR="001E4EC3" w:rsidRPr="00A736CA" w14:paraId="44DFDFC3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C7034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COL4A3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3D0E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63.56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0479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1.12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06D3F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457.18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BFB2E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0.52</w:t>
            </w:r>
          </w:p>
        </w:tc>
      </w:tr>
      <w:tr w:rsidR="001E4EC3" w:rsidRPr="00A736CA" w14:paraId="260AAE99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823B0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DOCK9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0DB2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1094.98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620C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237.71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E2DEA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3107.84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455C1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0.51</w:t>
            </w:r>
          </w:p>
        </w:tc>
      </w:tr>
      <w:tr w:rsidR="001E4EC3" w:rsidRPr="00A736CA" w14:paraId="7FFD2242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E320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HOPX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DF74C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8123.28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5130D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210.43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8AE8A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52256.67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CD5A6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0.73</w:t>
            </w:r>
          </w:p>
        </w:tc>
      </w:tr>
      <w:tr w:rsidR="001E4EC3" w:rsidRPr="00A736CA" w14:paraId="1B25E4E7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3FD4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HSD17B6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799E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213.1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74E74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8.32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9B0DA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2250.06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6692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0.62</w:t>
            </w:r>
          </w:p>
        </w:tc>
      </w:tr>
      <w:tr w:rsidR="001E4EC3" w:rsidRPr="00A736CA" w14:paraId="359CDCC9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B411F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IFT57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F583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1459.41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085B8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261.62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6C9AC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8044.46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39F8E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0.78</w:t>
            </w:r>
          </w:p>
        </w:tc>
      </w:tr>
      <w:tr w:rsidR="001E4EC3" w:rsidRPr="00A736CA" w14:paraId="601A5722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C876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MBIP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2E9B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1570.23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E50D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244.83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D70C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7832.9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2D175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0.77</w:t>
            </w:r>
          </w:p>
        </w:tc>
      </w:tr>
      <w:tr w:rsidR="001E4EC3" w:rsidRPr="00A736CA" w14:paraId="399511FF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DA730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NKX2-1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D598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1010.64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1D7C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3.09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5DBDD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9669.5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8181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0.76</w:t>
            </w:r>
          </w:p>
        </w:tc>
      </w:tr>
      <w:tr w:rsidR="001E4EC3" w:rsidRPr="00A736CA" w14:paraId="4C3679F3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3F33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RRM2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56006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1240.19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6727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146.34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EF3A5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4103.03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5EECA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0.68</w:t>
            </w:r>
          </w:p>
        </w:tc>
      </w:tr>
      <w:tr w:rsidR="001E4EC3" w:rsidRPr="00A736CA" w14:paraId="67849288" w14:textId="77777777" w:rsidTr="004C23E2">
        <w:trPr>
          <w:trHeight w:hRule="exact" w:val="432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12C74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TTC37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33B6E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995.05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BA3E7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261.62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BD6EA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1862.19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0D4E7" w14:textId="77777777" w:rsidR="001E4EC3" w:rsidRPr="00A736CA" w:rsidRDefault="001E4EC3" w:rsidP="00AE4AF0">
            <w:pPr>
              <w:spacing w:after="0"/>
              <w:ind w:right="144"/>
              <w:jc w:val="right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/>
                <w:kern w:val="24"/>
              </w:rPr>
              <w:t>0.80</w:t>
            </w:r>
          </w:p>
        </w:tc>
      </w:tr>
    </w:tbl>
    <w:p w14:paraId="63F66BE8" w14:textId="77777777" w:rsidR="001E4EC3" w:rsidRPr="00A736CA" w:rsidRDefault="001E4EC3" w:rsidP="001E4EC3">
      <w:pPr>
        <w:spacing w:after="0"/>
        <w:rPr>
          <w:rFonts w:cs="Arial"/>
          <w:lang w:eastAsia="x-none"/>
        </w:rPr>
      </w:pPr>
    </w:p>
    <w:p w14:paraId="7F9690D3" w14:textId="77777777" w:rsidR="001E4EC3" w:rsidRPr="00A736CA" w:rsidRDefault="001E4EC3" w:rsidP="001E4EC3">
      <w:pPr>
        <w:rPr>
          <w:rFonts w:eastAsia="Times New Roman" w:cs="Arial"/>
          <w:color w:val="000000" w:themeColor="text1"/>
          <w:kern w:val="24"/>
        </w:rPr>
      </w:pPr>
      <w:r w:rsidRPr="00A736CA">
        <w:rPr>
          <w:rFonts w:eastAsia="Times New Roman" w:cs="Arial"/>
          <w:color w:val="000000" w:themeColor="text1"/>
          <w:kern w:val="24"/>
        </w:rPr>
        <w:br w:type="page"/>
      </w:r>
    </w:p>
    <w:p w14:paraId="4E3EDDEC" w14:textId="56B9A622" w:rsidR="001E4EC3" w:rsidRPr="00A736CA" w:rsidRDefault="001E4EC3" w:rsidP="001E4EC3">
      <w:pPr>
        <w:rPr>
          <w:rFonts w:cs="Arial"/>
        </w:rPr>
      </w:pPr>
      <w:proofErr w:type="gramStart"/>
      <w:r w:rsidRPr="00A736CA">
        <w:rPr>
          <w:rFonts w:cs="Arial"/>
          <w:b/>
        </w:rPr>
        <w:lastRenderedPageBreak/>
        <w:t>Supplementary Table S</w:t>
      </w:r>
      <w:r w:rsidR="00B36627">
        <w:rPr>
          <w:rFonts w:cs="Arial"/>
          <w:b/>
        </w:rPr>
        <w:t>6</w:t>
      </w:r>
      <w:r w:rsidRPr="00DB7954">
        <w:rPr>
          <w:rFonts w:cs="Arial"/>
          <w:b/>
        </w:rPr>
        <w:t>.</w:t>
      </w:r>
      <w:proofErr w:type="gramEnd"/>
      <w:r w:rsidRPr="00A736CA">
        <w:rPr>
          <w:rFonts w:cs="Arial"/>
        </w:rPr>
        <w:t xml:space="preserve"> Multivariate analysis for </w:t>
      </w:r>
      <w:r w:rsidR="00B35A9E" w:rsidRPr="00A736CA">
        <w:rPr>
          <w:rFonts w:cs="Arial"/>
        </w:rPr>
        <w:t>validat</w:t>
      </w:r>
      <w:r w:rsidR="00B35A9E">
        <w:rPr>
          <w:rFonts w:cs="Arial"/>
        </w:rPr>
        <w:t>ing</w:t>
      </w:r>
      <w:r w:rsidR="00B35A9E" w:rsidRPr="00A736CA">
        <w:rPr>
          <w:rFonts w:cs="Arial"/>
        </w:rPr>
        <w:t xml:space="preserve"> </w:t>
      </w:r>
      <w:r w:rsidRPr="00A736CA">
        <w:rPr>
          <w:rFonts w:cs="Arial"/>
        </w:rPr>
        <w:t>the prognostic performance of the 12-gene signature measured from FFPE samples after adjusting for other patient characteristics in the 1</w:t>
      </w:r>
      <w:r>
        <w:rPr>
          <w:rFonts w:cs="Arial"/>
        </w:rPr>
        <w:t xml:space="preserve">47 stage I </w:t>
      </w:r>
      <w:r w:rsidRPr="00A736CA">
        <w:rPr>
          <w:rFonts w:cs="Arial"/>
        </w:rPr>
        <w:t>ADC patients without ACT.</w:t>
      </w:r>
    </w:p>
    <w:tbl>
      <w:tblPr>
        <w:tblW w:w="756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74"/>
        <w:gridCol w:w="1988"/>
        <w:gridCol w:w="1800"/>
      </w:tblGrid>
      <w:tr w:rsidR="001E4EC3" w:rsidRPr="00A736CA" w14:paraId="4DFD9B4D" w14:textId="77777777" w:rsidTr="004C23E2">
        <w:trPr>
          <w:trHeight w:val="288"/>
          <w:jc w:val="center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D47688" w14:textId="77777777" w:rsidR="001E4EC3" w:rsidRPr="00A736CA" w:rsidRDefault="001E4EC3" w:rsidP="004C23E2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D42A67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HR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6B99F2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p</w:t>
            </w:r>
            <w:r>
              <w:rPr>
                <w:rFonts w:eastAsia="Times New Roman" w:cs="Arial"/>
                <w:color w:val="000000" w:themeColor="text1"/>
                <w:kern w:val="24"/>
              </w:rPr>
              <w:t>-value</w:t>
            </w:r>
          </w:p>
        </w:tc>
      </w:tr>
      <w:tr w:rsidR="001E4EC3" w:rsidRPr="00A736CA" w14:paraId="155792C6" w14:textId="77777777" w:rsidTr="004C23E2">
        <w:trPr>
          <w:trHeight w:val="288"/>
          <w:jc w:val="center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3BB044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Smoking status (Yes vs. No)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EBA2" w14:textId="77777777" w:rsidR="001E4EC3" w:rsidRPr="009148C0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9148C0">
              <w:rPr>
                <w:rFonts w:eastAsia="Times New Roman" w:cs="Arial"/>
              </w:rPr>
              <w:t>2.06 (0.47, 8.99)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8D71E7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>0.34</w:t>
            </w:r>
          </w:p>
        </w:tc>
      </w:tr>
      <w:tr w:rsidR="001E4EC3" w:rsidRPr="00A736CA" w14:paraId="43EF1115" w14:textId="77777777" w:rsidTr="004C23E2">
        <w:trPr>
          <w:trHeight w:val="288"/>
          <w:jc w:val="center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A65FF7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Age</w:t>
            </w:r>
            <w:r>
              <w:rPr>
                <w:rFonts w:eastAsia="Times New Roman" w:cs="Arial"/>
                <w:color w:val="000000" w:themeColor="text1"/>
                <w:kern w:val="24"/>
              </w:rPr>
              <w:t xml:space="preserve"> (Year)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C5CC0" w14:textId="77777777" w:rsidR="001E4EC3" w:rsidRPr="009148C0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9148C0">
              <w:rPr>
                <w:rFonts w:eastAsia="Times New Roman" w:cs="Arial"/>
              </w:rPr>
              <w:t>1.03 (0.98, 1.08)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3EF94F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>0.21</w:t>
            </w:r>
          </w:p>
        </w:tc>
      </w:tr>
      <w:tr w:rsidR="001E4EC3" w:rsidRPr="00A736CA" w14:paraId="2366CEA1" w14:textId="77777777" w:rsidTr="004C23E2">
        <w:trPr>
          <w:trHeight w:val="288"/>
          <w:jc w:val="center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6F341C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Gender (M vs. F)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FC13" w14:textId="77777777" w:rsidR="001E4EC3" w:rsidRPr="009148C0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9148C0">
              <w:rPr>
                <w:rFonts w:eastAsia="Times New Roman" w:cs="Arial"/>
              </w:rPr>
              <w:t>3.08 (1.3</w:t>
            </w:r>
            <w:r>
              <w:rPr>
                <w:rFonts w:eastAsia="Times New Roman" w:cs="Arial"/>
              </w:rPr>
              <w:t>0</w:t>
            </w:r>
            <w:r w:rsidRPr="009148C0">
              <w:rPr>
                <w:rFonts w:eastAsia="Times New Roman" w:cs="Arial"/>
              </w:rPr>
              <w:t>, 7.28)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893FF0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>0.011</w:t>
            </w:r>
          </w:p>
        </w:tc>
      </w:tr>
      <w:tr w:rsidR="001E4EC3" w:rsidRPr="00A736CA" w14:paraId="3706C168" w14:textId="77777777" w:rsidTr="004C23E2">
        <w:trPr>
          <w:trHeight w:val="288"/>
          <w:jc w:val="center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11B44E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Size  (&gt;=4cm vs. &lt; 4cm)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E88E" w14:textId="77777777" w:rsidR="001E4EC3" w:rsidRPr="009148C0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9148C0">
              <w:rPr>
                <w:rFonts w:eastAsia="Times New Roman" w:cs="Arial"/>
              </w:rPr>
              <w:t>1.92 (0.41, 9.03)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6C6FB9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text1"/>
                <w:kern w:val="24"/>
              </w:rPr>
              <w:t>0.41</w:t>
            </w:r>
          </w:p>
        </w:tc>
      </w:tr>
      <w:tr w:rsidR="001E4EC3" w:rsidRPr="00A736CA" w14:paraId="11C98F0F" w14:textId="77777777" w:rsidTr="004C23E2">
        <w:trPr>
          <w:trHeight w:val="288"/>
          <w:jc w:val="center"/>
        </w:trPr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68B46" w14:textId="77777777" w:rsidR="001E4EC3" w:rsidRPr="00A736CA" w:rsidRDefault="001E4EC3" w:rsidP="004C23E2">
            <w:pPr>
              <w:spacing w:after="0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Group (High risk vs. Low risk)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C3C3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9148C0">
              <w:rPr>
                <w:rFonts w:eastAsia="Times New Roman" w:cs="Arial"/>
              </w:rPr>
              <w:t>3.23 (1.26, 8.3</w:t>
            </w:r>
            <w:r>
              <w:rPr>
                <w:rFonts w:eastAsia="Times New Roman" w:cs="Arial"/>
              </w:rPr>
              <w:t>0</w:t>
            </w:r>
            <w:r w:rsidRPr="009148C0">
              <w:rPr>
                <w:rFonts w:eastAsia="Times New Roman" w:cs="Arial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27E6AF" w14:textId="77777777" w:rsidR="001E4EC3" w:rsidRPr="00A736CA" w:rsidRDefault="001E4EC3" w:rsidP="004C23E2">
            <w:pPr>
              <w:spacing w:after="0"/>
              <w:jc w:val="center"/>
              <w:textAlignment w:val="bottom"/>
              <w:rPr>
                <w:rFonts w:eastAsia="Times New Roman" w:cs="Arial"/>
              </w:rPr>
            </w:pPr>
            <w:r w:rsidRPr="00A736CA">
              <w:rPr>
                <w:rFonts w:eastAsia="Times New Roman" w:cs="Arial"/>
                <w:color w:val="000000" w:themeColor="text1"/>
                <w:kern w:val="24"/>
              </w:rPr>
              <w:t>0.01</w:t>
            </w:r>
            <w:r>
              <w:rPr>
                <w:rFonts w:eastAsia="Times New Roman" w:cs="Arial"/>
                <w:color w:val="000000" w:themeColor="text1"/>
                <w:kern w:val="24"/>
              </w:rPr>
              <w:t>5</w:t>
            </w:r>
          </w:p>
        </w:tc>
      </w:tr>
    </w:tbl>
    <w:p w14:paraId="7C81F0DC" w14:textId="77777777" w:rsidR="001E4EC3" w:rsidRDefault="001E4EC3" w:rsidP="001E4EC3">
      <w:pPr>
        <w:rPr>
          <w:rFonts w:cs="Arial"/>
          <w:b/>
        </w:rPr>
      </w:pPr>
    </w:p>
    <w:p w14:paraId="200233E4" w14:textId="77777777" w:rsidR="001E4EC3" w:rsidRDefault="001E4EC3" w:rsidP="001E4E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F8D70FF" w14:textId="01069968" w:rsidR="001E4EC3" w:rsidRPr="00A736CA" w:rsidRDefault="001E4EC3" w:rsidP="00AE4AF0">
      <w:pPr>
        <w:spacing w:after="0"/>
        <w:jc w:val="both"/>
        <w:textAlignment w:val="bottom"/>
        <w:rPr>
          <w:rFonts w:eastAsia="Times New Roman" w:cs="Arial"/>
          <w:color w:val="000000" w:themeColor="text1"/>
          <w:kern w:val="24"/>
        </w:rPr>
      </w:pPr>
      <w:proofErr w:type="gramStart"/>
      <w:r w:rsidRPr="00A736CA">
        <w:rPr>
          <w:rFonts w:eastAsia="Times New Roman" w:cs="Arial"/>
          <w:b/>
          <w:color w:val="000000" w:themeColor="text1"/>
          <w:kern w:val="24"/>
        </w:rPr>
        <w:lastRenderedPageBreak/>
        <w:t>Supplementary Figure S1</w:t>
      </w:r>
      <w:r w:rsidRPr="00A736CA">
        <w:rPr>
          <w:rFonts w:eastAsia="Times New Roman" w:cs="Arial"/>
          <w:color w:val="000000" w:themeColor="text1"/>
          <w:kern w:val="24"/>
        </w:rPr>
        <w:t>.</w:t>
      </w:r>
      <w:proofErr w:type="gramEnd"/>
      <w:r w:rsidRPr="00A736CA">
        <w:rPr>
          <w:rFonts w:eastAsia="Times New Roman" w:cs="Arial"/>
          <w:color w:val="000000" w:themeColor="text1"/>
          <w:kern w:val="24"/>
        </w:rPr>
        <w:t xml:space="preserve"> </w:t>
      </w:r>
      <w:proofErr w:type="gramStart"/>
      <w:r w:rsidR="00B35A9E" w:rsidRPr="00A736CA">
        <w:rPr>
          <w:rFonts w:eastAsia="Times New Roman" w:cs="Arial"/>
          <w:color w:val="000000" w:themeColor="text1"/>
          <w:kern w:val="24"/>
        </w:rPr>
        <w:t>Determin</w:t>
      </w:r>
      <w:r w:rsidR="00B35A9E">
        <w:rPr>
          <w:rFonts w:eastAsia="Times New Roman" w:cs="Arial"/>
          <w:color w:val="000000" w:themeColor="text1"/>
          <w:kern w:val="24"/>
        </w:rPr>
        <w:t>ing</w:t>
      </w:r>
      <w:r w:rsidR="00B35A9E" w:rsidRPr="00A736CA">
        <w:rPr>
          <w:rFonts w:eastAsia="Times New Roman" w:cs="Arial"/>
          <w:color w:val="000000" w:themeColor="text1"/>
          <w:kern w:val="24"/>
        </w:rPr>
        <w:t xml:space="preserve"> </w:t>
      </w:r>
      <w:r w:rsidRPr="00A736CA">
        <w:rPr>
          <w:rFonts w:eastAsia="Times New Roman" w:cs="Arial"/>
          <w:color w:val="000000" w:themeColor="text1"/>
          <w:kern w:val="24"/>
        </w:rPr>
        <w:t>the cutoff value of pre</w:t>
      </w:r>
      <w:r>
        <w:rPr>
          <w:rFonts w:eastAsia="Times New Roman" w:cs="Arial"/>
          <w:color w:val="000000" w:themeColor="text1"/>
          <w:kern w:val="24"/>
        </w:rPr>
        <w:t>-</w:t>
      </w:r>
      <w:r w:rsidRPr="00A736CA">
        <w:rPr>
          <w:rFonts w:eastAsia="Times New Roman" w:cs="Arial"/>
          <w:color w:val="000000" w:themeColor="text1"/>
          <w:kern w:val="24"/>
        </w:rPr>
        <w:t>defined risk score</w:t>
      </w:r>
      <w:r w:rsidR="00AC0398">
        <w:rPr>
          <w:rFonts w:eastAsia="Times New Roman" w:cs="Arial"/>
          <w:color w:val="000000" w:themeColor="text1"/>
          <w:kern w:val="24"/>
        </w:rPr>
        <w:t>s</w:t>
      </w:r>
      <w:r w:rsidRPr="00A736CA">
        <w:rPr>
          <w:rFonts w:eastAsia="Times New Roman" w:cs="Arial"/>
          <w:color w:val="000000" w:themeColor="text1"/>
          <w:kern w:val="24"/>
        </w:rPr>
        <w:t xml:space="preserve"> for predicted high</w:t>
      </w:r>
      <w:r w:rsidR="00AC0398" w:rsidRPr="00A736CA">
        <w:rPr>
          <w:rFonts w:eastAsia="Times New Roman" w:cs="Arial"/>
          <w:color w:val="000000" w:themeColor="text1"/>
          <w:kern w:val="24"/>
        </w:rPr>
        <w:t>-</w:t>
      </w:r>
      <w:r w:rsidRPr="00A736CA">
        <w:rPr>
          <w:rFonts w:eastAsia="Times New Roman" w:cs="Arial"/>
          <w:color w:val="000000" w:themeColor="text1"/>
          <w:kern w:val="24"/>
        </w:rPr>
        <w:t>risk and low</w:t>
      </w:r>
      <w:r w:rsidR="00AC0398" w:rsidRPr="00A736CA">
        <w:rPr>
          <w:rFonts w:eastAsia="Times New Roman" w:cs="Arial"/>
          <w:color w:val="000000" w:themeColor="text1"/>
          <w:kern w:val="24"/>
        </w:rPr>
        <w:t>-</w:t>
      </w:r>
      <w:r w:rsidRPr="00A736CA">
        <w:rPr>
          <w:rFonts w:eastAsia="Times New Roman" w:cs="Arial"/>
          <w:color w:val="000000" w:themeColor="text1"/>
          <w:kern w:val="24"/>
        </w:rPr>
        <w:t>risk</w:t>
      </w:r>
      <w:r w:rsidR="00AC0398">
        <w:rPr>
          <w:rFonts w:eastAsia="Times New Roman" w:cs="Arial"/>
          <w:color w:val="000000" w:themeColor="text1"/>
          <w:kern w:val="24"/>
        </w:rPr>
        <w:t xml:space="preserve"> </w:t>
      </w:r>
      <w:r w:rsidRPr="00A736CA">
        <w:rPr>
          <w:rFonts w:eastAsia="Times New Roman" w:cs="Arial"/>
          <w:color w:val="000000" w:themeColor="text1"/>
          <w:kern w:val="24"/>
        </w:rPr>
        <w:t>group</w:t>
      </w:r>
      <w:r w:rsidR="00AC0398">
        <w:rPr>
          <w:rFonts w:eastAsia="Times New Roman" w:cs="Arial"/>
          <w:color w:val="000000" w:themeColor="text1"/>
          <w:kern w:val="24"/>
        </w:rPr>
        <w:t>s</w:t>
      </w:r>
      <w:r w:rsidRPr="00A736CA">
        <w:rPr>
          <w:rFonts w:eastAsia="Times New Roman" w:cs="Arial"/>
          <w:color w:val="000000" w:themeColor="text1"/>
          <w:kern w:val="24"/>
        </w:rPr>
        <w:t xml:space="preserve"> using </w:t>
      </w:r>
      <w:r>
        <w:rPr>
          <w:rFonts w:eastAsia="Times New Roman" w:cs="Arial"/>
          <w:color w:val="000000" w:themeColor="text1"/>
          <w:kern w:val="24"/>
        </w:rPr>
        <w:t xml:space="preserve">the </w:t>
      </w:r>
      <w:r w:rsidRPr="00A736CA">
        <w:rPr>
          <w:rFonts w:eastAsia="Times New Roman" w:cs="Arial"/>
          <w:color w:val="000000" w:themeColor="text1"/>
          <w:kern w:val="24"/>
        </w:rPr>
        <w:t>assay development cohort.</w:t>
      </w:r>
      <w:proofErr w:type="gramEnd"/>
      <w:r w:rsidRPr="00A736CA">
        <w:rPr>
          <w:rFonts w:eastAsia="Times New Roman" w:cs="Arial"/>
          <w:color w:val="000000" w:themeColor="text1"/>
          <w:kern w:val="24"/>
        </w:rPr>
        <w:t xml:space="preserve"> (A) Density plot of the predicted risk score in the assay development cohort (solid black line). The predicted risk scores were fitted with a mixture of two normal distribution</w:t>
      </w:r>
      <w:r w:rsidR="005B2E6E">
        <w:rPr>
          <w:rFonts w:eastAsia="Times New Roman" w:cs="Arial"/>
          <w:color w:val="000000" w:themeColor="text1"/>
          <w:kern w:val="24"/>
        </w:rPr>
        <w:t>s</w:t>
      </w:r>
      <w:r w:rsidRPr="00A736CA">
        <w:rPr>
          <w:rFonts w:eastAsia="Times New Roman" w:cs="Arial"/>
          <w:color w:val="000000" w:themeColor="text1"/>
          <w:kern w:val="24"/>
        </w:rPr>
        <w:t xml:space="preserve"> using </w:t>
      </w:r>
      <w:r w:rsidR="005B2E6E">
        <w:rPr>
          <w:rFonts w:eastAsia="Times New Roman" w:cs="Arial"/>
          <w:color w:val="000000" w:themeColor="text1"/>
          <w:kern w:val="24"/>
        </w:rPr>
        <w:t xml:space="preserve">a </w:t>
      </w:r>
      <w:r w:rsidR="005B2E6E" w:rsidRPr="00A736CA">
        <w:rPr>
          <w:rFonts w:eastAsia="Times New Roman" w:cs="Arial"/>
          <w:color w:val="000000" w:themeColor="text1"/>
          <w:kern w:val="24"/>
        </w:rPr>
        <w:t>model</w:t>
      </w:r>
      <w:r w:rsidR="005B2E6E">
        <w:rPr>
          <w:rFonts w:eastAsia="Times New Roman" w:cs="Arial"/>
          <w:color w:val="000000" w:themeColor="text1"/>
          <w:kern w:val="24"/>
        </w:rPr>
        <w:t>-</w:t>
      </w:r>
      <w:r w:rsidRPr="00A736CA">
        <w:rPr>
          <w:rFonts w:eastAsia="Times New Roman" w:cs="Arial"/>
          <w:color w:val="000000" w:themeColor="text1"/>
          <w:kern w:val="24"/>
        </w:rPr>
        <w:t>based clustering algorithm. One normal distribution corresponds to the low-risk group (dashed green line), and the other corresponds to the high-risk group (dashed green line). In the figure, each dot represents a patient, and the axis is the predicted risk score for each patient in the assay development cohort. The green dots are the patient</w:t>
      </w:r>
      <w:r w:rsidR="005B2E6E">
        <w:rPr>
          <w:rFonts w:eastAsia="Times New Roman" w:cs="Arial"/>
          <w:color w:val="000000" w:themeColor="text1"/>
          <w:kern w:val="24"/>
        </w:rPr>
        <w:t>s</w:t>
      </w:r>
      <w:r w:rsidRPr="00A736CA">
        <w:rPr>
          <w:rFonts w:eastAsia="Times New Roman" w:cs="Arial"/>
          <w:color w:val="000000" w:themeColor="text1"/>
          <w:kern w:val="24"/>
        </w:rPr>
        <w:t xml:space="preserve"> in the predicted low-risk group and the red dots are patient</w:t>
      </w:r>
      <w:r w:rsidR="005B2E6E">
        <w:rPr>
          <w:rFonts w:eastAsia="Times New Roman" w:cs="Arial"/>
          <w:color w:val="000000" w:themeColor="text1"/>
          <w:kern w:val="24"/>
        </w:rPr>
        <w:t>s</w:t>
      </w:r>
      <w:r w:rsidRPr="00A736CA">
        <w:rPr>
          <w:rFonts w:eastAsia="Times New Roman" w:cs="Arial"/>
          <w:color w:val="000000" w:themeColor="text1"/>
          <w:kern w:val="24"/>
        </w:rPr>
        <w:t xml:space="preserve"> in the predicted high-risk group. The risk groups are defined using </w:t>
      </w:r>
      <w:r w:rsidR="005B2E6E">
        <w:rPr>
          <w:rFonts w:eastAsia="Times New Roman" w:cs="Arial"/>
          <w:color w:val="000000" w:themeColor="text1"/>
          <w:kern w:val="24"/>
        </w:rPr>
        <w:t xml:space="preserve">a </w:t>
      </w:r>
      <w:r w:rsidR="005B2E6E" w:rsidRPr="00A736CA">
        <w:rPr>
          <w:rFonts w:eastAsia="Times New Roman" w:cs="Arial"/>
          <w:color w:val="000000" w:themeColor="text1"/>
          <w:kern w:val="24"/>
        </w:rPr>
        <w:t>mode</w:t>
      </w:r>
      <w:r w:rsidR="005B2E6E">
        <w:rPr>
          <w:rFonts w:eastAsia="Times New Roman" w:cs="Arial"/>
          <w:color w:val="000000" w:themeColor="text1"/>
          <w:kern w:val="24"/>
        </w:rPr>
        <w:t>l-</w:t>
      </w:r>
      <w:r w:rsidRPr="00A736CA">
        <w:rPr>
          <w:rFonts w:eastAsia="Times New Roman" w:cs="Arial"/>
          <w:color w:val="000000" w:themeColor="text1"/>
          <w:kern w:val="24"/>
        </w:rPr>
        <w:t xml:space="preserve">based clustering method. (B) The predicted risk score of a patient vs. the probability that the patient is in the predicted high-risk group. The functional relationship was determined by the model-based clustering result. </w:t>
      </w:r>
      <w:proofErr w:type="gramStart"/>
      <w:r w:rsidRPr="00A736CA">
        <w:rPr>
          <w:rFonts w:eastAsia="Times New Roman" w:cs="Arial"/>
          <w:color w:val="000000" w:themeColor="text1"/>
          <w:kern w:val="24"/>
        </w:rPr>
        <w:t>The patients</w:t>
      </w:r>
      <w:r w:rsidR="000B3154">
        <w:rPr>
          <w:rFonts w:eastAsia="Times New Roman" w:cs="Arial"/>
          <w:color w:val="000000" w:themeColor="text1"/>
          <w:kern w:val="24"/>
        </w:rPr>
        <w:t xml:space="preserve"> </w:t>
      </w:r>
      <w:r w:rsidRPr="00A736CA">
        <w:rPr>
          <w:rFonts w:eastAsia="Times New Roman" w:cs="Arial"/>
          <w:color w:val="000000" w:themeColor="text1"/>
          <w:kern w:val="24"/>
        </w:rPr>
        <w:t xml:space="preserve">whose probabilities of being </w:t>
      </w:r>
      <w:r w:rsidR="005B2E6E">
        <w:rPr>
          <w:rFonts w:eastAsia="Times New Roman" w:cs="Arial"/>
          <w:color w:val="000000" w:themeColor="text1"/>
          <w:kern w:val="24"/>
        </w:rPr>
        <w:t xml:space="preserve">in the </w:t>
      </w:r>
      <w:r w:rsidRPr="00A736CA">
        <w:rPr>
          <w:rFonts w:eastAsia="Times New Roman" w:cs="Arial"/>
          <w:color w:val="000000" w:themeColor="text1"/>
          <w:kern w:val="24"/>
        </w:rPr>
        <w:t xml:space="preserve">high-risk group </w:t>
      </w:r>
      <w:r w:rsidR="005B2E6E">
        <w:rPr>
          <w:rFonts w:eastAsia="Times New Roman" w:cs="Arial"/>
          <w:color w:val="000000" w:themeColor="text1"/>
          <w:kern w:val="24"/>
        </w:rPr>
        <w:t xml:space="preserve">were </w:t>
      </w:r>
      <w:r w:rsidRPr="00A736CA">
        <w:rPr>
          <w:rFonts w:eastAsia="Times New Roman" w:cs="Arial"/>
          <w:color w:val="000000" w:themeColor="text1"/>
          <w:kern w:val="24"/>
        </w:rPr>
        <w:t>greater than 0.5</w:t>
      </w:r>
      <w:r w:rsidR="000B3154">
        <w:rPr>
          <w:rFonts w:eastAsia="Times New Roman" w:cs="Arial"/>
          <w:color w:val="000000" w:themeColor="text1"/>
          <w:kern w:val="24"/>
        </w:rPr>
        <w:t xml:space="preserve"> </w:t>
      </w:r>
      <w:r w:rsidRPr="00A736CA">
        <w:rPr>
          <w:rFonts w:eastAsia="Times New Roman" w:cs="Arial"/>
          <w:color w:val="000000" w:themeColor="text1"/>
          <w:kern w:val="24"/>
        </w:rPr>
        <w:t>are defined as the predicted high-risk group (presented as red dots), and the predicted low-risk group (green dots) otherwise.</w:t>
      </w:r>
      <w:proofErr w:type="gramEnd"/>
      <w:r w:rsidRPr="00A736CA">
        <w:rPr>
          <w:rFonts w:eastAsia="Times New Roman" w:cs="Arial"/>
          <w:color w:val="000000" w:themeColor="text1"/>
          <w:kern w:val="24"/>
        </w:rPr>
        <w:t xml:space="preserve"> The corresponding risk score cutoff value is 1.035.</w:t>
      </w:r>
    </w:p>
    <w:p w14:paraId="40349ED5" w14:textId="77777777" w:rsidR="001E4EC3" w:rsidRPr="00A736CA" w:rsidRDefault="001E4EC3" w:rsidP="001E4EC3">
      <w:pPr>
        <w:spacing w:after="0"/>
        <w:textAlignment w:val="bottom"/>
        <w:rPr>
          <w:rFonts w:eastAsia="Times New Roman" w:cs="Arial"/>
          <w:color w:val="000000" w:themeColor="text1"/>
          <w:kern w:val="24"/>
        </w:rPr>
      </w:pPr>
    </w:p>
    <w:p w14:paraId="3DBE340F" w14:textId="77777777" w:rsidR="001E4EC3" w:rsidRPr="00A736CA" w:rsidRDefault="001E4EC3" w:rsidP="001E4EC3">
      <w:pPr>
        <w:spacing w:after="0"/>
        <w:jc w:val="center"/>
        <w:textAlignment w:val="bottom"/>
        <w:rPr>
          <w:rFonts w:eastAsia="Times New Roman" w:cs="Arial"/>
          <w:color w:val="000000" w:themeColor="text1"/>
          <w:kern w:val="24"/>
        </w:rPr>
      </w:pPr>
      <w:r>
        <w:rPr>
          <w:rFonts w:eastAsia="Times New Roman" w:cs="Arial"/>
          <w:noProof/>
          <w:color w:val="000000" w:themeColor="text1"/>
          <w:kern w:val="24"/>
        </w:rPr>
        <w:drawing>
          <wp:inline distT="0" distB="0" distL="0" distR="0" wp14:anchorId="277AAB8C" wp14:editId="2813F3B3">
            <wp:extent cx="5400675" cy="4597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77" cy="459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005C1" w14:textId="77777777" w:rsidR="001E4EC3" w:rsidRPr="00A736CA" w:rsidRDefault="001E4EC3" w:rsidP="001E4EC3">
      <w:pPr>
        <w:rPr>
          <w:rFonts w:eastAsia="Times New Roman" w:cs="Arial"/>
          <w:color w:val="000000" w:themeColor="text1"/>
          <w:kern w:val="24"/>
        </w:rPr>
      </w:pPr>
      <w:r w:rsidRPr="00A736CA">
        <w:rPr>
          <w:rFonts w:eastAsia="Times New Roman" w:cs="Arial"/>
          <w:color w:val="000000" w:themeColor="text1"/>
          <w:kern w:val="24"/>
        </w:rPr>
        <w:br w:type="page"/>
      </w:r>
    </w:p>
    <w:p w14:paraId="4FD406E9" w14:textId="1B42531D" w:rsidR="00A46E9E" w:rsidRPr="00A736CA" w:rsidRDefault="00A46E9E" w:rsidP="00A46E9E">
      <w:pPr>
        <w:spacing w:after="0"/>
        <w:rPr>
          <w:rFonts w:cs="Arial"/>
          <w:lang w:eastAsia="x-none"/>
        </w:rPr>
      </w:pPr>
      <w:proofErr w:type="gramStart"/>
      <w:r w:rsidRPr="00E064D9">
        <w:rPr>
          <w:rFonts w:eastAsia="Times New Roman" w:cs="Arial"/>
          <w:b/>
          <w:color w:val="000000" w:themeColor="text1"/>
          <w:kern w:val="24"/>
        </w:rPr>
        <w:lastRenderedPageBreak/>
        <w:t>Supplementary Figure S</w:t>
      </w:r>
      <w:r>
        <w:rPr>
          <w:rFonts w:eastAsia="Times New Roman" w:cs="Arial"/>
          <w:b/>
          <w:color w:val="000000" w:themeColor="text1"/>
          <w:kern w:val="24"/>
        </w:rPr>
        <w:t>2</w:t>
      </w:r>
      <w:r w:rsidRPr="00E064D9">
        <w:rPr>
          <w:rFonts w:cs="Arial"/>
          <w:lang w:eastAsia="x-none"/>
        </w:rPr>
        <w:t>.</w:t>
      </w:r>
      <w:proofErr w:type="gramEnd"/>
      <w:r w:rsidRPr="00E064D9">
        <w:rPr>
          <w:rFonts w:cs="Arial"/>
          <w:lang w:eastAsia="x-none"/>
        </w:rPr>
        <w:t xml:space="preserve"> </w:t>
      </w:r>
      <w:r w:rsidRPr="00181224">
        <w:rPr>
          <w:rFonts w:cs="Arial"/>
          <w:lang w:eastAsia="x-none"/>
        </w:rPr>
        <w:t xml:space="preserve">(C) </w:t>
      </w:r>
      <w:r w:rsidR="0084185B" w:rsidRPr="00181224">
        <w:rPr>
          <w:rFonts w:cs="Arial"/>
          <w:lang w:eastAsia="x-none"/>
        </w:rPr>
        <w:t>Time</w:t>
      </w:r>
      <w:r w:rsidR="0084185B">
        <w:rPr>
          <w:rFonts w:cs="Arial"/>
          <w:lang w:eastAsia="x-none"/>
        </w:rPr>
        <w:t>-</w:t>
      </w:r>
      <w:r w:rsidRPr="00181224">
        <w:rPr>
          <w:rFonts w:cs="Arial"/>
          <w:lang w:eastAsia="x-none"/>
        </w:rPr>
        <w:t>dependent ROC curve</w:t>
      </w:r>
      <w:r>
        <w:rPr>
          <w:rFonts w:cs="Arial"/>
          <w:lang w:eastAsia="x-none"/>
        </w:rPr>
        <w:t xml:space="preserve">s </w:t>
      </w:r>
      <w:r w:rsidRPr="00181224">
        <w:rPr>
          <w:rFonts w:cs="Arial"/>
          <w:lang w:eastAsia="x-none"/>
        </w:rPr>
        <w:t xml:space="preserve">in </w:t>
      </w:r>
      <w:r>
        <w:rPr>
          <w:rFonts w:cs="Arial"/>
          <w:lang w:eastAsia="x-none"/>
        </w:rPr>
        <w:t xml:space="preserve">(A) </w:t>
      </w:r>
      <w:r w:rsidRPr="00181224">
        <w:rPr>
          <w:rFonts w:cs="Arial"/>
          <w:lang w:eastAsia="x-none"/>
        </w:rPr>
        <w:t>ADC patient</w:t>
      </w:r>
      <w:r>
        <w:rPr>
          <w:rFonts w:cs="Arial"/>
          <w:lang w:eastAsia="x-none"/>
        </w:rPr>
        <w:t xml:space="preserve">s and </w:t>
      </w:r>
      <w:r w:rsidRPr="00181224">
        <w:rPr>
          <w:rFonts w:cs="Arial"/>
          <w:lang w:eastAsia="x-none"/>
        </w:rPr>
        <w:t>(</w:t>
      </w:r>
      <w:r>
        <w:rPr>
          <w:rFonts w:cs="Arial"/>
          <w:lang w:eastAsia="x-none"/>
        </w:rPr>
        <w:t>B</w:t>
      </w:r>
      <w:r w:rsidRPr="00181224">
        <w:rPr>
          <w:rFonts w:cs="Arial"/>
          <w:lang w:eastAsia="x-none"/>
        </w:rPr>
        <w:t xml:space="preserve">) </w:t>
      </w:r>
      <w:r w:rsidR="0084185B">
        <w:rPr>
          <w:rFonts w:cs="Arial"/>
          <w:lang w:eastAsia="x-none"/>
        </w:rPr>
        <w:t>s</w:t>
      </w:r>
      <w:r w:rsidR="0084185B" w:rsidRPr="00181224">
        <w:rPr>
          <w:rFonts w:cs="Arial"/>
          <w:lang w:eastAsia="x-none"/>
        </w:rPr>
        <w:t xml:space="preserve">tage </w:t>
      </w:r>
      <w:r w:rsidRPr="00181224">
        <w:rPr>
          <w:rFonts w:cs="Arial"/>
          <w:lang w:eastAsia="x-none"/>
        </w:rPr>
        <w:t>I ADC patient</w:t>
      </w:r>
      <w:r>
        <w:rPr>
          <w:rFonts w:cs="Arial"/>
          <w:lang w:eastAsia="x-none"/>
        </w:rPr>
        <w:t>s</w:t>
      </w:r>
      <w:r w:rsidRPr="00181224">
        <w:rPr>
          <w:rFonts w:cs="Arial"/>
          <w:lang w:eastAsia="x-none"/>
        </w:rPr>
        <w:t>.</w:t>
      </w:r>
    </w:p>
    <w:p w14:paraId="7D1B4D8D" w14:textId="33E9ADB7" w:rsidR="00CA4C36" w:rsidRPr="00A736CA" w:rsidRDefault="00CA4C36" w:rsidP="00CA4C36">
      <w:pPr>
        <w:spacing w:after="0"/>
        <w:rPr>
          <w:rFonts w:cs="Arial"/>
          <w:lang w:eastAsia="x-none"/>
        </w:rPr>
      </w:pPr>
    </w:p>
    <w:p w14:paraId="794C3F0A" w14:textId="26BA0219" w:rsidR="00CA4C36" w:rsidRDefault="00A46E9E" w:rsidP="004C23E2">
      <w:pPr>
        <w:spacing w:after="0"/>
        <w:rPr>
          <w:rFonts w:eastAsia="Times New Roman" w:cs="Arial"/>
          <w:b/>
          <w:color w:val="000000" w:themeColor="text1"/>
          <w:kern w:val="24"/>
        </w:rPr>
      </w:pPr>
      <w:r>
        <w:rPr>
          <w:rFonts w:cs="Arial"/>
          <w:noProof/>
        </w:rPr>
        <w:drawing>
          <wp:inline distT="0" distB="0" distL="0" distR="0" wp14:anchorId="48EF50E6" wp14:editId="1AAAD81C">
            <wp:extent cx="6028660" cy="295055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67" cy="2949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B2238" w14:textId="23BB4DD0" w:rsidR="00CA4C36" w:rsidRDefault="00CA4C36">
      <w:pPr>
        <w:spacing w:after="0" w:line="240" w:lineRule="auto"/>
        <w:rPr>
          <w:rFonts w:eastAsia="Times New Roman" w:cs="Arial"/>
          <w:b/>
          <w:color w:val="000000" w:themeColor="text1"/>
          <w:kern w:val="24"/>
        </w:rPr>
      </w:pPr>
      <w:r>
        <w:rPr>
          <w:rFonts w:eastAsia="Times New Roman" w:cs="Arial"/>
          <w:b/>
          <w:color w:val="000000" w:themeColor="text1"/>
          <w:kern w:val="24"/>
        </w:rPr>
        <w:br w:type="page"/>
      </w:r>
    </w:p>
    <w:p w14:paraId="55DFF91C" w14:textId="797187DF" w:rsidR="008E7CAD" w:rsidRDefault="00A46E9E" w:rsidP="007853A3">
      <w:pPr>
        <w:tabs>
          <w:tab w:val="left" w:pos="3329"/>
        </w:tabs>
        <w:jc w:val="both"/>
        <w:rPr>
          <w:rFonts w:cs="Arial"/>
          <w:lang w:eastAsia="x-none"/>
        </w:rPr>
      </w:pPr>
      <w:proofErr w:type="gramStart"/>
      <w:r w:rsidRPr="00E064D9">
        <w:rPr>
          <w:rFonts w:eastAsia="Times New Roman" w:cs="Arial"/>
          <w:b/>
          <w:color w:val="000000" w:themeColor="text1"/>
          <w:kern w:val="24"/>
        </w:rPr>
        <w:lastRenderedPageBreak/>
        <w:t>Supplementary Figure S</w:t>
      </w:r>
      <w:r>
        <w:rPr>
          <w:rFonts w:eastAsia="Times New Roman" w:cs="Arial"/>
          <w:b/>
          <w:color w:val="000000" w:themeColor="text1"/>
          <w:kern w:val="24"/>
        </w:rPr>
        <w:t>3</w:t>
      </w:r>
      <w:r w:rsidRPr="00E064D9">
        <w:rPr>
          <w:rFonts w:cs="Arial"/>
          <w:lang w:eastAsia="x-none"/>
        </w:rPr>
        <w:t>.</w:t>
      </w:r>
      <w:proofErr w:type="gramEnd"/>
      <w:r w:rsidR="007853A3">
        <w:rPr>
          <w:rFonts w:cs="Arial"/>
          <w:lang w:eastAsia="x-none"/>
        </w:rPr>
        <w:t xml:space="preserve"> </w:t>
      </w:r>
      <w:proofErr w:type="gramStart"/>
      <w:r w:rsidR="00EA7688">
        <w:rPr>
          <w:rFonts w:cs="Arial"/>
          <w:lang w:eastAsia="x-none"/>
        </w:rPr>
        <w:t xml:space="preserve">The </w:t>
      </w:r>
      <w:r w:rsidR="007853A3" w:rsidRPr="007853A3">
        <w:rPr>
          <w:rFonts w:cs="Arial"/>
          <w:lang w:eastAsia="x-none"/>
        </w:rPr>
        <w:t>ROC curve for the predictive analysis</w:t>
      </w:r>
      <w:r w:rsidR="007853A3">
        <w:rPr>
          <w:rFonts w:cs="Arial"/>
          <w:lang w:eastAsia="x-none"/>
        </w:rPr>
        <w:t>.</w:t>
      </w:r>
      <w:proofErr w:type="gramEnd"/>
      <w:r w:rsidR="00EA7688">
        <w:rPr>
          <w:rFonts w:cs="Arial"/>
          <w:lang w:eastAsia="x-none"/>
        </w:rPr>
        <w:t xml:space="preserve"> The </w:t>
      </w:r>
      <w:r w:rsidR="00EA7688" w:rsidRPr="00460BC3">
        <w:rPr>
          <w:rFonts w:cs="Arial"/>
        </w:rPr>
        <w:t xml:space="preserve">ROC curve </w:t>
      </w:r>
      <w:r w:rsidR="00EA7688">
        <w:rPr>
          <w:rFonts w:cs="Arial"/>
        </w:rPr>
        <w:t xml:space="preserve">was estimated based on the R package </w:t>
      </w:r>
      <w:proofErr w:type="spellStart"/>
      <w:r w:rsidR="00EA7688">
        <w:rPr>
          <w:rFonts w:cs="Arial"/>
        </w:rPr>
        <w:t>tsm</w:t>
      </w:r>
      <w:proofErr w:type="spellEnd"/>
      <w:r w:rsidR="00EA7688">
        <w:rPr>
          <w:rFonts w:cs="Arial"/>
        </w:rPr>
        <w:t xml:space="preserve"> (Huang et. al. Biometrics 2012). The AUC for the predictive performance is 0.806 and the 95% confidence interval is (0.694, 0.865).</w:t>
      </w:r>
    </w:p>
    <w:p w14:paraId="6149A2F0" w14:textId="112A8EDB" w:rsidR="001E4EC3" w:rsidRPr="00E064D9" w:rsidRDefault="00A46E9E" w:rsidP="001E4EC3">
      <w:pPr>
        <w:jc w:val="center"/>
        <w:rPr>
          <w:rFonts w:eastAsia="Times New Roman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28B71724" wp14:editId="12FF80AB">
            <wp:extent cx="3359727" cy="3248232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04" cy="32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E4EC3" w:rsidRPr="00E064D9" w:rsidSect="00173619">
      <w:footerReference w:type="default" r:id="rId14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17B41" w14:textId="77777777" w:rsidR="00960D9A" w:rsidRDefault="00960D9A" w:rsidP="009810FE">
      <w:pPr>
        <w:spacing w:after="0" w:line="240" w:lineRule="auto"/>
      </w:pPr>
      <w:r>
        <w:separator/>
      </w:r>
    </w:p>
  </w:endnote>
  <w:endnote w:type="continuationSeparator" w:id="0">
    <w:p w14:paraId="5E9683DD" w14:textId="77777777" w:rsidR="00960D9A" w:rsidRDefault="00960D9A" w:rsidP="0098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AEE6" w14:textId="77777777" w:rsidR="00EA7688" w:rsidRDefault="00EA76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8EB">
      <w:rPr>
        <w:noProof/>
      </w:rPr>
      <w:t>2</w:t>
    </w:r>
    <w:r>
      <w:rPr>
        <w:noProof/>
      </w:rPr>
      <w:fldChar w:fldCharType="end"/>
    </w:r>
  </w:p>
  <w:p w14:paraId="68C3854B" w14:textId="77777777" w:rsidR="00EA7688" w:rsidRDefault="00EA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C27A" w14:textId="77777777" w:rsidR="00960D9A" w:rsidRDefault="00960D9A" w:rsidP="009810FE">
      <w:pPr>
        <w:spacing w:after="0" w:line="240" w:lineRule="auto"/>
      </w:pPr>
      <w:r>
        <w:separator/>
      </w:r>
    </w:p>
  </w:footnote>
  <w:footnote w:type="continuationSeparator" w:id="0">
    <w:p w14:paraId="44E46EAB" w14:textId="77777777" w:rsidR="00960D9A" w:rsidRDefault="00960D9A" w:rsidP="0098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54C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C42FC"/>
    <w:multiLevelType w:val="hybridMultilevel"/>
    <w:tmpl w:val="E28216C4"/>
    <w:lvl w:ilvl="0" w:tplc="A15E394E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D8D87866" w:tentative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6C9C3C80" w:tentative="1">
      <w:start w:val="1"/>
      <w:numFmt w:val="upperLetter"/>
      <w:lvlText w:val="%3."/>
      <w:lvlJc w:val="left"/>
      <w:pPr>
        <w:tabs>
          <w:tab w:val="num" w:pos="2070"/>
        </w:tabs>
        <w:ind w:left="2070" w:hanging="360"/>
      </w:pPr>
    </w:lvl>
    <w:lvl w:ilvl="3" w:tplc="4770096C" w:tentative="1">
      <w:start w:val="1"/>
      <w:numFmt w:val="upperLetter"/>
      <w:lvlText w:val="%4."/>
      <w:lvlJc w:val="left"/>
      <w:pPr>
        <w:tabs>
          <w:tab w:val="num" w:pos="2790"/>
        </w:tabs>
        <w:ind w:left="2790" w:hanging="360"/>
      </w:pPr>
    </w:lvl>
    <w:lvl w:ilvl="4" w:tplc="EB50F572" w:tentative="1">
      <w:start w:val="1"/>
      <w:numFmt w:val="upperLetter"/>
      <w:lvlText w:val="%5."/>
      <w:lvlJc w:val="left"/>
      <w:pPr>
        <w:tabs>
          <w:tab w:val="num" w:pos="3510"/>
        </w:tabs>
        <w:ind w:left="3510" w:hanging="360"/>
      </w:pPr>
    </w:lvl>
    <w:lvl w:ilvl="5" w:tplc="D4C8B70E" w:tentative="1">
      <w:start w:val="1"/>
      <w:numFmt w:val="upperLetter"/>
      <w:lvlText w:val="%6."/>
      <w:lvlJc w:val="left"/>
      <w:pPr>
        <w:tabs>
          <w:tab w:val="num" w:pos="4230"/>
        </w:tabs>
        <w:ind w:left="4230" w:hanging="360"/>
      </w:pPr>
    </w:lvl>
    <w:lvl w:ilvl="6" w:tplc="099C100C" w:tentative="1">
      <w:start w:val="1"/>
      <w:numFmt w:val="upperLetter"/>
      <w:lvlText w:val="%7."/>
      <w:lvlJc w:val="left"/>
      <w:pPr>
        <w:tabs>
          <w:tab w:val="num" w:pos="4950"/>
        </w:tabs>
        <w:ind w:left="4950" w:hanging="360"/>
      </w:pPr>
    </w:lvl>
    <w:lvl w:ilvl="7" w:tplc="19F40B4C" w:tentative="1">
      <w:start w:val="1"/>
      <w:numFmt w:val="upperLetter"/>
      <w:lvlText w:val="%8."/>
      <w:lvlJc w:val="left"/>
      <w:pPr>
        <w:tabs>
          <w:tab w:val="num" w:pos="5670"/>
        </w:tabs>
        <w:ind w:left="5670" w:hanging="360"/>
      </w:pPr>
    </w:lvl>
    <w:lvl w:ilvl="8" w:tplc="D8C21040" w:tentative="1">
      <w:start w:val="1"/>
      <w:numFmt w:val="upperLetter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1A3945AC"/>
    <w:multiLevelType w:val="hybridMultilevel"/>
    <w:tmpl w:val="2CF2B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1668"/>
    <w:multiLevelType w:val="hybridMultilevel"/>
    <w:tmpl w:val="ED1E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38E"/>
    <w:multiLevelType w:val="hybridMultilevel"/>
    <w:tmpl w:val="0030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745C6"/>
    <w:multiLevelType w:val="hybridMultilevel"/>
    <w:tmpl w:val="E9C8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038B"/>
    <w:multiLevelType w:val="hybridMultilevel"/>
    <w:tmpl w:val="7B22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624C"/>
    <w:multiLevelType w:val="hybridMultilevel"/>
    <w:tmpl w:val="94FE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e Norris">
    <w15:presenceInfo w15:providerId="AD" w15:userId="S-1-5-21-2111920290-1520124285-766854361-107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CR_Hao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sxdrartndv2wmeerz5pdrtpwrwez2fvt29e&quot;&gt;TumorShape&lt;record-ids&gt;&lt;item&gt;1084&lt;/item&gt;&lt;/record-ids&gt;&lt;/item&gt;&lt;/Libraries&gt;"/>
  </w:docVars>
  <w:rsids>
    <w:rsidRoot w:val="00D36F78"/>
    <w:rsid w:val="00001279"/>
    <w:rsid w:val="0000356F"/>
    <w:rsid w:val="000036E3"/>
    <w:rsid w:val="000037C5"/>
    <w:rsid w:val="00003872"/>
    <w:rsid w:val="00003984"/>
    <w:rsid w:val="000047DE"/>
    <w:rsid w:val="00007663"/>
    <w:rsid w:val="00012FB6"/>
    <w:rsid w:val="00017EB8"/>
    <w:rsid w:val="000203D8"/>
    <w:rsid w:val="00020F8E"/>
    <w:rsid w:val="0002106C"/>
    <w:rsid w:val="0002150C"/>
    <w:rsid w:val="000219FB"/>
    <w:rsid w:val="00021C83"/>
    <w:rsid w:val="00024F94"/>
    <w:rsid w:val="00026BC6"/>
    <w:rsid w:val="0002723A"/>
    <w:rsid w:val="0003215A"/>
    <w:rsid w:val="00032E5E"/>
    <w:rsid w:val="000336DD"/>
    <w:rsid w:val="00033B95"/>
    <w:rsid w:val="00033D21"/>
    <w:rsid w:val="000350FE"/>
    <w:rsid w:val="00036FCE"/>
    <w:rsid w:val="0003717E"/>
    <w:rsid w:val="00040AAE"/>
    <w:rsid w:val="0004248F"/>
    <w:rsid w:val="00042849"/>
    <w:rsid w:val="00042E0B"/>
    <w:rsid w:val="000433DE"/>
    <w:rsid w:val="00044E1E"/>
    <w:rsid w:val="0004592F"/>
    <w:rsid w:val="00046D55"/>
    <w:rsid w:val="000471B8"/>
    <w:rsid w:val="00047EC6"/>
    <w:rsid w:val="00051182"/>
    <w:rsid w:val="0005191D"/>
    <w:rsid w:val="00052D85"/>
    <w:rsid w:val="00054305"/>
    <w:rsid w:val="00054771"/>
    <w:rsid w:val="00063463"/>
    <w:rsid w:val="000648B5"/>
    <w:rsid w:val="00065839"/>
    <w:rsid w:val="00070BC3"/>
    <w:rsid w:val="00071FF6"/>
    <w:rsid w:val="00072992"/>
    <w:rsid w:val="00072DDB"/>
    <w:rsid w:val="00072DF2"/>
    <w:rsid w:val="0007422A"/>
    <w:rsid w:val="0007503D"/>
    <w:rsid w:val="000751A5"/>
    <w:rsid w:val="00076A04"/>
    <w:rsid w:val="00077F45"/>
    <w:rsid w:val="00080977"/>
    <w:rsid w:val="000814FE"/>
    <w:rsid w:val="0008295A"/>
    <w:rsid w:val="000831F4"/>
    <w:rsid w:val="00083CC0"/>
    <w:rsid w:val="000918F1"/>
    <w:rsid w:val="00091EE3"/>
    <w:rsid w:val="00092635"/>
    <w:rsid w:val="00092B48"/>
    <w:rsid w:val="00092CB4"/>
    <w:rsid w:val="00094892"/>
    <w:rsid w:val="00097696"/>
    <w:rsid w:val="00097EF9"/>
    <w:rsid w:val="000A12EE"/>
    <w:rsid w:val="000A374C"/>
    <w:rsid w:val="000A3A23"/>
    <w:rsid w:val="000A3DC1"/>
    <w:rsid w:val="000A458F"/>
    <w:rsid w:val="000A68EF"/>
    <w:rsid w:val="000B1986"/>
    <w:rsid w:val="000B2F89"/>
    <w:rsid w:val="000B3154"/>
    <w:rsid w:val="000B4C16"/>
    <w:rsid w:val="000B501D"/>
    <w:rsid w:val="000B65FF"/>
    <w:rsid w:val="000B67B6"/>
    <w:rsid w:val="000C03A5"/>
    <w:rsid w:val="000C2A23"/>
    <w:rsid w:val="000C2B5D"/>
    <w:rsid w:val="000C31FC"/>
    <w:rsid w:val="000C3E3A"/>
    <w:rsid w:val="000C5311"/>
    <w:rsid w:val="000C79EC"/>
    <w:rsid w:val="000C7B99"/>
    <w:rsid w:val="000D17A6"/>
    <w:rsid w:val="000D4063"/>
    <w:rsid w:val="000D4C41"/>
    <w:rsid w:val="000D4E39"/>
    <w:rsid w:val="000D58A0"/>
    <w:rsid w:val="000D6B07"/>
    <w:rsid w:val="000D78DF"/>
    <w:rsid w:val="000E0623"/>
    <w:rsid w:val="000E140D"/>
    <w:rsid w:val="000E192D"/>
    <w:rsid w:val="000E1C4D"/>
    <w:rsid w:val="000E4ADE"/>
    <w:rsid w:val="000E58E1"/>
    <w:rsid w:val="000E6D22"/>
    <w:rsid w:val="000E6D28"/>
    <w:rsid w:val="000F07C2"/>
    <w:rsid w:val="000F172B"/>
    <w:rsid w:val="000F2D9E"/>
    <w:rsid w:val="000F46AF"/>
    <w:rsid w:val="000F4A8E"/>
    <w:rsid w:val="000F5C8F"/>
    <w:rsid w:val="000F66C8"/>
    <w:rsid w:val="000F7160"/>
    <w:rsid w:val="000F7348"/>
    <w:rsid w:val="0010097A"/>
    <w:rsid w:val="00103ACC"/>
    <w:rsid w:val="00106C13"/>
    <w:rsid w:val="001077A5"/>
    <w:rsid w:val="00107F7D"/>
    <w:rsid w:val="00110014"/>
    <w:rsid w:val="00113012"/>
    <w:rsid w:val="00113EAB"/>
    <w:rsid w:val="001140B0"/>
    <w:rsid w:val="00114AF6"/>
    <w:rsid w:val="001153E6"/>
    <w:rsid w:val="00115887"/>
    <w:rsid w:val="00116653"/>
    <w:rsid w:val="00117CC1"/>
    <w:rsid w:val="00120316"/>
    <w:rsid w:val="001207C2"/>
    <w:rsid w:val="001232EB"/>
    <w:rsid w:val="00123385"/>
    <w:rsid w:val="001240EA"/>
    <w:rsid w:val="0012422A"/>
    <w:rsid w:val="0012426B"/>
    <w:rsid w:val="00124531"/>
    <w:rsid w:val="00126356"/>
    <w:rsid w:val="00131E90"/>
    <w:rsid w:val="001323D6"/>
    <w:rsid w:val="00132F8F"/>
    <w:rsid w:val="00135DDD"/>
    <w:rsid w:val="0013643E"/>
    <w:rsid w:val="0013713B"/>
    <w:rsid w:val="00137229"/>
    <w:rsid w:val="00137C82"/>
    <w:rsid w:val="00142846"/>
    <w:rsid w:val="001509DE"/>
    <w:rsid w:val="00150F11"/>
    <w:rsid w:val="00153CE0"/>
    <w:rsid w:val="00155209"/>
    <w:rsid w:val="001561ED"/>
    <w:rsid w:val="00156F0F"/>
    <w:rsid w:val="00157076"/>
    <w:rsid w:val="00157B23"/>
    <w:rsid w:val="00160D7B"/>
    <w:rsid w:val="001615BA"/>
    <w:rsid w:val="001629AE"/>
    <w:rsid w:val="001644AF"/>
    <w:rsid w:val="001661F6"/>
    <w:rsid w:val="0016734C"/>
    <w:rsid w:val="001709F2"/>
    <w:rsid w:val="00173396"/>
    <w:rsid w:val="00173619"/>
    <w:rsid w:val="001737A0"/>
    <w:rsid w:val="00174DAB"/>
    <w:rsid w:val="001750A7"/>
    <w:rsid w:val="001755A7"/>
    <w:rsid w:val="00176350"/>
    <w:rsid w:val="00180256"/>
    <w:rsid w:val="001807DF"/>
    <w:rsid w:val="00180946"/>
    <w:rsid w:val="0018112E"/>
    <w:rsid w:val="00181224"/>
    <w:rsid w:val="001828B8"/>
    <w:rsid w:val="00183419"/>
    <w:rsid w:val="00184662"/>
    <w:rsid w:val="0018635F"/>
    <w:rsid w:val="001864F2"/>
    <w:rsid w:val="00187B2D"/>
    <w:rsid w:val="0019055E"/>
    <w:rsid w:val="00195A77"/>
    <w:rsid w:val="00196D08"/>
    <w:rsid w:val="00197BFF"/>
    <w:rsid w:val="001A0F59"/>
    <w:rsid w:val="001A2F74"/>
    <w:rsid w:val="001A2F9E"/>
    <w:rsid w:val="001A3394"/>
    <w:rsid w:val="001A43CC"/>
    <w:rsid w:val="001A4DEC"/>
    <w:rsid w:val="001A6427"/>
    <w:rsid w:val="001A7147"/>
    <w:rsid w:val="001A7954"/>
    <w:rsid w:val="001B17DE"/>
    <w:rsid w:val="001B3CA1"/>
    <w:rsid w:val="001B43B7"/>
    <w:rsid w:val="001B43C0"/>
    <w:rsid w:val="001B5891"/>
    <w:rsid w:val="001B7041"/>
    <w:rsid w:val="001B71E5"/>
    <w:rsid w:val="001C1C81"/>
    <w:rsid w:val="001C2A58"/>
    <w:rsid w:val="001C3933"/>
    <w:rsid w:val="001C4335"/>
    <w:rsid w:val="001C499D"/>
    <w:rsid w:val="001C6C6A"/>
    <w:rsid w:val="001D341C"/>
    <w:rsid w:val="001D3B7B"/>
    <w:rsid w:val="001D3FD0"/>
    <w:rsid w:val="001D52B7"/>
    <w:rsid w:val="001D5526"/>
    <w:rsid w:val="001D7093"/>
    <w:rsid w:val="001D74BB"/>
    <w:rsid w:val="001E07D1"/>
    <w:rsid w:val="001E0FFB"/>
    <w:rsid w:val="001E3DFE"/>
    <w:rsid w:val="001E4EC3"/>
    <w:rsid w:val="001E5F3C"/>
    <w:rsid w:val="001E6138"/>
    <w:rsid w:val="001E70D1"/>
    <w:rsid w:val="001E7C16"/>
    <w:rsid w:val="001E7DD0"/>
    <w:rsid w:val="001E7F9E"/>
    <w:rsid w:val="001F1704"/>
    <w:rsid w:val="001F38F2"/>
    <w:rsid w:val="001F39F7"/>
    <w:rsid w:val="001F45E8"/>
    <w:rsid w:val="001F4FE8"/>
    <w:rsid w:val="001F54AD"/>
    <w:rsid w:val="001F6116"/>
    <w:rsid w:val="001F6411"/>
    <w:rsid w:val="00201097"/>
    <w:rsid w:val="00202A47"/>
    <w:rsid w:val="002030F4"/>
    <w:rsid w:val="00204841"/>
    <w:rsid w:val="00204EF7"/>
    <w:rsid w:val="00206153"/>
    <w:rsid w:val="00211E24"/>
    <w:rsid w:val="00211F64"/>
    <w:rsid w:val="00214BD3"/>
    <w:rsid w:val="00214E60"/>
    <w:rsid w:val="002167FC"/>
    <w:rsid w:val="00216985"/>
    <w:rsid w:val="00216AFB"/>
    <w:rsid w:val="00217C4A"/>
    <w:rsid w:val="0022140C"/>
    <w:rsid w:val="00221738"/>
    <w:rsid w:val="00223CF2"/>
    <w:rsid w:val="00224FA4"/>
    <w:rsid w:val="0022526D"/>
    <w:rsid w:val="002263C1"/>
    <w:rsid w:val="00230B53"/>
    <w:rsid w:val="00232BA6"/>
    <w:rsid w:val="002337CF"/>
    <w:rsid w:val="00233A03"/>
    <w:rsid w:val="002343A6"/>
    <w:rsid w:val="002353CD"/>
    <w:rsid w:val="002375A2"/>
    <w:rsid w:val="00237E70"/>
    <w:rsid w:val="00240A6C"/>
    <w:rsid w:val="002417CD"/>
    <w:rsid w:val="00241DCD"/>
    <w:rsid w:val="0024282A"/>
    <w:rsid w:val="00243D9B"/>
    <w:rsid w:val="00246E51"/>
    <w:rsid w:val="002476A5"/>
    <w:rsid w:val="0025253D"/>
    <w:rsid w:val="00253C2B"/>
    <w:rsid w:val="00255178"/>
    <w:rsid w:val="00260C3E"/>
    <w:rsid w:val="002612EC"/>
    <w:rsid w:val="00262DC6"/>
    <w:rsid w:val="00262F62"/>
    <w:rsid w:val="002630C6"/>
    <w:rsid w:val="00263EC7"/>
    <w:rsid w:val="0026435A"/>
    <w:rsid w:val="00265191"/>
    <w:rsid w:val="00265FDC"/>
    <w:rsid w:val="00266525"/>
    <w:rsid w:val="002677B8"/>
    <w:rsid w:val="00270483"/>
    <w:rsid w:val="002723B3"/>
    <w:rsid w:val="002733CF"/>
    <w:rsid w:val="00275DD7"/>
    <w:rsid w:val="0027634F"/>
    <w:rsid w:val="00276E83"/>
    <w:rsid w:val="00280316"/>
    <w:rsid w:val="00281385"/>
    <w:rsid w:val="00281FAD"/>
    <w:rsid w:val="00282660"/>
    <w:rsid w:val="0028267F"/>
    <w:rsid w:val="00283A91"/>
    <w:rsid w:val="00283D68"/>
    <w:rsid w:val="0028407D"/>
    <w:rsid w:val="00284CA2"/>
    <w:rsid w:val="00284CF3"/>
    <w:rsid w:val="00285A4D"/>
    <w:rsid w:val="00287034"/>
    <w:rsid w:val="00287B5A"/>
    <w:rsid w:val="002905DC"/>
    <w:rsid w:val="0029504B"/>
    <w:rsid w:val="002960BA"/>
    <w:rsid w:val="002972C2"/>
    <w:rsid w:val="002A06B1"/>
    <w:rsid w:val="002A0862"/>
    <w:rsid w:val="002A16D7"/>
    <w:rsid w:val="002A52F1"/>
    <w:rsid w:val="002A561E"/>
    <w:rsid w:val="002A5ADB"/>
    <w:rsid w:val="002A6504"/>
    <w:rsid w:val="002A6921"/>
    <w:rsid w:val="002A6F5E"/>
    <w:rsid w:val="002A76B0"/>
    <w:rsid w:val="002B1729"/>
    <w:rsid w:val="002B24F2"/>
    <w:rsid w:val="002B258E"/>
    <w:rsid w:val="002B3D05"/>
    <w:rsid w:val="002B4EDA"/>
    <w:rsid w:val="002B54A5"/>
    <w:rsid w:val="002B5C2B"/>
    <w:rsid w:val="002B631E"/>
    <w:rsid w:val="002B663D"/>
    <w:rsid w:val="002C033A"/>
    <w:rsid w:val="002C1485"/>
    <w:rsid w:val="002C206F"/>
    <w:rsid w:val="002C2591"/>
    <w:rsid w:val="002C33D6"/>
    <w:rsid w:val="002C4AC8"/>
    <w:rsid w:val="002C52F7"/>
    <w:rsid w:val="002C7171"/>
    <w:rsid w:val="002D18A9"/>
    <w:rsid w:val="002D2350"/>
    <w:rsid w:val="002D27B1"/>
    <w:rsid w:val="002D3A1B"/>
    <w:rsid w:val="002D41EA"/>
    <w:rsid w:val="002D5484"/>
    <w:rsid w:val="002D59BD"/>
    <w:rsid w:val="002D6601"/>
    <w:rsid w:val="002D702C"/>
    <w:rsid w:val="002D70F8"/>
    <w:rsid w:val="002D75AF"/>
    <w:rsid w:val="002D7D5F"/>
    <w:rsid w:val="002D7FE5"/>
    <w:rsid w:val="002E3AEC"/>
    <w:rsid w:val="002E3B76"/>
    <w:rsid w:val="002E3C6B"/>
    <w:rsid w:val="002E6763"/>
    <w:rsid w:val="002E703B"/>
    <w:rsid w:val="002F0F6A"/>
    <w:rsid w:val="002F13FE"/>
    <w:rsid w:val="002F1C20"/>
    <w:rsid w:val="002F2217"/>
    <w:rsid w:val="002F23E3"/>
    <w:rsid w:val="002F29C6"/>
    <w:rsid w:val="002F467B"/>
    <w:rsid w:val="002F5505"/>
    <w:rsid w:val="002F760A"/>
    <w:rsid w:val="00302CD0"/>
    <w:rsid w:val="00302DCB"/>
    <w:rsid w:val="00303B9C"/>
    <w:rsid w:val="00303E7F"/>
    <w:rsid w:val="00305F0F"/>
    <w:rsid w:val="003062AE"/>
    <w:rsid w:val="003109B2"/>
    <w:rsid w:val="003109F4"/>
    <w:rsid w:val="00311395"/>
    <w:rsid w:val="00313646"/>
    <w:rsid w:val="00316106"/>
    <w:rsid w:val="00316149"/>
    <w:rsid w:val="00316424"/>
    <w:rsid w:val="003177BC"/>
    <w:rsid w:val="0032137A"/>
    <w:rsid w:val="00321C62"/>
    <w:rsid w:val="00321CCE"/>
    <w:rsid w:val="00322468"/>
    <w:rsid w:val="00323714"/>
    <w:rsid w:val="0032491B"/>
    <w:rsid w:val="00325743"/>
    <w:rsid w:val="0032596D"/>
    <w:rsid w:val="00326045"/>
    <w:rsid w:val="00326BAA"/>
    <w:rsid w:val="00326E28"/>
    <w:rsid w:val="003318EB"/>
    <w:rsid w:val="0033379D"/>
    <w:rsid w:val="0033381A"/>
    <w:rsid w:val="003357A0"/>
    <w:rsid w:val="00340570"/>
    <w:rsid w:val="00341CA8"/>
    <w:rsid w:val="00341D5E"/>
    <w:rsid w:val="00341EEC"/>
    <w:rsid w:val="00342364"/>
    <w:rsid w:val="00345398"/>
    <w:rsid w:val="00345FD5"/>
    <w:rsid w:val="003462A4"/>
    <w:rsid w:val="00350A9E"/>
    <w:rsid w:val="00351224"/>
    <w:rsid w:val="00352D1D"/>
    <w:rsid w:val="003540B1"/>
    <w:rsid w:val="00354A26"/>
    <w:rsid w:val="00355788"/>
    <w:rsid w:val="00356197"/>
    <w:rsid w:val="00357176"/>
    <w:rsid w:val="00361439"/>
    <w:rsid w:val="0036252C"/>
    <w:rsid w:val="0036459F"/>
    <w:rsid w:val="00364967"/>
    <w:rsid w:val="003701AB"/>
    <w:rsid w:val="003702D0"/>
    <w:rsid w:val="003703EA"/>
    <w:rsid w:val="00370615"/>
    <w:rsid w:val="003717F4"/>
    <w:rsid w:val="003733F7"/>
    <w:rsid w:val="00373458"/>
    <w:rsid w:val="003743A2"/>
    <w:rsid w:val="00376A98"/>
    <w:rsid w:val="00376E20"/>
    <w:rsid w:val="003770DA"/>
    <w:rsid w:val="00381CCD"/>
    <w:rsid w:val="00382EC2"/>
    <w:rsid w:val="00384476"/>
    <w:rsid w:val="00384C93"/>
    <w:rsid w:val="00385BF9"/>
    <w:rsid w:val="00386430"/>
    <w:rsid w:val="0039078F"/>
    <w:rsid w:val="00390C6D"/>
    <w:rsid w:val="003919F3"/>
    <w:rsid w:val="003926F0"/>
    <w:rsid w:val="003945FB"/>
    <w:rsid w:val="003953FC"/>
    <w:rsid w:val="00395741"/>
    <w:rsid w:val="00395852"/>
    <w:rsid w:val="003973D1"/>
    <w:rsid w:val="003A19E2"/>
    <w:rsid w:val="003A426F"/>
    <w:rsid w:val="003A44E8"/>
    <w:rsid w:val="003A468F"/>
    <w:rsid w:val="003A5421"/>
    <w:rsid w:val="003A5720"/>
    <w:rsid w:val="003A674A"/>
    <w:rsid w:val="003A707C"/>
    <w:rsid w:val="003A7296"/>
    <w:rsid w:val="003B0686"/>
    <w:rsid w:val="003B12CC"/>
    <w:rsid w:val="003B4833"/>
    <w:rsid w:val="003B590A"/>
    <w:rsid w:val="003B6CA9"/>
    <w:rsid w:val="003B71AD"/>
    <w:rsid w:val="003C07A1"/>
    <w:rsid w:val="003C11EC"/>
    <w:rsid w:val="003C2A42"/>
    <w:rsid w:val="003C3BB9"/>
    <w:rsid w:val="003C442F"/>
    <w:rsid w:val="003C503D"/>
    <w:rsid w:val="003C5944"/>
    <w:rsid w:val="003C6EEF"/>
    <w:rsid w:val="003D0ADB"/>
    <w:rsid w:val="003D36AC"/>
    <w:rsid w:val="003D59C0"/>
    <w:rsid w:val="003D6068"/>
    <w:rsid w:val="003D658E"/>
    <w:rsid w:val="003D6E3E"/>
    <w:rsid w:val="003E03BF"/>
    <w:rsid w:val="003E03CD"/>
    <w:rsid w:val="003E0453"/>
    <w:rsid w:val="003E05C4"/>
    <w:rsid w:val="003E099F"/>
    <w:rsid w:val="003E0E79"/>
    <w:rsid w:val="003E2736"/>
    <w:rsid w:val="003E276E"/>
    <w:rsid w:val="003E4597"/>
    <w:rsid w:val="003E4CFE"/>
    <w:rsid w:val="003E7773"/>
    <w:rsid w:val="003F0372"/>
    <w:rsid w:val="003F1719"/>
    <w:rsid w:val="003F27DC"/>
    <w:rsid w:val="003F4C8B"/>
    <w:rsid w:val="003F4F2C"/>
    <w:rsid w:val="003F50FE"/>
    <w:rsid w:val="003F66DF"/>
    <w:rsid w:val="003F6CAC"/>
    <w:rsid w:val="003F7073"/>
    <w:rsid w:val="003F7AB6"/>
    <w:rsid w:val="004009BF"/>
    <w:rsid w:val="00402606"/>
    <w:rsid w:val="004029DA"/>
    <w:rsid w:val="00403AA9"/>
    <w:rsid w:val="0040417D"/>
    <w:rsid w:val="00404C6D"/>
    <w:rsid w:val="00405EBD"/>
    <w:rsid w:val="00406CF8"/>
    <w:rsid w:val="00407B51"/>
    <w:rsid w:val="00407E39"/>
    <w:rsid w:val="004101DB"/>
    <w:rsid w:val="00412F54"/>
    <w:rsid w:val="00417D96"/>
    <w:rsid w:val="004214E5"/>
    <w:rsid w:val="004216E7"/>
    <w:rsid w:val="0042234F"/>
    <w:rsid w:val="0042281B"/>
    <w:rsid w:val="004237E3"/>
    <w:rsid w:val="00426749"/>
    <w:rsid w:val="00427D10"/>
    <w:rsid w:val="00431676"/>
    <w:rsid w:val="00431F2B"/>
    <w:rsid w:val="0043261D"/>
    <w:rsid w:val="00433809"/>
    <w:rsid w:val="0043390D"/>
    <w:rsid w:val="00433D62"/>
    <w:rsid w:val="004345E4"/>
    <w:rsid w:val="00434610"/>
    <w:rsid w:val="00434AEF"/>
    <w:rsid w:val="00436C9F"/>
    <w:rsid w:val="0043737E"/>
    <w:rsid w:val="00440E80"/>
    <w:rsid w:val="00442321"/>
    <w:rsid w:val="0044551B"/>
    <w:rsid w:val="0044569E"/>
    <w:rsid w:val="00447DD3"/>
    <w:rsid w:val="0045247B"/>
    <w:rsid w:val="00452A41"/>
    <w:rsid w:val="00454176"/>
    <w:rsid w:val="004554D6"/>
    <w:rsid w:val="004558CA"/>
    <w:rsid w:val="004558D1"/>
    <w:rsid w:val="00456B21"/>
    <w:rsid w:val="00456CDD"/>
    <w:rsid w:val="0046003C"/>
    <w:rsid w:val="0046107A"/>
    <w:rsid w:val="00461785"/>
    <w:rsid w:val="00462F49"/>
    <w:rsid w:val="0046405F"/>
    <w:rsid w:val="00464753"/>
    <w:rsid w:val="00464D20"/>
    <w:rsid w:val="00465CA2"/>
    <w:rsid w:val="004666C2"/>
    <w:rsid w:val="00466E3E"/>
    <w:rsid w:val="004730B1"/>
    <w:rsid w:val="00474B2F"/>
    <w:rsid w:val="00480281"/>
    <w:rsid w:val="00480BB7"/>
    <w:rsid w:val="004813B7"/>
    <w:rsid w:val="004814FC"/>
    <w:rsid w:val="004815B5"/>
    <w:rsid w:val="00483E5C"/>
    <w:rsid w:val="00485F2C"/>
    <w:rsid w:val="00490535"/>
    <w:rsid w:val="00491001"/>
    <w:rsid w:val="004916EC"/>
    <w:rsid w:val="00492657"/>
    <w:rsid w:val="0049292C"/>
    <w:rsid w:val="004942C7"/>
    <w:rsid w:val="00494E8B"/>
    <w:rsid w:val="0049511E"/>
    <w:rsid w:val="00495FFC"/>
    <w:rsid w:val="00496302"/>
    <w:rsid w:val="0049666C"/>
    <w:rsid w:val="004A09DB"/>
    <w:rsid w:val="004A0C70"/>
    <w:rsid w:val="004A28A4"/>
    <w:rsid w:val="004A2D37"/>
    <w:rsid w:val="004A4A9E"/>
    <w:rsid w:val="004A52FA"/>
    <w:rsid w:val="004A5600"/>
    <w:rsid w:val="004A6D1C"/>
    <w:rsid w:val="004A6DBD"/>
    <w:rsid w:val="004A7162"/>
    <w:rsid w:val="004A720B"/>
    <w:rsid w:val="004A7C8D"/>
    <w:rsid w:val="004B01F3"/>
    <w:rsid w:val="004B09C0"/>
    <w:rsid w:val="004B168B"/>
    <w:rsid w:val="004B29C0"/>
    <w:rsid w:val="004B39F7"/>
    <w:rsid w:val="004B45E1"/>
    <w:rsid w:val="004B612D"/>
    <w:rsid w:val="004B7FAC"/>
    <w:rsid w:val="004C0570"/>
    <w:rsid w:val="004C1689"/>
    <w:rsid w:val="004C23E2"/>
    <w:rsid w:val="004C2FBC"/>
    <w:rsid w:val="004C34DA"/>
    <w:rsid w:val="004C4CF1"/>
    <w:rsid w:val="004C6167"/>
    <w:rsid w:val="004C79A9"/>
    <w:rsid w:val="004D0130"/>
    <w:rsid w:val="004D0261"/>
    <w:rsid w:val="004D0708"/>
    <w:rsid w:val="004D18A3"/>
    <w:rsid w:val="004D4DBC"/>
    <w:rsid w:val="004D716B"/>
    <w:rsid w:val="004D79B0"/>
    <w:rsid w:val="004E2800"/>
    <w:rsid w:val="004E2A78"/>
    <w:rsid w:val="004E318A"/>
    <w:rsid w:val="004E4F67"/>
    <w:rsid w:val="004E6213"/>
    <w:rsid w:val="004E7314"/>
    <w:rsid w:val="004E7599"/>
    <w:rsid w:val="004E7A11"/>
    <w:rsid w:val="004F0889"/>
    <w:rsid w:val="004F10DF"/>
    <w:rsid w:val="004F1B2D"/>
    <w:rsid w:val="004F3D44"/>
    <w:rsid w:val="004F403F"/>
    <w:rsid w:val="004F44B1"/>
    <w:rsid w:val="004F7241"/>
    <w:rsid w:val="005000D6"/>
    <w:rsid w:val="00501EDF"/>
    <w:rsid w:val="005034F4"/>
    <w:rsid w:val="00503F3B"/>
    <w:rsid w:val="00505464"/>
    <w:rsid w:val="005078B1"/>
    <w:rsid w:val="00507D7D"/>
    <w:rsid w:val="00507DB2"/>
    <w:rsid w:val="00511C58"/>
    <w:rsid w:val="00512974"/>
    <w:rsid w:val="00513E40"/>
    <w:rsid w:val="005140DB"/>
    <w:rsid w:val="0051730F"/>
    <w:rsid w:val="00517ED9"/>
    <w:rsid w:val="00520BD7"/>
    <w:rsid w:val="00521E5D"/>
    <w:rsid w:val="0052257C"/>
    <w:rsid w:val="00530013"/>
    <w:rsid w:val="00530DAA"/>
    <w:rsid w:val="0053167E"/>
    <w:rsid w:val="00536DD5"/>
    <w:rsid w:val="00536FD4"/>
    <w:rsid w:val="0054090E"/>
    <w:rsid w:val="00541CD5"/>
    <w:rsid w:val="00541EF7"/>
    <w:rsid w:val="00542325"/>
    <w:rsid w:val="00542CE0"/>
    <w:rsid w:val="00544082"/>
    <w:rsid w:val="005442A7"/>
    <w:rsid w:val="005474F2"/>
    <w:rsid w:val="00547AD4"/>
    <w:rsid w:val="00551ADE"/>
    <w:rsid w:val="005537F3"/>
    <w:rsid w:val="00554A0D"/>
    <w:rsid w:val="005555B8"/>
    <w:rsid w:val="0055612D"/>
    <w:rsid w:val="00560529"/>
    <w:rsid w:val="00561B40"/>
    <w:rsid w:val="00561DC8"/>
    <w:rsid w:val="0056279C"/>
    <w:rsid w:val="0056331C"/>
    <w:rsid w:val="005639FB"/>
    <w:rsid w:val="00563F0F"/>
    <w:rsid w:val="00571F74"/>
    <w:rsid w:val="00572852"/>
    <w:rsid w:val="00573F01"/>
    <w:rsid w:val="00576B43"/>
    <w:rsid w:val="00576E6C"/>
    <w:rsid w:val="00580849"/>
    <w:rsid w:val="00583B82"/>
    <w:rsid w:val="00583C44"/>
    <w:rsid w:val="005840A3"/>
    <w:rsid w:val="00586CCD"/>
    <w:rsid w:val="005878A0"/>
    <w:rsid w:val="0059038E"/>
    <w:rsid w:val="00591667"/>
    <w:rsid w:val="00592B01"/>
    <w:rsid w:val="005971EE"/>
    <w:rsid w:val="005A03C7"/>
    <w:rsid w:val="005A0754"/>
    <w:rsid w:val="005A0BDC"/>
    <w:rsid w:val="005A2E63"/>
    <w:rsid w:val="005A4A55"/>
    <w:rsid w:val="005A525C"/>
    <w:rsid w:val="005A53B5"/>
    <w:rsid w:val="005B07D5"/>
    <w:rsid w:val="005B0869"/>
    <w:rsid w:val="005B0A50"/>
    <w:rsid w:val="005B0CAE"/>
    <w:rsid w:val="005B2E6E"/>
    <w:rsid w:val="005B3E76"/>
    <w:rsid w:val="005B5A6B"/>
    <w:rsid w:val="005B5FA8"/>
    <w:rsid w:val="005B7E44"/>
    <w:rsid w:val="005C07B7"/>
    <w:rsid w:val="005C1C4B"/>
    <w:rsid w:val="005C38CC"/>
    <w:rsid w:val="005C3B36"/>
    <w:rsid w:val="005C4DBF"/>
    <w:rsid w:val="005C5C41"/>
    <w:rsid w:val="005C6147"/>
    <w:rsid w:val="005C62F3"/>
    <w:rsid w:val="005D0673"/>
    <w:rsid w:val="005D41E9"/>
    <w:rsid w:val="005E15AC"/>
    <w:rsid w:val="005E2237"/>
    <w:rsid w:val="005E28DA"/>
    <w:rsid w:val="005E3370"/>
    <w:rsid w:val="005E3392"/>
    <w:rsid w:val="005E34FD"/>
    <w:rsid w:val="005E3D97"/>
    <w:rsid w:val="005E5E01"/>
    <w:rsid w:val="005E73CB"/>
    <w:rsid w:val="005F0236"/>
    <w:rsid w:val="005F1A54"/>
    <w:rsid w:val="005F1CC7"/>
    <w:rsid w:val="005F4744"/>
    <w:rsid w:val="005F7052"/>
    <w:rsid w:val="005F782F"/>
    <w:rsid w:val="005F7B66"/>
    <w:rsid w:val="005F7ED8"/>
    <w:rsid w:val="00603085"/>
    <w:rsid w:val="00604825"/>
    <w:rsid w:val="0060485D"/>
    <w:rsid w:val="00605B8C"/>
    <w:rsid w:val="00607421"/>
    <w:rsid w:val="00610AAD"/>
    <w:rsid w:val="00614BDF"/>
    <w:rsid w:val="00614C7B"/>
    <w:rsid w:val="0061661F"/>
    <w:rsid w:val="00616D70"/>
    <w:rsid w:val="0061741D"/>
    <w:rsid w:val="00617B47"/>
    <w:rsid w:val="00621227"/>
    <w:rsid w:val="00621584"/>
    <w:rsid w:val="006234AF"/>
    <w:rsid w:val="006234C0"/>
    <w:rsid w:val="00623BC5"/>
    <w:rsid w:val="006243BA"/>
    <w:rsid w:val="00626162"/>
    <w:rsid w:val="006269F1"/>
    <w:rsid w:val="006273BA"/>
    <w:rsid w:val="00627753"/>
    <w:rsid w:val="0062789F"/>
    <w:rsid w:val="0063204C"/>
    <w:rsid w:val="0063322A"/>
    <w:rsid w:val="00634319"/>
    <w:rsid w:val="00635795"/>
    <w:rsid w:val="00635D51"/>
    <w:rsid w:val="0064024D"/>
    <w:rsid w:val="00641424"/>
    <w:rsid w:val="006438CC"/>
    <w:rsid w:val="00645397"/>
    <w:rsid w:val="00645442"/>
    <w:rsid w:val="00646336"/>
    <w:rsid w:val="00646453"/>
    <w:rsid w:val="00646D24"/>
    <w:rsid w:val="00650546"/>
    <w:rsid w:val="00651326"/>
    <w:rsid w:val="0065136D"/>
    <w:rsid w:val="006517DF"/>
    <w:rsid w:val="00651CBF"/>
    <w:rsid w:val="00652177"/>
    <w:rsid w:val="00652FB0"/>
    <w:rsid w:val="006535B9"/>
    <w:rsid w:val="0065363E"/>
    <w:rsid w:val="00653739"/>
    <w:rsid w:val="00655ED4"/>
    <w:rsid w:val="006564BA"/>
    <w:rsid w:val="00656CFA"/>
    <w:rsid w:val="00660102"/>
    <w:rsid w:val="0066242B"/>
    <w:rsid w:val="00662B5C"/>
    <w:rsid w:val="006634E3"/>
    <w:rsid w:val="00665983"/>
    <w:rsid w:val="00667D6D"/>
    <w:rsid w:val="0067009F"/>
    <w:rsid w:val="006749CC"/>
    <w:rsid w:val="00674DD2"/>
    <w:rsid w:val="006754B2"/>
    <w:rsid w:val="0067698F"/>
    <w:rsid w:val="00676C0A"/>
    <w:rsid w:val="00680CDC"/>
    <w:rsid w:val="006825AA"/>
    <w:rsid w:val="00682ACA"/>
    <w:rsid w:val="00682B10"/>
    <w:rsid w:val="00683C64"/>
    <w:rsid w:val="00683D7F"/>
    <w:rsid w:val="00684319"/>
    <w:rsid w:val="0068463E"/>
    <w:rsid w:val="00684697"/>
    <w:rsid w:val="00684A00"/>
    <w:rsid w:val="00685038"/>
    <w:rsid w:val="00686A69"/>
    <w:rsid w:val="00687234"/>
    <w:rsid w:val="00687560"/>
    <w:rsid w:val="00687FD5"/>
    <w:rsid w:val="006919CD"/>
    <w:rsid w:val="00692BD9"/>
    <w:rsid w:val="0069411E"/>
    <w:rsid w:val="00695AAC"/>
    <w:rsid w:val="0069763A"/>
    <w:rsid w:val="006A3245"/>
    <w:rsid w:val="006A5BF1"/>
    <w:rsid w:val="006B12C8"/>
    <w:rsid w:val="006B2032"/>
    <w:rsid w:val="006B2C13"/>
    <w:rsid w:val="006B50EF"/>
    <w:rsid w:val="006B7029"/>
    <w:rsid w:val="006C0A75"/>
    <w:rsid w:val="006C2489"/>
    <w:rsid w:val="006C251B"/>
    <w:rsid w:val="006C49D9"/>
    <w:rsid w:val="006C50C6"/>
    <w:rsid w:val="006C5434"/>
    <w:rsid w:val="006C72ED"/>
    <w:rsid w:val="006C7B2B"/>
    <w:rsid w:val="006C7DAA"/>
    <w:rsid w:val="006D17A2"/>
    <w:rsid w:val="006D1ABA"/>
    <w:rsid w:val="006D1E79"/>
    <w:rsid w:val="006D212C"/>
    <w:rsid w:val="006D3C31"/>
    <w:rsid w:val="006D401D"/>
    <w:rsid w:val="006D4260"/>
    <w:rsid w:val="006D60D3"/>
    <w:rsid w:val="006D7CC9"/>
    <w:rsid w:val="006E385A"/>
    <w:rsid w:val="006E3F13"/>
    <w:rsid w:val="006E498F"/>
    <w:rsid w:val="006E4E34"/>
    <w:rsid w:val="006E69F1"/>
    <w:rsid w:val="006E768F"/>
    <w:rsid w:val="006F1C39"/>
    <w:rsid w:val="006F4914"/>
    <w:rsid w:val="006F5F7F"/>
    <w:rsid w:val="006F612E"/>
    <w:rsid w:val="0070211F"/>
    <w:rsid w:val="0070237A"/>
    <w:rsid w:val="00703202"/>
    <w:rsid w:val="00703652"/>
    <w:rsid w:val="007038DF"/>
    <w:rsid w:val="00704783"/>
    <w:rsid w:val="00704FE5"/>
    <w:rsid w:val="00705361"/>
    <w:rsid w:val="007062C8"/>
    <w:rsid w:val="0070774D"/>
    <w:rsid w:val="00707CBB"/>
    <w:rsid w:val="00713ECD"/>
    <w:rsid w:val="00714A9E"/>
    <w:rsid w:val="00714D47"/>
    <w:rsid w:val="00714FDF"/>
    <w:rsid w:val="00715683"/>
    <w:rsid w:val="00716F50"/>
    <w:rsid w:val="007245D1"/>
    <w:rsid w:val="007248E9"/>
    <w:rsid w:val="00725C2F"/>
    <w:rsid w:val="00725E46"/>
    <w:rsid w:val="00726D3E"/>
    <w:rsid w:val="007310ED"/>
    <w:rsid w:val="00731D69"/>
    <w:rsid w:val="00732108"/>
    <w:rsid w:val="00733CEA"/>
    <w:rsid w:val="007369DD"/>
    <w:rsid w:val="00736C56"/>
    <w:rsid w:val="0073731F"/>
    <w:rsid w:val="00737DE3"/>
    <w:rsid w:val="00740AA0"/>
    <w:rsid w:val="0074171E"/>
    <w:rsid w:val="00741D51"/>
    <w:rsid w:val="00742996"/>
    <w:rsid w:val="007436B4"/>
    <w:rsid w:val="007454E7"/>
    <w:rsid w:val="0074619F"/>
    <w:rsid w:val="00747B5F"/>
    <w:rsid w:val="00753FA7"/>
    <w:rsid w:val="00754241"/>
    <w:rsid w:val="00755662"/>
    <w:rsid w:val="00761967"/>
    <w:rsid w:val="00761FAB"/>
    <w:rsid w:val="0076206C"/>
    <w:rsid w:val="00763A78"/>
    <w:rsid w:val="00764123"/>
    <w:rsid w:val="0077059A"/>
    <w:rsid w:val="00772269"/>
    <w:rsid w:val="00775F38"/>
    <w:rsid w:val="00776A38"/>
    <w:rsid w:val="00777180"/>
    <w:rsid w:val="00777EE2"/>
    <w:rsid w:val="00777FDD"/>
    <w:rsid w:val="00781F73"/>
    <w:rsid w:val="00783E23"/>
    <w:rsid w:val="007840E4"/>
    <w:rsid w:val="007853A3"/>
    <w:rsid w:val="007870AB"/>
    <w:rsid w:val="00790843"/>
    <w:rsid w:val="007908A1"/>
    <w:rsid w:val="00790B89"/>
    <w:rsid w:val="00791DCC"/>
    <w:rsid w:val="00792B5C"/>
    <w:rsid w:val="007936D3"/>
    <w:rsid w:val="007937D2"/>
    <w:rsid w:val="00793DBE"/>
    <w:rsid w:val="007941B6"/>
    <w:rsid w:val="007957A9"/>
    <w:rsid w:val="0079728E"/>
    <w:rsid w:val="007A0C4E"/>
    <w:rsid w:val="007A1003"/>
    <w:rsid w:val="007A2855"/>
    <w:rsid w:val="007A3E8E"/>
    <w:rsid w:val="007A4097"/>
    <w:rsid w:val="007A69B7"/>
    <w:rsid w:val="007A6CA2"/>
    <w:rsid w:val="007B1C85"/>
    <w:rsid w:val="007B1E03"/>
    <w:rsid w:val="007B2C97"/>
    <w:rsid w:val="007B363E"/>
    <w:rsid w:val="007B5BF2"/>
    <w:rsid w:val="007C0F82"/>
    <w:rsid w:val="007C144C"/>
    <w:rsid w:val="007C1456"/>
    <w:rsid w:val="007C2453"/>
    <w:rsid w:val="007C61F6"/>
    <w:rsid w:val="007C7073"/>
    <w:rsid w:val="007D1A51"/>
    <w:rsid w:val="007D1E9C"/>
    <w:rsid w:val="007D4DD8"/>
    <w:rsid w:val="007E044E"/>
    <w:rsid w:val="007E0C2F"/>
    <w:rsid w:val="007E33FF"/>
    <w:rsid w:val="007E3472"/>
    <w:rsid w:val="007E4A08"/>
    <w:rsid w:val="007E5134"/>
    <w:rsid w:val="007E787F"/>
    <w:rsid w:val="007F0E3B"/>
    <w:rsid w:val="007F0FE9"/>
    <w:rsid w:val="007F2735"/>
    <w:rsid w:val="007F2E9C"/>
    <w:rsid w:val="008003F8"/>
    <w:rsid w:val="008015F6"/>
    <w:rsid w:val="008020B5"/>
    <w:rsid w:val="008041A8"/>
    <w:rsid w:val="008041C6"/>
    <w:rsid w:val="0080428A"/>
    <w:rsid w:val="00804689"/>
    <w:rsid w:val="008048F0"/>
    <w:rsid w:val="00804C70"/>
    <w:rsid w:val="00805CBB"/>
    <w:rsid w:val="00806696"/>
    <w:rsid w:val="0080688B"/>
    <w:rsid w:val="008077BF"/>
    <w:rsid w:val="00807A40"/>
    <w:rsid w:val="0081018E"/>
    <w:rsid w:val="008105EA"/>
    <w:rsid w:val="008107F3"/>
    <w:rsid w:val="008118AB"/>
    <w:rsid w:val="00812677"/>
    <w:rsid w:val="008147AD"/>
    <w:rsid w:val="0081498A"/>
    <w:rsid w:val="00817CE5"/>
    <w:rsid w:val="00817DF8"/>
    <w:rsid w:val="008204D8"/>
    <w:rsid w:val="00823F43"/>
    <w:rsid w:val="00824C68"/>
    <w:rsid w:val="008256A5"/>
    <w:rsid w:val="0082595C"/>
    <w:rsid w:val="00825E0E"/>
    <w:rsid w:val="00826D8A"/>
    <w:rsid w:val="008314FB"/>
    <w:rsid w:val="0083189E"/>
    <w:rsid w:val="00833F73"/>
    <w:rsid w:val="008375C5"/>
    <w:rsid w:val="008407D4"/>
    <w:rsid w:val="00840A37"/>
    <w:rsid w:val="0084116D"/>
    <w:rsid w:val="0084185B"/>
    <w:rsid w:val="008446E1"/>
    <w:rsid w:val="00847316"/>
    <w:rsid w:val="0084785A"/>
    <w:rsid w:val="00847E4F"/>
    <w:rsid w:val="0085061C"/>
    <w:rsid w:val="0085351C"/>
    <w:rsid w:val="008539DC"/>
    <w:rsid w:val="0085578F"/>
    <w:rsid w:val="00855C7A"/>
    <w:rsid w:val="008605C1"/>
    <w:rsid w:val="00860BD9"/>
    <w:rsid w:val="0086197B"/>
    <w:rsid w:val="008641AE"/>
    <w:rsid w:val="00871F53"/>
    <w:rsid w:val="008724F3"/>
    <w:rsid w:val="00874A6C"/>
    <w:rsid w:val="00874E07"/>
    <w:rsid w:val="00876071"/>
    <w:rsid w:val="008772D8"/>
    <w:rsid w:val="008801D3"/>
    <w:rsid w:val="00884220"/>
    <w:rsid w:val="0088537E"/>
    <w:rsid w:val="0088603A"/>
    <w:rsid w:val="00886EDB"/>
    <w:rsid w:val="00886F84"/>
    <w:rsid w:val="00887D50"/>
    <w:rsid w:val="00891B58"/>
    <w:rsid w:val="008920EE"/>
    <w:rsid w:val="00893443"/>
    <w:rsid w:val="008936CD"/>
    <w:rsid w:val="00893AE6"/>
    <w:rsid w:val="008940C5"/>
    <w:rsid w:val="00894A4B"/>
    <w:rsid w:val="00895153"/>
    <w:rsid w:val="00895EBA"/>
    <w:rsid w:val="008972E6"/>
    <w:rsid w:val="00897B13"/>
    <w:rsid w:val="008A0D32"/>
    <w:rsid w:val="008A1E2E"/>
    <w:rsid w:val="008A2639"/>
    <w:rsid w:val="008A3C05"/>
    <w:rsid w:val="008A6957"/>
    <w:rsid w:val="008A6ABB"/>
    <w:rsid w:val="008B09A0"/>
    <w:rsid w:val="008B2603"/>
    <w:rsid w:val="008B3540"/>
    <w:rsid w:val="008B43B6"/>
    <w:rsid w:val="008B49FD"/>
    <w:rsid w:val="008B4AD0"/>
    <w:rsid w:val="008B4B8F"/>
    <w:rsid w:val="008C1C5C"/>
    <w:rsid w:val="008C1C79"/>
    <w:rsid w:val="008C33A4"/>
    <w:rsid w:val="008C43A9"/>
    <w:rsid w:val="008C4639"/>
    <w:rsid w:val="008C50CF"/>
    <w:rsid w:val="008C5335"/>
    <w:rsid w:val="008C6DDA"/>
    <w:rsid w:val="008C7C7D"/>
    <w:rsid w:val="008D0098"/>
    <w:rsid w:val="008D1F93"/>
    <w:rsid w:val="008D256B"/>
    <w:rsid w:val="008D2A30"/>
    <w:rsid w:val="008D2E45"/>
    <w:rsid w:val="008D3C2F"/>
    <w:rsid w:val="008D5BE5"/>
    <w:rsid w:val="008D63C4"/>
    <w:rsid w:val="008D6404"/>
    <w:rsid w:val="008D6D3E"/>
    <w:rsid w:val="008E1562"/>
    <w:rsid w:val="008E41D0"/>
    <w:rsid w:val="008E4889"/>
    <w:rsid w:val="008E5AA3"/>
    <w:rsid w:val="008E7A57"/>
    <w:rsid w:val="008E7CAD"/>
    <w:rsid w:val="008E7DD8"/>
    <w:rsid w:val="008F1C6D"/>
    <w:rsid w:val="008F30B0"/>
    <w:rsid w:val="008F377A"/>
    <w:rsid w:val="008F57DE"/>
    <w:rsid w:val="008F59B2"/>
    <w:rsid w:val="008F6445"/>
    <w:rsid w:val="008F6E55"/>
    <w:rsid w:val="008F7976"/>
    <w:rsid w:val="00900B9F"/>
    <w:rsid w:val="00901BE6"/>
    <w:rsid w:val="009040E9"/>
    <w:rsid w:val="00904743"/>
    <w:rsid w:val="009047BE"/>
    <w:rsid w:val="00905569"/>
    <w:rsid w:val="00906338"/>
    <w:rsid w:val="00911CEB"/>
    <w:rsid w:val="00911FB4"/>
    <w:rsid w:val="009123BB"/>
    <w:rsid w:val="00912567"/>
    <w:rsid w:val="0091267E"/>
    <w:rsid w:val="00914A41"/>
    <w:rsid w:val="009228C5"/>
    <w:rsid w:val="009236ED"/>
    <w:rsid w:val="00923C9A"/>
    <w:rsid w:val="0092408C"/>
    <w:rsid w:val="00924CE9"/>
    <w:rsid w:val="00925ED9"/>
    <w:rsid w:val="00926B1B"/>
    <w:rsid w:val="00927C36"/>
    <w:rsid w:val="009302A4"/>
    <w:rsid w:val="00931381"/>
    <w:rsid w:val="009322D9"/>
    <w:rsid w:val="0093771E"/>
    <w:rsid w:val="00937A9C"/>
    <w:rsid w:val="009409D8"/>
    <w:rsid w:val="00940FD1"/>
    <w:rsid w:val="00941016"/>
    <w:rsid w:val="00942794"/>
    <w:rsid w:val="00944905"/>
    <w:rsid w:val="00944C7C"/>
    <w:rsid w:val="009457D0"/>
    <w:rsid w:val="00946625"/>
    <w:rsid w:val="00947DAC"/>
    <w:rsid w:val="009530D4"/>
    <w:rsid w:val="009531CD"/>
    <w:rsid w:val="00953695"/>
    <w:rsid w:val="00953979"/>
    <w:rsid w:val="009542FC"/>
    <w:rsid w:val="00954529"/>
    <w:rsid w:val="00955464"/>
    <w:rsid w:val="009555D3"/>
    <w:rsid w:val="00955C83"/>
    <w:rsid w:val="00957B55"/>
    <w:rsid w:val="009601F9"/>
    <w:rsid w:val="00960D9A"/>
    <w:rsid w:val="0096240D"/>
    <w:rsid w:val="00963A54"/>
    <w:rsid w:val="00963E62"/>
    <w:rsid w:val="00963F4C"/>
    <w:rsid w:val="009655A5"/>
    <w:rsid w:val="0096718D"/>
    <w:rsid w:val="009676F0"/>
    <w:rsid w:val="009728A4"/>
    <w:rsid w:val="00973CE7"/>
    <w:rsid w:val="00974CEF"/>
    <w:rsid w:val="009810FE"/>
    <w:rsid w:val="00987045"/>
    <w:rsid w:val="00990AC4"/>
    <w:rsid w:val="00991352"/>
    <w:rsid w:val="00991F49"/>
    <w:rsid w:val="0099273F"/>
    <w:rsid w:val="00992BFB"/>
    <w:rsid w:val="00992F67"/>
    <w:rsid w:val="0099794C"/>
    <w:rsid w:val="009A2CF7"/>
    <w:rsid w:val="009A35DD"/>
    <w:rsid w:val="009A4102"/>
    <w:rsid w:val="009A6130"/>
    <w:rsid w:val="009A683A"/>
    <w:rsid w:val="009A7F39"/>
    <w:rsid w:val="009B2117"/>
    <w:rsid w:val="009B25E6"/>
    <w:rsid w:val="009B3CA7"/>
    <w:rsid w:val="009B73CD"/>
    <w:rsid w:val="009B73DC"/>
    <w:rsid w:val="009C0A10"/>
    <w:rsid w:val="009C24A3"/>
    <w:rsid w:val="009C35EE"/>
    <w:rsid w:val="009C3B1E"/>
    <w:rsid w:val="009C557A"/>
    <w:rsid w:val="009C7289"/>
    <w:rsid w:val="009C75C7"/>
    <w:rsid w:val="009D0E6E"/>
    <w:rsid w:val="009D110F"/>
    <w:rsid w:val="009D185D"/>
    <w:rsid w:val="009D300D"/>
    <w:rsid w:val="009D3ECD"/>
    <w:rsid w:val="009D49EA"/>
    <w:rsid w:val="009D66C3"/>
    <w:rsid w:val="009D6C9A"/>
    <w:rsid w:val="009D74B4"/>
    <w:rsid w:val="009D78F8"/>
    <w:rsid w:val="009E082F"/>
    <w:rsid w:val="009E0908"/>
    <w:rsid w:val="009E0A93"/>
    <w:rsid w:val="009E3550"/>
    <w:rsid w:val="009E3889"/>
    <w:rsid w:val="009E3915"/>
    <w:rsid w:val="009E3ED6"/>
    <w:rsid w:val="009E552A"/>
    <w:rsid w:val="009E55D4"/>
    <w:rsid w:val="009E7C69"/>
    <w:rsid w:val="009F08A9"/>
    <w:rsid w:val="009F0CF0"/>
    <w:rsid w:val="009F1037"/>
    <w:rsid w:val="009F1326"/>
    <w:rsid w:val="009F28EE"/>
    <w:rsid w:val="009F3E5D"/>
    <w:rsid w:val="009F4EAE"/>
    <w:rsid w:val="00A00CFA"/>
    <w:rsid w:val="00A01744"/>
    <w:rsid w:val="00A0373C"/>
    <w:rsid w:val="00A04AE5"/>
    <w:rsid w:val="00A06A18"/>
    <w:rsid w:val="00A07030"/>
    <w:rsid w:val="00A07AAA"/>
    <w:rsid w:val="00A10818"/>
    <w:rsid w:val="00A10D47"/>
    <w:rsid w:val="00A11BF7"/>
    <w:rsid w:val="00A12A3F"/>
    <w:rsid w:val="00A13339"/>
    <w:rsid w:val="00A147B1"/>
    <w:rsid w:val="00A151D0"/>
    <w:rsid w:val="00A20398"/>
    <w:rsid w:val="00A21667"/>
    <w:rsid w:val="00A25A97"/>
    <w:rsid w:val="00A25A9F"/>
    <w:rsid w:val="00A25ED6"/>
    <w:rsid w:val="00A26B96"/>
    <w:rsid w:val="00A273B8"/>
    <w:rsid w:val="00A302E1"/>
    <w:rsid w:val="00A31A4F"/>
    <w:rsid w:val="00A32614"/>
    <w:rsid w:val="00A34594"/>
    <w:rsid w:val="00A368CE"/>
    <w:rsid w:val="00A40235"/>
    <w:rsid w:val="00A42C67"/>
    <w:rsid w:val="00A46E9E"/>
    <w:rsid w:val="00A47247"/>
    <w:rsid w:val="00A47D45"/>
    <w:rsid w:val="00A5081F"/>
    <w:rsid w:val="00A5301C"/>
    <w:rsid w:val="00A54715"/>
    <w:rsid w:val="00A54BD3"/>
    <w:rsid w:val="00A54DEE"/>
    <w:rsid w:val="00A54EF1"/>
    <w:rsid w:val="00A55C6F"/>
    <w:rsid w:val="00A56ED7"/>
    <w:rsid w:val="00A572F3"/>
    <w:rsid w:val="00A63AEA"/>
    <w:rsid w:val="00A64907"/>
    <w:rsid w:val="00A64DBC"/>
    <w:rsid w:val="00A65018"/>
    <w:rsid w:val="00A65B1C"/>
    <w:rsid w:val="00A66300"/>
    <w:rsid w:val="00A71B4F"/>
    <w:rsid w:val="00A728E8"/>
    <w:rsid w:val="00A72F2B"/>
    <w:rsid w:val="00A80981"/>
    <w:rsid w:val="00A83526"/>
    <w:rsid w:val="00A83DB3"/>
    <w:rsid w:val="00A83FC4"/>
    <w:rsid w:val="00A846F1"/>
    <w:rsid w:val="00A853B7"/>
    <w:rsid w:val="00A8643E"/>
    <w:rsid w:val="00A86B27"/>
    <w:rsid w:val="00A87638"/>
    <w:rsid w:val="00A9140D"/>
    <w:rsid w:val="00A91CE9"/>
    <w:rsid w:val="00A955F8"/>
    <w:rsid w:val="00A95EC3"/>
    <w:rsid w:val="00A963C6"/>
    <w:rsid w:val="00AA2135"/>
    <w:rsid w:val="00AA21B3"/>
    <w:rsid w:val="00AA2F7B"/>
    <w:rsid w:val="00AA5240"/>
    <w:rsid w:val="00AA52CA"/>
    <w:rsid w:val="00AA5FFA"/>
    <w:rsid w:val="00AA7D50"/>
    <w:rsid w:val="00AB0358"/>
    <w:rsid w:val="00AB4222"/>
    <w:rsid w:val="00AB4C53"/>
    <w:rsid w:val="00AB58AD"/>
    <w:rsid w:val="00AB6805"/>
    <w:rsid w:val="00AB6808"/>
    <w:rsid w:val="00AB71CD"/>
    <w:rsid w:val="00AC0398"/>
    <w:rsid w:val="00AC05BB"/>
    <w:rsid w:val="00AC191A"/>
    <w:rsid w:val="00AC2089"/>
    <w:rsid w:val="00AC2971"/>
    <w:rsid w:val="00AC3E3E"/>
    <w:rsid w:val="00AC5632"/>
    <w:rsid w:val="00AD0A20"/>
    <w:rsid w:val="00AD568E"/>
    <w:rsid w:val="00AD6600"/>
    <w:rsid w:val="00AD7621"/>
    <w:rsid w:val="00AE0C96"/>
    <w:rsid w:val="00AE34C8"/>
    <w:rsid w:val="00AE4AF0"/>
    <w:rsid w:val="00AE5BC3"/>
    <w:rsid w:val="00AE767B"/>
    <w:rsid w:val="00AE791A"/>
    <w:rsid w:val="00AE7C37"/>
    <w:rsid w:val="00AF1CE4"/>
    <w:rsid w:val="00AF3127"/>
    <w:rsid w:val="00AF40CA"/>
    <w:rsid w:val="00AF5513"/>
    <w:rsid w:val="00AF5CC1"/>
    <w:rsid w:val="00AF62F9"/>
    <w:rsid w:val="00AF77D9"/>
    <w:rsid w:val="00B02A23"/>
    <w:rsid w:val="00B03002"/>
    <w:rsid w:val="00B05DAC"/>
    <w:rsid w:val="00B10E1A"/>
    <w:rsid w:val="00B1137D"/>
    <w:rsid w:val="00B1250B"/>
    <w:rsid w:val="00B147C5"/>
    <w:rsid w:val="00B148AD"/>
    <w:rsid w:val="00B1655C"/>
    <w:rsid w:val="00B169A8"/>
    <w:rsid w:val="00B17054"/>
    <w:rsid w:val="00B21339"/>
    <w:rsid w:val="00B233A8"/>
    <w:rsid w:val="00B2344B"/>
    <w:rsid w:val="00B23AF6"/>
    <w:rsid w:val="00B257A9"/>
    <w:rsid w:val="00B26F47"/>
    <w:rsid w:val="00B2769B"/>
    <w:rsid w:val="00B27F77"/>
    <w:rsid w:val="00B30C6B"/>
    <w:rsid w:val="00B33A02"/>
    <w:rsid w:val="00B35560"/>
    <w:rsid w:val="00B35A11"/>
    <w:rsid w:val="00B35A9E"/>
    <w:rsid w:val="00B36627"/>
    <w:rsid w:val="00B378DB"/>
    <w:rsid w:val="00B4004B"/>
    <w:rsid w:val="00B40CD6"/>
    <w:rsid w:val="00B40F9C"/>
    <w:rsid w:val="00B43329"/>
    <w:rsid w:val="00B45A53"/>
    <w:rsid w:val="00B468CA"/>
    <w:rsid w:val="00B46CF5"/>
    <w:rsid w:val="00B502CB"/>
    <w:rsid w:val="00B5040A"/>
    <w:rsid w:val="00B50F56"/>
    <w:rsid w:val="00B5280B"/>
    <w:rsid w:val="00B52BC1"/>
    <w:rsid w:val="00B53033"/>
    <w:rsid w:val="00B546CB"/>
    <w:rsid w:val="00B55659"/>
    <w:rsid w:val="00B575D2"/>
    <w:rsid w:val="00B57944"/>
    <w:rsid w:val="00B57A22"/>
    <w:rsid w:val="00B60961"/>
    <w:rsid w:val="00B615CE"/>
    <w:rsid w:val="00B631D5"/>
    <w:rsid w:val="00B6628E"/>
    <w:rsid w:val="00B67280"/>
    <w:rsid w:val="00B673FC"/>
    <w:rsid w:val="00B7140B"/>
    <w:rsid w:val="00B71DFE"/>
    <w:rsid w:val="00B73307"/>
    <w:rsid w:val="00B735DD"/>
    <w:rsid w:val="00B75CD5"/>
    <w:rsid w:val="00B77B53"/>
    <w:rsid w:val="00B8042D"/>
    <w:rsid w:val="00B80983"/>
    <w:rsid w:val="00B81ABA"/>
    <w:rsid w:val="00B82318"/>
    <w:rsid w:val="00B82B61"/>
    <w:rsid w:val="00B83AF4"/>
    <w:rsid w:val="00B85804"/>
    <w:rsid w:val="00B919B5"/>
    <w:rsid w:val="00B9463B"/>
    <w:rsid w:val="00B963FD"/>
    <w:rsid w:val="00BA0090"/>
    <w:rsid w:val="00BB0085"/>
    <w:rsid w:val="00BB0231"/>
    <w:rsid w:val="00BB1C06"/>
    <w:rsid w:val="00BB3D9E"/>
    <w:rsid w:val="00BB4815"/>
    <w:rsid w:val="00BB7C7A"/>
    <w:rsid w:val="00BC1F58"/>
    <w:rsid w:val="00BC2645"/>
    <w:rsid w:val="00BC61CD"/>
    <w:rsid w:val="00BC7F43"/>
    <w:rsid w:val="00BD1EC6"/>
    <w:rsid w:val="00BE1B80"/>
    <w:rsid w:val="00BE1E8B"/>
    <w:rsid w:val="00BE1FE0"/>
    <w:rsid w:val="00BE27CD"/>
    <w:rsid w:val="00BE2C48"/>
    <w:rsid w:val="00BE3825"/>
    <w:rsid w:val="00BE49CE"/>
    <w:rsid w:val="00BF026B"/>
    <w:rsid w:val="00BF04F0"/>
    <w:rsid w:val="00BF0A61"/>
    <w:rsid w:val="00BF3BC0"/>
    <w:rsid w:val="00BF6818"/>
    <w:rsid w:val="00BF7679"/>
    <w:rsid w:val="00BF7772"/>
    <w:rsid w:val="00C01DC7"/>
    <w:rsid w:val="00C02EB9"/>
    <w:rsid w:val="00C03F88"/>
    <w:rsid w:val="00C10341"/>
    <w:rsid w:val="00C10AA2"/>
    <w:rsid w:val="00C11EF5"/>
    <w:rsid w:val="00C138F4"/>
    <w:rsid w:val="00C13BB5"/>
    <w:rsid w:val="00C14C7E"/>
    <w:rsid w:val="00C17019"/>
    <w:rsid w:val="00C172FE"/>
    <w:rsid w:val="00C204B5"/>
    <w:rsid w:val="00C20686"/>
    <w:rsid w:val="00C20B39"/>
    <w:rsid w:val="00C22143"/>
    <w:rsid w:val="00C2415C"/>
    <w:rsid w:val="00C24467"/>
    <w:rsid w:val="00C25294"/>
    <w:rsid w:val="00C2614A"/>
    <w:rsid w:val="00C26BA6"/>
    <w:rsid w:val="00C27CD3"/>
    <w:rsid w:val="00C300D3"/>
    <w:rsid w:val="00C304BF"/>
    <w:rsid w:val="00C30FD3"/>
    <w:rsid w:val="00C322F2"/>
    <w:rsid w:val="00C325F9"/>
    <w:rsid w:val="00C34733"/>
    <w:rsid w:val="00C3772D"/>
    <w:rsid w:val="00C37FA7"/>
    <w:rsid w:val="00C40B52"/>
    <w:rsid w:val="00C40E04"/>
    <w:rsid w:val="00C43CDB"/>
    <w:rsid w:val="00C44738"/>
    <w:rsid w:val="00C44FBB"/>
    <w:rsid w:val="00C45F7E"/>
    <w:rsid w:val="00C4758B"/>
    <w:rsid w:val="00C50382"/>
    <w:rsid w:val="00C52816"/>
    <w:rsid w:val="00C52B8B"/>
    <w:rsid w:val="00C53EF3"/>
    <w:rsid w:val="00C55039"/>
    <w:rsid w:val="00C55D7D"/>
    <w:rsid w:val="00C608C9"/>
    <w:rsid w:val="00C61AEC"/>
    <w:rsid w:val="00C62D19"/>
    <w:rsid w:val="00C64C47"/>
    <w:rsid w:val="00C65414"/>
    <w:rsid w:val="00C677A6"/>
    <w:rsid w:val="00C70922"/>
    <w:rsid w:val="00C719BF"/>
    <w:rsid w:val="00C71A52"/>
    <w:rsid w:val="00C71B9E"/>
    <w:rsid w:val="00C721B7"/>
    <w:rsid w:val="00C74D9F"/>
    <w:rsid w:val="00C74DBC"/>
    <w:rsid w:val="00C754CE"/>
    <w:rsid w:val="00C767BE"/>
    <w:rsid w:val="00C840BB"/>
    <w:rsid w:val="00C87605"/>
    <w:rsid w:val="00C908D7"/>
    <w:rsid w:val="00C925AD"/>
    <w:rsid w:val="00C9559A"/>
    <w:rsid w:val="00C96B7D"/>
    <w:rsid w:val="00C96D86"/>
    <w:rsid w:val="00CA05C9"/>
    <w:rsid w:val="00CA08B8"/>
    <w:rsid w:val="00CA0D67"/>
    <w:rsid w:val="00CA2E0D"/>
    <w:rsid w:val="00CA2ECF"/>
    <w:rsid w:val="00CA334B"/>
    <w:rsid w:val="00CA3F79"/>
    <w:rsid w:val="00CA4B2A"/>
    <w:rsid w:val="00CA4C36"/>
    <w:rsid w:val="00CA504F"/>
    <w:rsid w:val="00CA5441"/>
    <w:rsid w:val="00CA5BA3"/>
    <w:rsid w:val="00CA6FB8"/>
    <w:rsid w:val="00CB1689"/>
    <w:rsid w:val="00CB16F9"/>
    <w:rsid w:val="00CB1BFF"/>
    <w:rsid w:val="00CB49ED"/>
    <w:rsid w:val="00CB4AE1"/>
    <w:rsid w:val="00CB5350"/>
    <w:rsid w:val="00CB5E1E"/>
    <w:rsid w:val="00CB705A"/>
    <w:rsid w:val="00CC0E83"/>
    <w:rsid w:val="00CC11FE"/>
    <w:rsid w:val="00CC181F"/>
    <w:rsid w:val="00CC1CB3"/>
    <w:rsid w:val="00CC2080"/>
    <w:rsid w:val="00CC3526"/>
    <w:rsid w:val="00CC4685"/>
    <w:rsid w:val="00CC66F7"/>
    <w:rsid w:val="00CC69D8"/>
    <w:rsid w:val="00CC6C19"/>
    <w:rsid w:val="00CC6E72"/>
    <w:rsid w:val="00CD0872"/>
    <w:rsid w:val="00CD20B2"/>
    <w:rsid w:val="00CD6003"/>
    <w:rsid w:val="00CD6287"/>
    <w:rsid w:val="00CD6860"/>
    <w:rsid w:val="00CD6D44"/>
    <w:rsid w:val="00CD751D"/>
    <w:rsid w:val="00CD7D15"/>
    <w:rsid w:val="00CE03C5"/>
    <w:rsid w:val="00CE1FE4"/>
    <w:rsid w:val="00CE2531"/>
    <w:rsid w:val="00CE4266"/>
    <w:rsid w:val="00CE4A70"/>
    <w:rsid w:val="00CE75C5"/>
    <w:rsid w:val="00CF0B50"/>
    <w:rsid w:val="00CF0B54"/>
    <w:rsid w:val="00CF0BC0"/>
    <w:rsid w:val="00CF0D61"/>
    <w:rsid w:val="00CF1FBE"/>
    <w:rsid w:val="00CF20F3"/>
    <w:rsid w:val="00CF42A1"/>
    <w:rsid w:val="00CF4546"/>
    <w:rsid w:val="00D033CA"/>
    <w:rsid w:val="00D058CD"/>
    <w:rsid w:val="00D10FDB"/>
    <w:rsid w:val="00D11AD4"/>
    <w:rsid w:val="00D127C1"/>
    <w:rsid w:val="00D16241"/>
    <w:rsid w:val="00D17CF1"/>
    <w:rsid w:val="00D20749"/>
    <w:rsid w:val="00D209A0"/>
    <w:rsid w:val="00D21FD6"/>
    <w:rsid w:val="00D22825"/>
    <w:rsid w:val="00D270C4"/>
    <w:rsid w:val="00D30669"/>
    <w:rsid w:val="00D311F7"/>
    <w:rsid w:val="00D3200B"/>
    <w:rsid w:val="00D333D9"/>
    <w:rsid w:val="00D33F1F"/>
    <w:rsid w:val="00D354F6"/>
    <w:rsid w:val="00D357BB"/>
    <w:rsid w:val="00D35AA2"/>
    <w:rsid w:val="00D3663A"/>
    <w:rsid w:val="00D36F78"/>
    <w:rsid w:val="00D37259"/>
    <w:rsid w:val="00D40162"/>
    <w:rsid w:val="00D40372"/>
    <w:rsid w:val="00D42909"/>
    <w:rsid w:val="00D42B9E"/>
    <w:rsid w:val="00D42BC3"/>
    <w:rsid w:val="00D42F7E"/>
    <w:rsid w:val="00D42FEB"/>
    <w:rsid w:val="00D50C05"/>
    <w:rsid w:val="00D52B0A"/>
    <w:rsid w:val="00D53612"/>
    <w:rsid w:val="00D53F67"/>
    <w:rsid w:val="00D547A6"/>
    <w:rsid w:val="00D60BE9"/>
    <w:rsid w:val="00D61151"/>
    <w:rsid w:val="00D61532"/>
    <w:rsid w:val="00D61871"/>
    <w:rsid w:val="00D6267E"/>
    <w:rsid w:val="00D62A51"/>
    <w:rsid w:val="00D62DF5"/>
    <w:rsid w:val="00D64176"/>
    <w:rsid w:val="00D6738E"/>
    <w:rsid w:val="00D67701"/>
    <w:rsid w:val="00D677DA"/>
    <w:rsid w:val="00D67ADB"/>
    <w:rsid w:val="00D7028E"/>
    <w:rsid w:val="00D70991"/>
    <w:rsid w:val="00D72328"/>
    <w:rsid w:val="00D8091D"/>
    <w:rsid w:val="00D80D3D"/>
    <w:rsid w:val="00D83FC6"/>
    <w:rsid w:val="00D8580B"/>
    <w:rsid w:val="00D86D98"/>
    <w:rsid w:val="00D90689"/>
    <w:rsid w:val="00D90799"/>
    <w:rsid w:val="00D907E3"/>
    <w:rsid w:val="00D918BC"/>
    <w:rsid w:val="00D93104"/>
    <w:rsid w:val="00D9398C"/>
    <w:rsid w:val="00D95DC2"/>
    <w:rsid w:val="00D97EB9"/>
    <w:rsid w:val="00DA0D10"/>
    <w:rsid w:val="00DA205D"/>
    <w:rsid w:val="00DA300E"/>
    <w:rsid w:val="00DA3C7E"/>
    <w:rsid w:val="00DA417B"/>
    <w:rsid w:val="00DA4E03"/>
    <w:rsid w:val="00DA4EC3"/>
    <w:rsid w:val="00DA73F4"/>
    <w:rsid w:val="00DB49A2"/>
    <w:rsid w:val="00DB4D5B"/>
    <w:rsid w:val="00DB52BB"/>
    <w:rsid w:val="00DC138E"/>
    <w:rsid w:val="00DC1FA2"/>
    <w:rsid w:val="00DC3833"/>
    <w:rsid w:val="00DC618D"/>
    <w:rsid w:val="00DC6CB5"/>
    <w:rsid w:val="00DC7F74"/>
    <w:rsid w:val="00DD0FD0"/>
    <w:rsid w:val="00DD1401"/>
    <w:rsid w:val="00DD2665"/>
    <w:rsid w:val="00DD2829"/>
    <w:rsid w:val="00DD2D18"/>
    <w:rsid w:val="00DD2D37"/>
    <w:rsid w:val="00DD5F54"/>
    <w:rsid w:val="00DD7C2B"/>
    <w:rsid w:val="00DE09E2"/>
    <w:rsid w:val="00DE170E"/>
    <w:rsid w:val="00DE428A"/>
    <w:rsid w:val="00DE4B6D"/>
    <w:rsid w:val="00DE5A50"/>
    <w:rsid w:val="00DE6173"/>
    <w:rsid w:val="00DE6D9A"/>
    <w:rsid w:val="00DF2338"/>
    <w:rsid w:val="00DF3239"/>
    <w:rsid w:val="00DF41AB"/>
    <w:rsid w:val="00DF4D68"/>
    <w:rsid w:val="00DF5E86"/>
    <w:rsid w:val="00DF62B9"/>
    <w:rsid w:val="00DF73C0"/>
    <w:rsid w:val="00E02517"/>
    <w:rsid w:val="00E044D6"/>
    <w:rsid w:val="00E0503C"/>
    <w:rsid w:val="00E055BE"/>
    <w:rsid w:val="00E125F9"/>
    <w:rsid w:val="00E128EB"/>
    <w:rsid w:val="00E15180"/>
    <w:rsid w:val="00E15BEB"/>
    <w:rsid w:val="00E16AAB"/>
    <w:rsid w:val="00E17668"/>
    <w:rsid w:val="00E20A4F"/>
    <w:rsid w:val="00E20FB7"/>
    <w:rsid w:val="00E21531"/>
    <w:rsid w:val="00E2277D"/>
    <w:rsid w:val="00E24E12"/>
    <w:rsid w:val="00E25460"/>
    <w:rsid w:val="00E25E12"/>
    <w:rsid w:val="00E31875"/>
    <w:rsid w:val="00E318AF"/>
    <w:rsid w:val="00E327C6"/>
    <w:rsid w:val="00E3436A"/>
    <w:rsid w:val="00E36634"/>
    <w:rsid w:val="00E375BB"/>
    <w:rsid w:val="00E41866"/>
    <w:rsid w:val="00E44173"/>
    <w:rsid w:val="00E4439D"/>
    <w:rsid w:val="00E44D9F"/>
    <w:rsid w:val="00E44DC2"/>
    <w:rsid w:val="00E4536E"/>
    <w:rsid w:val="00E45B4B"/>
    <w:rsid w:val="00E465F2"/>
    <w:rsid w:val="00E47426"/>
    <w:rsid w:val="00E51D7F"/>
    <w:rsid w:val="00E53D23"/>
    <w:rsid w:val="00E5533C"/>
    <w:rsid w:val="00E55E85"/>
    <w:rsid w:val="00E56ABC"/>
    <w:rsid w:val="00E57A04"/>
    <w:rsid w:val="00E666B4"/>
    <w:rsid w:val="00E66F71"/>
    <w:rsid w:val="00E71390"/>
    <w:rsid w:val="00E73049"/>
    <w:rsid w:val="00E73226"/>
    <w:rsid w:val="00E745DC"/>
    <w:rsid w:val="00E74988"/>
    <w:rsid w:val="00E757CA"/>
    <w:rsid w:val="00E77ABA"/>
    <w:rsid w:val="00E81E43"/>
    <w:rsid w:val="00E81F5E"/>
    <w:rsid w:val="00E8448E"/>
    <w:rsid w:val="00E859E0"/>
    <w:rsid w:val="00E85DD0"/>
    <w:rsid w:val="00E906D4"/>
    <w:rsid w:val="00E91030"/>
    <w:rsid w:val="00E9168A"/>
    <w:rsid w:val="00E922FC"/>
    <w:rsid w:val="00E92757"/>
    <w:rsid w:val="00E9300A"/>
    <w:rsid w:val="00E93472"/>
    <w:rsid w:val="00E95F9D"/>
    <w:rsid w:val="00E968A5"/>
    <w:rsid w:val="00E96AEC"/>
    <w:rsid w:val="00E974E3"/>
    <w:rsid w:val="00E97E47"/>
    <w:rsid w:val="00EA0DDD"/>
    <w:rsid w:val="00EA1C62"/>
    <w:rsid w:val="00EA63EB"/>
    <w:rsid w:val="00EA73BE"/>
    <w:rsid w:val="00EA7688"/>
    <w:rsid w:val="00EA7E06"/>
    <w:rsid w:val="00EB1B79"/>
    <w:rsid w:val="00EB415F"/>
    <w:rsid w:val="00EB4884"/>
    <w:rsid w:val="00EB6011"/>
    <w:rsid w:val="00EB772D"/>
    <w:rsid w:val="00EC1FEC"/>
    <w:rsid w:val="00EC3218"/>
    <w:rsid w:val="00EC33BF"/>
    <w:rsid w:val="00EC3808"/>
    <w:rsid w:val="00EC3CC5"/>
    <w:rsid w:val="00EC69C6"/>
    <w:rsid w:val="00EC69CF"/>
    <w:rsid w:val="00ED135A"/>
    <w:rsid w:val="00ED1436"/>
    <w:rsid w:val="00ED1832"/>
    <w:rsid w:val="00ED22B6"/>
    <w:rsid w:val="00ED756B"/>
    <w:rsid w:val="00ED763E"/>
    <w:rsid w:val="00EE05CD"/>
    <w:rsid w:val="00EE1CD9"/>
    <w:rsid w:val="00EE323F"/>
    <w:rsid w:val="00EE3247"/>
    <w:rsid w:val="00EE5B14"/>
    <w:rsid w:val="00EE5C82"/>
    <w:rsid w:val="00EE644C"/>
    <w:rsid w:val="00EF0DAE"/>
    <w:rsid w:val="00EF2C8D"/>
    <w:rsid w:val="00EF55E7"/>
    <w:rsid w:val="00EF668F"/>
    <w:rsid w:val="00EF6CB0"/>
    <w:rsid w:val="00F02B46"/>
    <w:rsid w:val="00F03A71"/>
    <w:rsid w:val="00F03C58"/>
    <w:rsid w:val="00F0505C"/>
    <w:rsid w:val="00F06436"/>
    <w:rsid w:val="00F069AD"/>
    <w:rsid w:val="00F06B92"/>
    <w:rsid w:val="00F06E4D"/>
    <w:rsid w:val="00F07A78"/>
    <w:rsid w:val="00F1024B"/>
    <w:rsid w:val="00F10C2A"/>
    <w:rsid w:val="00F11824"/>
    <w:rsid w:val="00F135BF"/>
    <w:rsid w:val="00F13F39"/>
    <w:rsid w:val="00F15E35"/>
    <w:rsid w:val="00F17434"/>
    <w:rsid w:val="00F20B30"/>
    <w:rsid w:val="00F22CED"/>
    <w:rsid w:val="00F2505C"/>
    <w:rsid w:val="00F25BC9"/>
    <w:rsid w:val="00F31161"/>
    <w:rsid w:val="00F3285E"/>
    <w:rsid w:val="00F340B0"/>
    <w:rsid w:val="00F34DA5"/>
    <w:rsid w:val="00F35709"/>
    <w:rsid w:val="00F36E85"/>
    <w:rsid w:val="00F41172"/>
    <w:rsid w:val="00F42D20"/>
    <w:rsid w:val="00F4466F"/>
    <w:rsid w:val="00F44AFB"/>
    <w:rsid w:val="00F45261"/>
    <w:rsid w:val="00F470AF"/>
    <w:rsid w:val="00F53AE5"/>
    <w:rsid w:val="00F53CBD"/>
    <w:rsid w:val="00F544D5"/>
    <w:rsid w:val="00F5450A"/>
    <w:rsid w:val="00F62A79"/>
    <w:rsid w:val="00F63BB4"/>
    <w:rsid w:val="00F64FB1"/>
    <w:rsid w:val="00F658E6"/>
    <w:rsid w:val="00F662C1"/>
    <w:rsid w:val="00F6671F"/>
    <w:rsid w:val="00F70539"/>
    <w:rsid w:val="00F71280"/>
    <w:rsid w:val="00F71D47"/>
    <w:rsid w:val="00F74709"/>
    <w:rsid w:val="00F76B0A"/>
    <w:rsid w:val="00F77A96"/>
    <w:rsid w:val="00F77D5C"/>
    <w:rsid w:val="00F80613"/>
    <w:rsid w:val="00F80615"/>
    <w:rsid w:val="00F824FC"/>
    <w:rsid w:val="00F8550B"/>
    <w:rsid w:val="00F8622E"/>
    <w:rsid w:val="00F87987"/>
    <w:rsid w:val="00F91AD3"/>
    <w:rsid w:val="00F91E90"/>
    <w:rsid w:val="00F94C36"/>
    <w:rsid w:val="00F95C1E"/>
    <w:rsid w:val="00F95E97"/>
    <w:rsid w:val="00F96C39"/>
    <w:rsid w:val="00F97B9C"/>
    <w:rsid w:val="00FA02A7"/>
    <w:rsid w:val="00FA1372"/>
    <w:rsid w:val="00FA1718"/>
    <w:rsid w:val="00FA2662"/>
    <w:rsid w:val="00FA298D"/>
    <w:rsid w:val="00FA2A89"/>
    <w:rsid w:val="00FA5A42"/>
    <w:rsid w:val="00FA6965"/>
    <w:rsid w:val="00FA6EAB"/>
    <w:rsid w:val="00FB0066"/>
    <w:rsid w:val="00FB3F94"/>
    <w:rsid w:val="00FB638A"/>
    <w:rsid w:val="00FB6583"/>
    <w:rsid w:val="00FB7E42"/>
    <w:rsid w:val="00FC1D0D"/>
    <w:rsid w:val="00FC30C4"/>
    <w:rsid w:val="00FC47F5"/>
    <w:rsid w:val="00FC5881"/>
    <w:rsid w:val="00FD0818"/>
    <w:rsid w:val="00FD186E"/>
    <w:rsid w:val="00FD482A"/>
    <w:rsid w:val="00FD4946"/>
    <w:rsid w:val="00FD4D9F"/>
    <w:rsid w:val="00FD581E"/>
    <w:rsid w:val="00FD5EF9"/>
    <w:rsid w:val="00FD7D88"/>
    <w:rsid w:val="00FE1363"/>
    <w:rsid w:val="00FE2D0B"/>
    <w:rsid w:val="00FE47F0"/>
    <w:rsid w:val="00FE517F"/>
    <w:rsid w:val="00FE56E8"/>
    <w:rsid w:val="00FE675F"/>
    <w:rsid w:val="00FE7DD7"/>
    <w:rsid w:val="00FF00C6"/>
    <w:rsid w:val="00FF0802"/>
    <w:rsid w:val="00FF0D0D"/>
    <w:rsid w:val="00FF0D38"/>
    <w:rsid w:val="00FF2CFF"/>
    <w:rsid w:val="00FF2D97"/>
    <w:rsid w:val="00FF368A"/>
    <w:rsid w:val="00FF6A63"/>
    <w:rsid w:val="00FF6A9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7E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E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62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36F78"/>
    <w:pPr>
      <w:ind w:left="720"/>
      <w:contextualSpacing/>
    </w:pPr>
  </w:style>
  <w:style w:type="character" w:styleId="Hyperlink">
    <w:name w:val="Hyperlink"/>
    <w:uiPriority w:val="99"/>
    <w:unhideWhenUsed/>
    <w:rsid w:val="00462F4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62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B3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A11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3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A11"/>
    <w:rPr>
      <w:rFonts w:ascii="Tahoma" w:hAnsi="Tahoma" w:cs="Tahoma"/>
      <w:sz w:val="16"/>
      <w:szCs w:val="16"/>
    </w:rPr>
  </w:style>
  <w:style w:type="paragraph" w:customStyle="1" w:styleId="methodsampleCollection">
    <w:name w:val="method.sampleCollection"/>
    <w:basedOn w:val="Normal"/>
    <w:link w:val="methodsampleCollectionChar"/>
    <w:qFormat/>
    <w:rsid w:val="007436B4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i/>
      <w:sz w:val="24"/>
      <w:szCs w:val="24"/>
      <w:lang w:val="x-none" w:eastAsia="x-none"/>
    </w:rPr>
  </w:style>
  <w:style w:type="character" w:customStyle="1" w:styleId="methodsampleCollectionChar">
    <w:name w:val="method.sampleCollection Char"/>
    <w:link w:val="methodsampleCollection"/>
    <w:rsid w:val="007436B4"/>
    <w:rPr>
      <w:rFonts w:ascii="Times New Roman" w:hAnsi="Times New Roman" w:cs="Times New Roman"/>
      <w:i/>
      <w:sz w:val="24"/>
      <w:szCs w:val="24"/>
    </w:rPr>
  </w:style>
  <w:style w:type="character" w:customStyle="1" w:styleId="SubtleReference1">
    <w:name w:val="Subtle Reference1"/>
    <w:uiPriority w:val="31"/>
    <w:qFormat/>
    <w:rsid w:val="007436B4"/>
    <w:rPr>
      <w:rFonts w:ascii="Times New Roman" w:hAnsi="Times New Roman"/>
      <w:color w:val="0000FF"/>
      <w:sz w:val="22"/>
      <w:u w:val="single"/>
    </w:rPr>
  </w:style>
  <w:style w:type="paragraph" w:customStyle="1" w:styleId="figurelegend">
    <w:name w:val="figure legend"/>
    <w:basedOn w:val="Normal"/>
    <w:link w:val="figurelegendChar"/>
    <w:qFormat/>
    <w:rsid w:val="00F1024B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igurelegendChar">
    <w:name w:val="figure legend Char"/>
    <w:link w:val="figurelegend"/>
    <w:rsid w:val="00F1024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1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FE"/>
  </w:style>
  <w:style w:type="paragraph" w:styleId="Footer">
    <w:name w:val="footer"/>
    <w:basedOn w:val="Normal"/>
    <w:link w:val="FooterChar"/>
    <w:uiPriority w:val="99"/>
    <w:unhideWhenUsed/>
    <w:rsid w:val="00981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FE"/>
  </w:style>
  <w:style w:type="character" w:customStyle="1" w:styleId="st">
    <w:name w:val="st"/>
    <w:basedOn w:val="DefaultParagraphFont"/>
    <w:rsid w:val="001D341C"/>
  </w:style>
  <w:style w:type="paragraph" w:customStyle="1" w:styleId="maintext">
    <w:name w:val="main text"/>
    <w:basedOn w:val="Normal"/>
    <w:qFormat/>
    <w:rsid w:val="009236ED"/>
    <w:pPr>
      <w:spacing w:line="480" w:lineRule="auto"/>
      <w:jc w:val="both"/>
    </w:pPr>
    <w:rPr>
      <w:rFonts w:cs="Arial"/>
    </w:rPr>
  </w:style>
  <w:style w:type="paragraph" w:styleId="Subtitle">
    <w:name w:val="Subtitle"/>
    <w:basedOn w:val="figurelegend"/>
    <w:next w:val="Normal"/>
    <w:link w:val="SubtitleChar"/>
    <w:uiPriority w:val="11"/>
    <w:qFormat/>
    <w:rsid w:val="000F46AF"/>
    <w:pPr>
      <w:spacing w:line="480" w:lineRule="auto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uiPriority w:val="11"/>
    <w:rsid w:val="000F46AF"/>
    <w:rPr>
      <w:rFonts w:ascii="Arial" w:hAnsi="Arial"/>
      <w:b/>
      <w:sz w:val="22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5040A"/>
    <w:pPr>
      <w:spacing w:after="240" w:line="360" w:lineRule="auto"/>
    </w:pPr>
    <w:rPr>
      <w:b/>
      <w:caps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B5040A"/>
    <w:rPr>
      <w:rFonts w:ascii="Arial" w:hAnsi="Arial"/>
      <w:b/>
      <w:caps/>
      <w:sz w:val="22"/>
      <w:lang w:val="x-none" w:eastAsia="x-none"/>
    </w:rPr>
  </w:style>
  <w:style w:type="table" w:customStyle="1" w:styleId="LightShading1">
    <w:name w:val="Light Shading1"/>
    <w:basedOn w:val="TableNormal"/>
    <w:uiPriority w:val="60"/>
    <w:rsid w:val="001E3D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1E3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label">
    <w:name w:val="table-label"/>
    <w:basedOn w:val="DefaultParagraphFont"/>
    <w:rsid w:val="001E3DFE"/>
  </w:style>
  <w:style w:type="paragraph" w:customStyle="1" w:styleId="MediumList2-Accent21">
    <w:name w:val="Medium List 2 - Accent 21"/>
    <w:hidden/>
    <w:uiPriority w:val="99"/>
    <w:semiHidden/>
    <w:rsid w:val="00B17054"/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7B363E"/>
  </w:style>
  <w:style w:type="character" w:customStyle="1" w:styleId="LightGrid-Accent11">
    <w:name w:val="Light Grid - Accent 11"/>
    <w:uiPriority w:val="99"/>
    <w:semiHidden/>
    <w:rsid w:val="00893AE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081F"/>
  </w:style>
  <w:style w:type="paragraph" w:customStyle="1" w:styleId="Abstract">
    <w:name w:val="Abstract"/>
    <w:basedOn w:val="Normal"/>
    <w:link w:val="AbstractChar"/>
    <w:qFormat/>
    <w:rsid w:val="003E4CFE"/>
    <w:pPr>
      <w:spacing w:after="120" w:line="480" w:lineRule="auto"/>
      <w:jc w:val="both"/>
    </w:pPr>
    <w:rPr>
      <w:rFonts w:ascii="Times New Roman" w:eastAsia="PMingLiU" w:hAnsi="Times New Roman"/>
      <w:b/>
      <w:sz w:val="24"/>
      <w:szCs w:val="24"/>
      <w:lang w:val="x-none" w:eastAsia="x-none"/>
    </w:rPr>
  </w:style>
  <w:style w:type="character" w:customStyle="1" w:styleId="AbstractChar">
    <w:name w:val="Abstract Char"/>
    <w:link w:val="Abstract"/>
    <w:rsid w:val="003E4CFE"/>
    <w:rPr>
      <w:rFonts w:ascii="Times New Roman" w:eastAsia="PMingLiU" w:hAnsi="Times New Roman" w:cs="Times New Roman"/>
      <w:b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4C1689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6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676F0"/>
    <w:rPr>
      <w:rFonts w:ascii="Arial" w:hAnsi="Arial"/>
      <w:sz w:val="22"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76F0"/>
    <w:pPr>
      <w:spacing w:after="200"/>
      <w:ind w:firstLine="360"/>
    </w:pPr>
    <w:rPr>
      <w:rFonts w:ascii="Calibri" w:eastAsia="Calibri" w:hAnsi="Calibri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9676F0"/>
    <w:rPr>
      <w:rFonts w:ascii="Arial" w:eastAsia="Calibri" w:hAnsi="Arial"/>
      <w:sz w:val="22"/>
      <w:szCs w:val="22"/>
      <w:lang w:eastAsia="zh-CN"/>
    </w:rPr>
  </w:style>
  <w:style w:type="character" w:customStyle="1" w:styleId="highlight">
    <w:name w:val="highlight"/>
    <w:basedOn w:val="DefaultParagraphFont"/>
    <w:rsid w:val="00B53033"/>
  </w:style>
  <w:style w:type="character" w:styleId="Strong">
    <w:name w:val="Strong"/>
    <w:basedOn w:val="DefaultParagraphFont"/>
    <w:uiPriority w:val="22"/>
    <w:qFormat/>
    <w:rsid w:val="00316424"/>
    <w:rPr>
      <w:b/>
      <w:bCs/>
    </w:rPr>
  </w:style>
  <w:style w:type="paragraph" w:styleId="ListParagraph">
    <w:name w:val="List Paragraph"/>
    <w:basedOn w:val="Normal"/>
    <w:uiPriority w:val="34"/>
    <w:qFormat/>
    <w:rsid w:val="001E4E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E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62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36F78"/>
    <w:pPr>
      <w:ind w:left="720"/>
      <w:contextualSpacing/>
    </w:pPr>
  </w:style>
  <w:style w:type="character" w:styleId="Hyperlink">
    <w:name w:val="Hyperlink"/>
    <w:uiPriority w:val="99"/>
    <w:unhideWhenUsed/>
    <w:rsid w:val="00462F4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62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B3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A11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3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A11"/>
    <w:rPr>
      <w:rFonts w:ascii="Tahoma" w:hAnsi="Tahoma" w:cs="Tahoma"/>
      <w:sz w:val="16"/>
      <w:szCs w:val="16"/>
    </w:rPr>
  </w:style>
  <w:style w:type="paragraph" w:customStyle="1" w:styleId="methodsampleCollection">
    <w:name w:val="method.sampleCollection"/>
    <w:basedOn w:val="Normal"/>
    <w:link w:val="methodsampleCollectionChar"/>
    <w:qFormat/>
    <w:rsid w:val="007436B4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i/>
      <w:sz w:val="24"/>
      <w:szCs w:val="24"/>
      <w:lang w:val="x-none" w:eastAsia="x-none"/>
    </w:rPr>
  </w:style>
  <w:style w:type="character" w:customStyle="1" w:styleId="methodsampleCollectionChar">
    <w:name w:val="method.sampleCollection Char"/>
    <w:link w:val="methodsampleCollection"/>
    <w:rsid w:val="007436B4"/>
    <w:rPr>
      <w:rFonts w:ascii="Times New Roman" w:hAnsi="Times New Roman" w:cs="Times New Roman"/>
      <w:i/>
      <w:sz w:val="24"/>
      <w:szCs w:val="24"/>
    </w:rPr>
  </w:style>
  <w:style w:type="character" w:customStyle="1" w:styleId="SubtleReference1">
    <w:name w:val="Subtle Reference1"/>
    <w:uiPriority w:val="31"/>
    <w:qFormat/>
    <w:rsid w:val="007436B4"/>
    <w:rPr>
      <w:rFonts w:ascii="Times New Roman" w:hAnsi="Times New Roman"/>
      <w:color w:val="0000FF"/>
      <w:sz w:val="22"/>
      <w:u w:val="single"/>
    </w:rPr>
  </w:style>
  <w:style w:type="paragraph" w:customStyle="1" w:styleId="figurelegend">
    <w:name w:val="figure legend"/>
    <w:basedOn w:val="Normal"/>
    <w:link w:val="figurelegendChar"/>
    <w:qFormat/>
    <w:rsid w:val="00F1024B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igurelegendChar">
    <w:name w:val="figure legend Char"/>
    <w:link w:val="figurelegend"/>
    <w:rsid w:val="00F1024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1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FE"/>
  </w:style>
  <w:style w:type="paragraph" w:styleId="Footer">
    <w:name w:val="footer"/>
    <w:basedOn w:val="Normal"/>
    <w:link w:val="FooterChar"/>
    <w:uiPriority w:val="99"/>
    <w:unhideWhenUsed/>
    <w:rsid w:val="00981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FE"/>
  </w:style>
  <w:style w:type="character" w:customStyle="1" w:styleId="st">
    <w:name w:val="st"/>
    <w:basedOn w:val="DefaultParagraphFont"/>
    <w:rsid w:val="001D341C"/>
  </w:style>
  <w:style w:type="paragraph" w:customStyle="1" w:styleId="maintext">
    <w:name w:val="main text"/>
    <w:basedOn w:val="Normal"/>
    <w:qFormat/>
    <w:rsid w:val="009236ED"/>
    <w:pPr>
      <w:spacing w:line="480" w:lineRule="auto"/>
      <w:jc w:val="both"/>
    </w:pPr>
    <w:rPr>
      <w:rFonts w:cs="Arial"/>
    </w:rPr>
  </w:style>
  <w:style w:type="paragraph" w:styleId="Subtitle">
    <w:name w:val="Subtitle"/>
    <w:basedOn w:val="figurelegend"/>
    <w:next w:val="Normal"/>
    <w:link w:val="SubtitleChar"/>
    <w:uiPriority w:val="11"/>
    <w:qFormat/>
    <w:rsid w:val="000F46AF"/>
    <w:pPr>
      <w:spacing w:line="480" w:lineRule="auto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uiPriority w:val="11"/>
    <w:rsid w:val="000F46AF"/>
    <w:rPr>
      <w:rFonts w:ascii="Arial" w:hAnsi="Arial"/>
      <w:b/>
      <w:sz w:val="22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5040A"/>
    <w:pPr>
      <w:spacing w:after="240" w:line="360" w:lineRule="auto"/>
    </w:pPr>
    <w:rPr>
      <w:b/>
      <w:caps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B5040A"/>
    <w:rPr>
      <w:rFonts w:ascii="Arial" w:hAnsi="Arial"/>
      <w:b/>
      <w:caps/>
      <w:sz w:val="22"/>
      <w:lang w:val="x-none" w:eastAsia="x-none"/>
    </w:rPr>
  </w:style>
  <w:style w:type="table" w:customStyle="1" w:styleId="LightShading1">
    <w:name w:val="Light Shading1"/>
    <w:basedOn w:val="TableNormal"/>
    <w:uiPriority w:val="60"/>
    <w:rsid w:val="001E3D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1E3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E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label">
    <w:name w:val="table-label"/>
    <w:basedOn w:val="DefaultParagraphFont"/>
    <w:rsid w:val="001E3DFE"/>
  </w:style>
  <w:style w:type="paragraph" w:customStyle="1" w:styleId="MediumList2-Accent21">
    <w:name w:val="Medium List 2 - Accent 21"/>
    <w:hidden/>
    <w:uiPriority w:val="99"/>
    <w:semiHidden/>
    <w:rsid w:val="00B17054"/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7B363E"/>
  </w:style>
  <w:style w:type="character" w:customStyle="1" w:styleId="LightGrid-Accent11">
    <w:name w:val="Light Grid - Accent 11"/>
    <w:uiPriority w:val="99"/>
    <w:semiHidden/>
    <w:rsid w:val="00893AE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081F"/>
  </w:style>
  <w:style w:type="paragraph" w:customStyle="1" w:styleId="Abstract">
    <w:name w:val="Abstract"/>
    <w:basedOn w:val="Normal"/>
    <w:link w:val="AbstractChar"/>
    <w:qFormat/>
    <w:rsid w:val="003E4CFE"/>
    <w:pPr>
      <w:spacing w:after="120" w:line="480" w:lineRule="auto"/>
      <w:jc w:val="both"/>
    </w:pPr>
    <w:rPr>
      <w:rFonts w:ascii="Times New Roman" w:eastAsia="PMingLiU" w:hAnsi="Times New Roman"/>
      <w:b/>
      <w:sz w:val="24"/>
      <w:szCs w:val="24"/>
      <w:lang w:val="x-none" w:eastAsia="x-none"/>
    </w:rPr>
  </w:style>
  <w:style w:type="character" w:customStyle="1" w:styleId="AbstractChar">
    <w:name w:val="Abstract Char"/>
    <w:link w:val="Abstract"/>
    <w:rsid w:val="003E4CFE"/>
    <w:rPr>
      <w:rFonts w:ascii="Times New Roman" w:eastAsia="PMingLiU" w:hAnsi="Times New Roman" w:cs="Times New Roman"/>
      <w:b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4C1689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6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676F0"/>
    <w:rPr>
      <w:rFonts w:ascii="Arial" w:hAnsi="Arial"/>
      <w:sz w:val="22"/>
      <w:szCs w:val="22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76F0"/>
    <w:pPr>
      <w:spacing w:after="200"/>
      <w:ind w:firstLine="360"/>
    </w:pPr>
    <w:rPr>
      <w:rFonts w:ascii="Calibri" w:eastAsia="Calibri" w:hAnsi="Calibri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9676F0"/>
    <w:rPr>
      <w:rFonts w:ascii="Arial" w:eastAsia="Calibri" w:hAnsi="Arial"/>
      <w:sz w:val="22"/>
      <w:szCs w:val="22"/>
      <w:lang w:eastAsia="zh-CN"/>
    </w:rPr>
  </w:style>
  <w:style w:type="character" w:customStyle="1" w:styleId="highlight">
    <w:name w:val="highlight"/>
    <w:basedOn w:val="DefaultParagraphFont"/>
    <w:rsid w:val="00B53033"/>
  </w:style>
  <w:style w:type="character" w:styleId="Strong">
    <w:name w:val="Strong"/>
    <w:basedOn w:val="DefaultParagraphFont"/>
    <w:uiPriority w:val="22"/>
    <w:qFormat/>
    <w:rsid w:val="00316424"/>
    <w:rPr>
      <w:b/>
      <w:bCs/>
    </w:rPr>
  </w:style>
  <w:style w:type="paragraph" w:styleId="ListParagraph">
    <w:name w:val="List Paragraph"/>
    <w:basedOn w:val="Normal"/>
    <w:uiPriority w:val="34"/>
    <w:qFormat/>
    <w:rsid w:val="001E4E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5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6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iwistuba@mdanders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ng.xie@utsouthwestern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8288-C4B4-40A6-88A1-1AF5F2E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7335</CharactersWithSpaces>
  <SharedDoc>false</SharedDoc>
  <HLinks>
    <vt:vector size="156" baseType="variant">
      <vt:variant>
        <vt:i4>4390923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4718603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4718603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4784139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Guanghua Xiao</cp:lastModifiedBy>
  <cp:revision>4</cp:revision>
  <cp:lastPrinted>2017-08-31T15:12:00Z</cp:lastPrinted>
  <dcterms:created xsi:type="dcterms:W3CDTF">2018-06-12T19:50:00Z</dcterms:created>
  <dcterms:modified xsi:type="dcterms:W3CDTF">2018-06-12T19:56:00Z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