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90290" w14:textId="4AFC0EEB" w:rsidR="006416CC" w:rsidRPr="009A0695" w:rsidRDefault="006416CC" w:rsidP="006B4541">
      <w:pPr>
        <w:spacing w:before="140" w:after="140" w:line="360" w:lineRule="auto"/>
        <w:jc w:val="center"/>
        <w:outlineLvl w:val="2"/>
        <w:rPr>
          <w:rFonts w:ascii="Liberation Sans" w:eastAsia="Times New Roman" w:hAnsi="Liberation Sans" w:cs="Times New Roman"/>
          <w:b/>
          <w:bCs/>
          <w:color w:val="00000A"/>
          <w:sz w:val="28"/>
          <w:szCs w:val="28"/>
        </w:rPr>
      </w:pPr>
      <w:bookmarkStart w:id="0" w:name="_GoBack"/>
      <w:bookmarkEnd w:id="0"/>
      <w:r w:rsidRPr="009A0695">
        <w:rPr>
          <w:rFonts w:ascii="Liberation Sans" w:eastAsia="Times New Roman" w:hAnsi="Liberation Sans" w:cs="Times New Roman"/>
          <w:b/>
          <w:bCs/>
          <w:color w:val="00000A"/>
          <w:sz w:val="28"/>
          <w:szCs w:val="28"/>
        </w:rPr>
        <w:t>Supplementary File S1</w:t>
      </w:r>
      <w:r w:rsidR="00857BBC" w:rsidRPr="005F1291">
        <w:rPr>
          <w:rFonts w:ascii="Liberation Sans" w:eastAsia="Times New Roman" w:hAnsi="Liberation Sans" w:cs="Times New Roman"/>
          <w:b/>
          <w:bCs/>
          <w:color w:val="00000A"/>
          <w:sz w:val="28"/>
          <w:szCs w:val="28"/>
        </w:rPr>
        <w:t>: Description of normalization methods used</w:t>
      </w:r>
    </w:p>
    <w:p w14:paraId="2AC4156C" w14:textId="4545CB3E" w:rsidR="001B0333" w:rsidRPr="00EF79B5" w:rsidRDefault="001B0333" w:rsidP="001B0333">
      <w:pPr>
        <w:spacing w:before="140" w:after="1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EF79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Data </w:t>
      </w:r>
      <w:r w:rsidR="00AF2159" w:rsidRPr="00EF79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normalization</w:t>
      </w:r>
    </w:p>
    <w:p w14:paraId="3F76922C" w14:textId="5270A2DD" w:rsidR="001B0333" w:rsidRPr="00EF79B5" w:rsidRDefault="001264B6" w:rsidP="001B03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>Four</w:t>
      </w:r>
      <w:r w:rsidR="001B0333"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normalization approaches </w:t>
      </w:r>
      <w:r w:rsidR="00E2549D"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were used </w:t>
      </w:r>
      <w:r w:rsidR="00AF2159"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>on</w:t>
      </w:r>
      <w:r w:rsidR="00E2549D"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the training</w:t>
      </w:r>
      <w:r w:rsidR="00AF2159" w:rsidRPr="00EF7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2549D" w:rsidRPr="00EF7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test</w:t>
      </w:r>
      <w:r w:rsidR="00AF2159" w:rsidRPr="00EF7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159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2B5B5B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confirmation</w:t>
      </w:r>
      <w:r w:rsidR="00E2549D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datasets</w:t>
      </w:r>
      <w:r w:rsidR="001B0333"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p w14:paraId="1CC8B96A" w14:textId="77777777" w:rsidR="00EF79B5" w:rsidRPr="00EF79B5" w:rsidRDefault="00EF79B5" w:rsidP="00EF79B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>“</w:t>
      </w:r>
      <w:r w:rsidRPr="00EF79B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Unit scale normalization</w:t>
      </w: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”: For a given </w:t>
      </w:r>
      <w:r w:rsidRPr="00EF7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sample vector </w:t>
      </w:r>
      <m:oMath>
        <m:r>
          <w:rPr>
            <w:rFonts w:ascii="Cambria Math" w:eastAsia="Times New Roman" w:hAnsi="Cambria Math" w:cs="Times New Roman"/>
            <w:color w:val="00000A"/>
            <w:sz w:val="24"/>
            <w:szCs w:val="24"/>
          </w:rPr>
          <m:t>v=(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A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A"/>
            <w:sz w:val="24"/>
            <w:szCs w:val="24"/>
          </w:rPr>
          <m:t>,…,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A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color w:val="00000A"/>
            <w:sz w:val="24"/>
            <w:szCs w:val="24"/>
          </w:rPr>
          <m:t>)</m:t>
        </m:r>
      </m:oMath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p w14:paraId="5B7DC969" w14:textId="77777777" w:rsidR="00EF79B5" w:rsidRPr="00EF79B5" w:rsidRDefault="00122D73" w:rsidP="00EF79B5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>normed</m:t>
              </m:r>
            </m:sub>
          </m:sSub>
          <m:r>
            <w:rPr>
              <w:rFonts w:ascii="Cambria Math" w:eastAsia="Times New Roman" w:hAnsi="Cambria Math" w:cs="Times New Roman"/>
              <w:color w:val="00000A"/>
              <w:sz w:val="24"/>
              <w:szCs w:val="24"/>
            </w:rPr>
            <m:t>=v.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4"/>
                      <w:szCs w:val="24"/>
                    </w:rPr>
                  </m:ctrlPr>
                </m:sSub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A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4"/>
                          <w:szCs w:val="24"/>
                        </w:rPr>
                        <m:t>v</m:t>
                      </m:r>
                    </m:e>
                  </m:d>
                </m:e>
                <m:sub>
                  <m:r>
                    <w:rPr>
                      <w:rFonts w:ascii="Cambria Math" w:eastAsia="Times New Roman" w:hAnsi="Cambria Math" w:cs="Times New Roman"/>
                      <w:color w:val="00000A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A"/>
                      <w:sz w:val="24"/>
                      <w:szCs w:val="24"/>
                    </w:rPr>
                    <m:t>2</m:t>
                  </m:r>
                </m:sup>
              </m:sSubSup>
            </m:den>
          </m:f>
        </m:oMath>
      </m:oMathPara>
    </w:p>
    <w:p w14:paraId="448AD2E0" w14:textId="3EA87E44" w:rsidR="00EF79B5" w:rsidRPr="00EF79B5" w:rsidRDefault="00EF79B5" w:rsidP="00EF79B5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With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A"/>
                <w:sz w:val="24"/>
                <w:szCs w:val="24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4"/>
                    <w:szCs w:val="24"/>
                  </w:rPr>
                  <m:t>v</m:t>
                </m:r>
              </m:e>
            </m:d>
          </m:e>
          <m:sub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2</m:t>
            </m:r>
          </m:sup>
        </m:sSubSup>
      </m:oMath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the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A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2</m:t>
            </m:r>
          </m:sub>
        </m:sSub>
      </m:oMath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norm of </w:t>
      </w:r>
      <w:r w:rsidRPr="00EF79B5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v. </w:t>
      </w: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>The purpose of this normalization is to obtain samples with a norm scaled to 1.</w:t>
      </w:r>
    </w:p>
    <w:p w14:paraId="42D275D4" w14:textId="75370D88" w:rsidR="001B0333" w:rsidRPr="00EF79B5" w:rsidRDefault="001B0333" w:rsidP="001B0333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>“</w:t>
      </w:r>
      <w:r w:rsidR="00EE2F8D" w:rsidRPr="00EF79B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M</w:t>
      </w:r>
      <w:r w:rsidRPr="00EF79B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edian scale normalization</w:t>
      </w: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>”</w:t>
      </w:r>
      <w:r w:rsidR="00EE2F8D"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The median absolute deviation (</w:t>
      </w:r>
      <w:r w:rsidRPr="00EF79B5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mad</w:t>
      </w: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 is a robust estimator of the variability of a univariate sample. For a given </w:t>
      </w:r>
      <w:r w:rsidRPr="00EF7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feature vector</w:t>
      </w:r>
      <w:r w:rsidRPr="00EF79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color w:val="00000A"/>
            <w:sz w:val="24"/>
            <w:szCs w:val="24"/>
          </w:rPr>
          <m:t>x=(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A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A"/>
            <w:sz w:val="24"/>
            <w:szCs w:val="24"/>
          </w:rPr>
          <m:t>,…,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A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color w:val="00000A"/>
            <w:sz w:val="24"/>
            <w:szCs w:val="24"/>
          </w:rPr>
          <m:t>)</m:t>
        </m:r>
      </m:oMath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p w14:paraId="1EFF29AC" w14:textId="77777777" w:rsidR="001B0333" w:rsidRPr="00EF79B5" w:rsidRDefault="001B0333" w:rsidP="001B0333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00000A"/>
              <w:sz w:val="24"/>
              <w:szCs w:val="24"/>
            </w:rPr>
            <m:t>mad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color w:val="00000A"/>
              <w:sz w:val="24"/>
              <w:szCs w:val="24"/>
            </w:rPr>
            <m:t>=median(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4"/>
                  <w:szCs w:val="24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A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A"/>
                      <w:sz w:val="24"/>
                      <w:szCs w:val="24"/>
                    </w:rPr>
                    <m:t>-median(x)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A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A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>∈x</m:t>
              </m:r>
            </m:e>
          </m:d>
          <m:r>
            <w:rPr>
              <w:rFonts w:ascii="Cambria Math" w:eastAsia="Times New Roman" w:hAnsi="Cambria Math" w:cs="Times New Roman"/>
              <w:color w:val="00000A"/>
              <w:sz w:val="24"/>
              <w:szCs w:val="24"/>
            </w:rPr>
            <m:t>)</m:t>
          </m:r>
        </m:oMath>
      </m:oMathPara>
    </w:p>
    <w:p w14:paraId="3DEE754A" w14:textId="77777777" w:rsidR="001B0333" w:rsidRPr="00EF79B5" w:rsidRDefault="001B0333" w:rsidP="001B03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The “median scale normalization” is defined by:</w:t>
      </w:r>
    </w:p>
    <w:p w14:paraId="00166E81" w14:textId="77777777" w:rsidR="001B0333" w:rsidRPr="00EF79B5" w:rsidRDefault="00122D73" w:rsidP="001B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scaled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x-median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mad(x)</m:t>
              </m:r>
            </m:den>
          </m:f>
        </m:oMath>
      </m:oMathPara>
    </w:p>
    <w:p w14:paraId="7799FD70" w14:textId="234FF0D9" w:rsidR="001B0333" w:rsidRPr="00EF79B5" w:rsidRDefault="001B0333" w:rsidP="001B0333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>“</w:t>
      </w:r>
      <w:r w:rsidR="00EE2F8D" w:rsidRPr="00EF79B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</w:t>
      </w:r>
      <w:r w:rsidRPr="00EF79B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obust scale normalization</w:t>
      </w: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>”</w:t>
      </w:r>
      <w:r w:rsidR="00EE2F8D"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For each </w:t>
      </w:r>
      <w:r w:rsidRPr="00EF7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feature</w:t>
      </w: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the mean and the standard </w:t>
      </w:r>
      <w:r w:rsidR="00E471C8"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>deviation is computed using values</w:t>
      </w: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between the first and the last quantile from the training set</w:t>
      </w:r>
      <w:r w:rsidR="00E471C8"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(in the case of an ordered array of values, values used begin after the first 25% until reaching 75% of the total values).</w:t>
      </w:r>
    </w:p>
    <w:p w14:paraId="699CA2D4" w14:textId="77777777" w:rsidR="001B0333" w:rsidRPr="00EF79B5" w:rsidRDefault="00122D73" w:rsidP="00E471C8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>whitened</m:t>
              </m:r>
            </m:sub>
          </m:sSub>
          <m:r>
            <w:rPr>
              <w:rFonts w:ascii="Cambria Math" w:eastAsia="Times New Roman" w:hAnsi="Cambria Math" w:cs="Times New Roman"/>
              <w:color w:val="00000A"/>
              <w:sz w:val="24"/>
              <w:szCs w:val="24"/>
            </w:rPr>
            <m:t xml:space="preserve">= 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A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A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A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4"/>
                          <w:szCs w:val="24"/>
                        </w:rPr>
                        <m:t>mean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4"/>
                          <w:szCs w:val="24"/>
                        </w:rPr>
                        <m:t>25-75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A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A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A"/>
                      <w:sz w:val="24"/>
                      <w:szCs w:val="24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A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4"/>
                          <w:szCs w:val="24"/>
                        </w:rPr>
                        <m:t>std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4"/>
                          <w:szCs w:val="24"/>
                        </w:rPr>
                        <m:t>25-75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A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A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A"/>
                      <w:sz w:val="24"/>
                      <w:szCs w:val="24"/>
                    </w:rPr>
                    <m:t>)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A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A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>∈x</m:t>
              </m:r>
            </m:e>
          </m:d>
        </m:oMath>
      </m:oMathPara>
    </w:p>
    <w:p w14:paraId="391F9148" w14:textId="1ED5819D" w:rsidR="001B0333" w:rsidRPr="00EF79B5" w:rsidRDefault="001B0333" w:rsidP="00A67E6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>This normalization presents the advantage to compute robust mean and standard deviation estimates without being influenced by possible outliers.</w:t>
      </w:r>
    </w:p>
    <w:p w14:paraId="3CBF2A51" w14:textId="12BCAE74" w:rsidR="00FC5C3A" w:rsidRPr="00EF79B5" w:rsidRDefault="00EF79B5" w:rsidP="00FC5C3A">
      <w:pPr>
        <w:pStyle w:val="ListParagraph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70B82"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>“</w:t>
      </w:r>
      <w:r w:rsidR="00A70B82" w:rsidRPr="00EF79B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Rank normalization</w:t>
      </w:r>
      <w:r w:rsidR="00A70B82"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”: For a given sample vector </w:t>
      </w:r>
      <m:oMath>
        <m:r>
          <w:rPr>
            <w:rFonts w:ascii="Cambria Math" w:eastAsia="Times New Roman" w:hAnsi="Cambria Math" w:cs="Times New Roman"/>
            <w:color w:val="00000A"/>
            <w:sz w:val="24"/>
            <w:szCs w:val="24"/>
          </w:rPr>
          <m:t>v=(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A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A"/>
            <w:sz w:val="24"/>
            <w:szCs w:val="24"/>
          </w:rPr>
          <m:t>,…,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A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color w:val="00000A"/>
            <w:sz w:val="24"/>
            <w:szCs w:val="24"/>
          </w:rPr>
          <m:t>)</m:t>
        </m:r>
      </m:oMath>
      <w:r w:rsidR="00A70B82"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the values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A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i</m:t>
            </m:r>
          </m:sub>
        </m:sSub>
      </m:oMath>
      <w:r w:rsidR="00A70B82"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are ordered and the function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A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rank(v</m:t>
            </m:r>
          </m:e>
          <m:sub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A"/>
            <w:sz w:val="24"/>
            <w:szCs w:val="24"/>
          </w:rPr>
          <m:t>)</m:t>
        </m:r>
      </m:oMath>
      <w:r w:rsidR="00A70B82"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returns the rank of the value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A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A"/>
                <w:sz w:val="24"/>
                <w:szCs w:val="24"/>
              </w:rPr>
              <m:t>i</m:t>
            </m:r>
          </m:sub>
        </m:sSub>
      </m:oMath>
      <w:r w:rsidR="00A70B82"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(1 if it is the lowest and </w:t>
      </w:r>
      <w:r w:rsidR="00A70B82" w:rsidRPr="00EF79B5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n</w:t>
      </w:r>
      <w:r w:rsidR="00A70B82"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if it is the highest value). </w:t>
      </w:r>
    </w:p>
    <w:p w14:paraId="6CF02A6C" w14:textId="22B69945" w:rsidR="00A70B82" w:rsidRPr="00EF79B5" w:rsidRDefault="00122D73" w:rsidP="00A70B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>rank</m:t>
              </m:r>
            </m:sub>
          </m:sSub>
          <m:r>
            <w:rPr>
              <w:rFonts w:ascii="Cambria Math" w:eastAsia="Times New Roman" w:hAnsi="Cambria Math" w:cs="Times New Roman"/>
              <w:color w:val="00000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Times New Roman" w:hAnsi="Cambria Math" w:cs="Times New Roman"/>
              <w:color w:val="00000A"/>
              <w:sz w:val="24"/>
              <w:szCs w:val="24"/>
            </w:rPr>
            <m:t>.(rank(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A"/>
              <w:sz w:val="24"/>
              <w:szCs w:val="24"/>
            </w:rPr>
            <m:t>),…,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>rank(v</m:t>
              </m:r>
            </m:e>
            <m:sub>
              <m:r>
                <w:rPr>
                  <w:rFonts w:ascii="Cambria Math" w:eastAsia="Times New Roman" w:hAnsi="Cambria Math" w:cs="Times New Roman"/>
                  <w:color w:val="00000A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="Times New Roman" w:hAnsi="Cambria Math" w:cs="Times New Roman"/>
              <w:color w:val="00000A"/>
              <w:sz w:val="24"/>
              <w:szCs w:val="24"/>
            </w:rPr>
            <m:t>))</m:t>
          </m:r>
        </m:oMath>
      </m:oMathPara>
    </w:p>
    <w:p w14:paraId="5222B186" w14:textId="49FEBA6E" w:rsidR="00A70B82" w:rsidRPr="00EF79B5" w:rsidRDefault="00A70B82" w:rsidP="00A67E68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This normalization </w:t>
      </w:r>
      <w:r w:rsidR="00A67E68" w:rsidRPr="00EF79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aims to compare samples using the relative ranks of their features without considering their values. </w:t>
      </w:r>
    </w:p>
    <w:p w14:paraId="6790DE59" w14:textId="77777777" w:rsidR="00A70B82" w:rsidRPr="00EF79B5" w:rsidRDefault="00A70B82" w:rsidP="00A70B82">
      <w:pPr>
        <w:pStyle w:val="ListParagraph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D1B1936" w14:textId="77777777" w:rsidR="00A70B82" w:rsidRPr="00EF79B5" w:rsidRDefault="00A70B82" w:rsidP="00A70B82">
      <w:pPr>
        <w:pStyle w:val="ListParagraph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3CA0391" w14:textId="69A2627C" w:rsidR="008925B4" w:rsidRPr="00AB0806" w:rsidRDefault="003F4AB2" w:rsidP="004E2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806">
        <w:rPr>
          <w:rFonts w:ascii="Times New Roman" w:eastAsia="Times New Roman" w:hAnsi="Times New Roman" w:cs="Times New Roman"/>
          <w:color w:val="000000" w:themeColor="text1"/>
        </w:rPr>
        <w:lastRenderedPageBreak/>
        <w:t>We used the 3 pre-processed TCGA HCC omics data sets as the input for the autoencoders framework. We stacked the 3 matrices that are then scaled using the unit scale normalization</w:t>
      </w:r>
      <w:r w:rsidR="009D36C3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Autoencoders were pre</w:t>
      </w:r>
      <w:r w:rsidR="008925B4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viously showed to be good </w:t>
      </w:r>
      <w:r w:rsidR="009D36C3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frameworks</w:t>
      </w:r>
      <w:r w:rsidR="001B0333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fuse heterogeneous features </w:t>
      </w:r>
      <w:r w:rsidR="00B618A2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D4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&lt;EndNote&gt;&lt;Cite&gt;&lt;Author&gt;Liu&lt;/Author&gt;&lt;Year&gt;2016&lt;/Year&gt;&lt;RecNum&gt;32&lt;/RecNum&gt;&lt;DisplayText&gt;(1)&lt;/DisplayText&gt;&lt;record&gt;&lt;rec-number&gt;32&lt;/rec-number&gt;&lt;foreign-keys&gt;&lt;key app="EN" db-id="5edra2dsbwxvsmepfx7vxvp0d2v9sat0vrs5" timestamp="1482550826"&gt;32&lt;/key&gt;&lt;/foreign-keys&gt;&lt;ref-type name="Journal Article"&gt;17&lt;/ref-type&gt;&lt;contributors&gt;&lt;authors&gt;&lt;author&gt;Liu, F.&lt;/author&gt;&lt;author&gt;Li, H.&lt;/author&gt;&lt;author&gt;Ren, C.&lt;/author&gt;&lt;author&gt;Bo, X.&lt;/author&gt;&lt;author&gt;Shu, W.&lt;/author&gt;&lt;/authors&gt;&lt;/contributors&gt;&lt;auth-address&gt;Department of Biotechnology, Beijing Institute of Radiation Medicine, Beijing 100850, China.&lt;/auth-address&gt;&lt;titles&gt;&lt;title&gt;PEDLA: predicting enhancers with a deep learning-based algorithmic framework&lt;/title&gt;&lt;secondary-title&gt;Sci Rep&lt;/secondary-title&gt;&lt;alt-title&gt;Scientific reports&lt;/alt-title&gt;&lt;/titles&gt;&lt;pages&gt;28517&lt;/pages&gt;&lt;volume&gt;6&lt;/volume&gt;&lt;dates&gt;&lt;year&gt;2016&lt;/year&gt;&lt;pub-dates&gt;&lt;date&gt;Jun 22&lt;/date&gt;&lt;/pub-dates&gt;&lt;/dates&gt;&lt;isbn&gt;2045-2322 (Electronic)&amp;#xD;2045-2322 (Linking)&lt;/isbn&gt;&lt;accession-num&gt;27329130&lt;/accession-num&gt;&lt;urls&gt;&lt;related-urls&gt;&lt;url&gt;http://www.ncbi.nlm.nih.gov/pubmed/27329130&lt;/url&gt;&lt;/related-urls&gt;&lt;/urls&gt;&lt;custom2&gt;4916453&lt;/custom2&gt;&lt;electronic-resource-num&gt;10.1038/srep28517&lt;/electronic-resource-num&gt;&lt;/record&gt;&lt;/Cite&gt;&lt;/EndNote&gt;</w:instrText>
      </w:r>
      <w:r w:rsidR="00B618A2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B618A2" w:rsidRPr="00AB080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(1)</w:t>
      </w:r>
      <w:r w:rsidR="00B618A2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To classify new samples, we first selected the common set of features between the n</w:t>
      </w:r>
      <w:r w:rsidR="000C4D04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ew samples and the training </w:t>
      </w:r>
      <w:r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</w:t>
      </w:r>
      <w:r w:rsidR="000C4D04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(the TCGA dataset)</w:t>
      </w:r>
      <w:r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create a new training matrix. If the samples have multi-omic features, we processed each type of omic independently. </w:t>
      </w:r>
    </w:p>
    <w:p w14:paraId="1DE4D1FB" w14:textId="576F8066" w:rsidR="001B0333" w:rsidRPr="00C55601" w:rsidRDefault="003F4AB2" w:rsidP="004E2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1B0333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8925B4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conducted 2-step </w:t>
      </w:r>
      <w:r w:rsidR="00AB0806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AB0806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MAD+</w:t>
      </w:r>
      <w:r w:rsidR="008925B4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scale</w:t>
      </w:r>
      <w:proofErr w:type="spellEnd"/>
      <w:r w:rsidR="008925B4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normalization. F</w:t>
      </w:r>
      <w:r w:rsidR="00E2549D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irst</w:t>
      </w:r>
      <w:r w:rsidR="008925B4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we</w:t>
      </w:r>
      <w:r w:rsidR="00E2549D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used</w:t>
      </w:r>
      <w:r w:rsidR="001B0333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E2549D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median scale </w:t>
      </w:r>
      <w:r w:rsidR="008925B4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(MAD) </w:t>
      </w:r>
      <w:r w:rsidR="00E2549D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normalization</w:t>
      </w:r>
      <w:r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5B4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</w:t>
      </w:r>
      <w:r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D04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both the training </w:t>
      </w:r>
      <w:r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 and the new</w:t>
      </w:r>
      <w:r w:rsidR="004E2C01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test</w:t>
      </w:r>
      <w:r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samples</w:t>
      </w:r>
      <w:r w:rsidR="00D139A6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B0333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C01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previous normalization approach based on mad estimator were already used to normalize samples from RNA-seq data </w:t>
      </w:r>
      <w:r w:rsidR="004E2C01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PEVuZE5vdGU+PENpdGU+PEF1dGhvcj5aaGFuZzwvQXV0aG9yPjxZZWFyPjIwMTQ8L1llYXI+PFJl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</w:fldData>
        </w:fldChar>
      </w:r>
      <w:r w:rsidR="004E2C01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E2C01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PEVuZE5vdGU+PENpdGU+PEF1dGhvcj5aaGFuZzwvQXV0aG9yPjxZZWFyPjIwMTQ8L1llYXI+PFJl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</w:fldData>
        </w:fldChar>
      </w:r>
      <w:r w:rsidR="004E2C01" w:rsidRPr="006D4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E2C01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E2C01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E2C01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E2C01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E2C01" w:rsidRPr="00AB080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(2)</w:t>
      </w:r>
      <w:r w:rsidR="004E2C01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E2C01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D7C97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333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Then, </w:t>
      </w:r>
      <w:r w:rsidR="008925B4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mRNA and DNA methylation data</w:t>
      </w:r>
      <w:r w:rsidR="00AB0806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0333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applied the robust scale normalization</w:t>
      </w:r>
      <w:r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806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the training data set, and</w:t>
      </w:r>
      <w:r w:rsidR="008925B4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then </w:t>
      </w:r>
      <w:r w:rsidR="00A46A5F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scaled</w:t>
      </w:r>
      <w:r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new </w:t>
      </w:r>
      <w:r w:rsidR="002B5B5B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confirmation</w:t>
      </w:r>
      <w:r w:rsidR="008925B4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samples using the means and the standard deviation computed from the training set</w:t>
      </w:r>
      <w:r w:rsidR="004F7281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D7C97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4F7281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</w:t>
      </w:r>
      <w:r w:rsidR="001D7C97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B7654E" w:rsidRPr="00C556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miRNA</w:t>
      </w:r>
      <w:r w:rsidR="00A46A5F" w:rsidRPr="00C556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925B4" w:rsidRPr="00C556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data</w:t>
      </w:r>
      <w:r w:rsidR="001D7C97" w:rsidRPr="00C556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we</w:t>
      </w:r>
      <w:r w:rsidR="001B0333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C97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used</w:t>
      </w:r>
      <w:r w:rsidR="001B0333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unit scale normalization for both the </w:t>
      </w:r>
      <w:r w:rsidR="00B7654E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miRNA</w:t>
      </w:r>
      <w:r w:rsidR="001B0333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training and the </w:t>
      </w:r>
      <w:r w:rsidR="002B5B5B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confirmation</w:t>
      </w:r>
      <w:r w:rsidR="001B0333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matrix. </w:t>
      </w:r>
    </w:p>
    <w:p w14:paraId="590520CE" w14:textId="248F89C8" w:rsidR="001A0CF2" w:rsidRPr="00AB0806" w:rsidRDefault="000C4D04" w:rsidP="001B03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an alternative procedure</w:t>
      </w:r>
      <w:r w:rsidR="00AB0806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AB0806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MAD+scale</w:t>
      </w:r>
      <w:proofErr w:type="spellEnd"/>
      <w:r w:rsidR="00AB0806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approach</w:t>
      </w:r>
      <w:r w:rsidR="00F30DD0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2064D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also used the rank normalization </w:t>
      </w:r>
      <w:r w:rsidR="004F7281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normalize samples from all the training, test and </w:t>
      </w:r>
      <w:r w:rsidR="002B5B5B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confirmation</w:t>
      </w:r>
      <w:r w:rsidR="004F7281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sets before the classification. This procedure can be used to classify a unique new sample which doesn’t belong to any cohort. </w:t>
      </w:r>
      <w:r w:rsidR="008925B4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</w:t>
      </w:r>
      <w:r w:rsidR="004F7281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806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additionally</w:t>
      </w:r>
      <w:r w:rsidR="008925B4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tested two other alternatives of preprocessing, using </w:t>
      </w:r>
      <w:r w:rsidR="00AB0806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just </w:t>
      </w:r>
      <w:r w:rsidR="008925B4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robust scale or</w:t>
      </w:r>
      <w:r w:rsidR="004F7281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median scale normalizations</w:t>
      </w:r>
      <w:r w:rsidR="00AB0806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alone</w:t>
      </w:r>
      <w:r w:rsidR="004F7281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These three alternative normalizatio</w:t>
      </w:r>
      <w:r w:rsidR="00AB0806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procedures showed overall decent</w:t>
      </w:r>
      <w:r w:rsidR="004F7281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performances in term of </w:t>
      </w:r>
      <w:r w:rsidR="0054754E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C-index and p-value for the different test and </w:t>
      </w:r>
      <w:r w:rsidR="002B5B5B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confirmation</w:t>
      </w:r>
      <w:r w:rsidR="0054754E" w:rsidRPr="00C5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sets</w:t>
      </w:r>
      <w:r w:rsidR="0054754E" w:rsidRPr="00AB0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(Table S2).</w:t>
      </w:r>
    </w:p>
    <w:p w14:paraId="6E5858C8" w14:textId="77777777" w:rsidR="00B618A2" w:rsidRPr="00EF79B5" w:rsidRDefault="00B618A2" w:rsidP="001B033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</w:p>
    <w:p w14:paraId="4E52DF40" w14:textId="77777777" w:rsidR="00B618A2" w:rsidRPr="00EF79B5" w:rsidRDefault="00C638DA" w:rsidP="001B03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EF79B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References</w:t>
      </w:r>
    </w:p>
    <w:p w14:paraId="7F597417" w14:textId="77777777" w:rsidR="006D49EB" w:rsidRPr="006D49EB" w:rsidRDefault="00B618A2" w:rsidP="006D49EB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6D49EB">
        <w:rPr>
          <w:rFonts w:ascii="Times New Roman" w:eastAsia="Times New Roman" w:hAnsi="Times New Roman" w:cs="Times New Roman"/>
          <w:bCs/>
          <w:noProof w:val="0"/>
          <w:color w:val="00000A"/>
        </w:rPr>
        <w:fldChar w:fldCharType="begin"/>
      </w:r>
      <w:r w:rsidRPr="006D49EB">
        <w:rPr>
          <w:rFonts w:ascii="Times New Roman" w:eastAsia="Times New Roman" w:hAnsi="Times New Roman" w:cs="Times New Roman"/>
          <w:bCs/>
          <w:noProof w:val="0"/>
          <w:color w:val="00000A"/>
        </w:rPr>
        <w:instrText xml:space="preserve"> ADDIN EN.REFLIST </w:instrText>
      </w:r>
      <w:r w:rsidRPr="006D49EB">
        <w:rPr>
          <w:rFonts w:ascii="Times New Roman" w:eastAsia="Times New Roman" w:hAnsi="Times New Roman" w:cs="Times New Roman"/>
          <w:bCs/>
          <w:noProof w:val="0"/>
          <w:color w:val="00000A"/>
        </w:rPr>
        <w:fldChar w:fldCharType="separate"/>
      </w:r>
      <w:r w:rsidR="006D49EB" w:rsidRPr="006D49EB">
        <w:rPr>
          <w:rFonts w:ascii="Times New Roman" w:hAnsi="Times New Roman" w:cs="Times New Roman"/>
        </w:rPr>
        <w:t>1.</w:t>
      </w:r>
      <w:r w:rsidR="006D49EB" w:rsidRPr="006D49EB">
        <w:rPr>
          <w:rFonts w:ascii="Times New Roman" w:hAnsi="Times New Roman" w:cs="Times New Roman"/>
        </w:rPr>
        <w:tab/>
        <w:t>Liu F, Li H, Ren C, Bo X, Shu W. PEDLA: predicting enhancers with a deep learning-based algorithmic framework. Sci Rep 2016;6:28517.</w:t>
      </w:r>
    </w:p>
    <w:p w14:paraId="7004BEAD" w14:textId="77777777" w:rsidR="006D49EB" w:rsidRPr="006D49EB" w:rsidRDefault="006D49EB" w:rsidP="006D49E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6D49EB">
        <w:rPr>
          <w:rFonts w:ascii="Times New Roman" w:hAnsi="Times New Roman" w:cs="Times New Roman"/>
        </w:rPr>
        <w:t>2.</w:t>
      </w:r>
      <w:r w:rsidRPr="006D49EB">
        <w:rPr>
          <w:rFonts w:ascii="Times New Roman" w:hAnsi="Times New Roman" w:cs="Times New Roman"/>
        </w:rPr>
        <w:tab/>
        <w:t>Zhang B, Wang J, Wang X, Zhu J, Liu Q, Shi Z</w:t>
      </w:r>
      <w:r w:rsidRPr="006D49EB">
        <w:rPr>
          <w:rFonts w:ascii="Times New Roman" w:hAnsi="Times New Roman" w:cs="Times New Roman"/>
          <w:i/>
        </w:rPr>
        <w:t>, et al.</w:t>
      </w:r>
      <w:r w:rsidRPr="006D49EB">
        <w:rPr>
          <w:rFonts w:ascii="Times New Roman" w:hAnsi="Times New Roman" w:cs="Times New Roman"/>
        </w:rPr>
        <w:t xml:space="preserve"> Proteogenomic characterization of human colon and rectal cancer. Nature 2014;513(7518):382-7.</w:t>
      </w:r>
    </w:p>
    <w:p w14:paraId="5646E14D" w14:textId="72277D74" w:rsidR="008B4E0B" w:rsidRPr="00A46A5F" w:rsidRDefault="00B618A2" w:rsidP="006D49EB">
      <w:pPr>
        <w:spacing w:line="480" w:lineRule="auto"/>
        <w:jc w:val="both"/>
        <w:rPr>
          <w:rFonts w:ascii="Times New Roman" w:hAnsi="Times New Roman" w:cs="Times New Roman"/>
        </w:rPr>
      </w:pPr>
      <w:r w:rsidRPr="006D49EB">
        <w:rPr>
          <w:rFonts w:ascii="Times New Roman" w:eastAsia="Times New Roman" w:hAnsi="Times New Roman" w:cs="Times New Roman"/>
          <w:bCs/>
          <w:color w:val="00000A"/>
        </w:rPr>
        <w:fldChar w:fldCharType="end"/>
      </w:r>
    </w:p>
    <w:sectPr w:rsidR="008B4E0B" w:rsidRPr="00A4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77A"/>
    <w:multiLevelType w:val="hybridMultilevel"/>
    <w:tmpl w:val="ED9403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005ADB"/>
    <w:multiLevelType w:val="multilevel"/>
    <w:tmpl w:val="87E8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701A9"/>
    <w:multiLevelType w:val="multilevel"/>
    <w:tmpl w:val="D278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3511A"/>
    <w:multiLevelType w:val="multilevel"/>
    <w:tmpl w:val="2E62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A35D7"/>
    <w:multiLevelType w:val="hybridMultilevel"/>
    <w:tmpl w:val="87E8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edra2dsbwxvsmepfx7vxvp0d2v9sat0vrs5&quot;&gt;hcc2&lt;record-ids&gt;&lt;item&gt;32&lt;/item&gt;&lt;item&gt;90&lt;/item&gt;&lt;/record-ids&gt;&lt;/item&gt;&lt;/Libraries&gt;"/>
  </w:docVars>
  <w:rsids>
    <w:rsidRoot w:val="004A4B72"/>
    <w:rsid w:val="00047184"/>
    <w:rsid w:val="000C2D57"/>
    <w:rsid w:val="000C4D04"/>
    <w:rsid w:val="00122D73"/>
    <w:rsid w:val="001264B6"/>
    <w:rsid w:val="001A0CF2"/>
    <w:rsid w:val="001B0333"/>
    <w:rsid w:val="001D01DB"/>
    <w:rsid w:val="001D7C97"/>
    <w:rsid w:val="00254E8C"/>
    <w:rsid w:val="00292CBB"/>
    <w:rsid w:val="002B5B5B"/>
    <w:rsid w:val="0032064D"/>
    <w:rsid w:val="00387BAC"/>
    <w:rsid w:val="003F4AB2"/>
    <w:rsid w:val="00454789"/>
    <w:rsid w:val="004A4B72"/>
    <w:rsid w:val="004E2C01"/>
    <w:rsid w:val="004F7281"/>
    <w:rsid w:val="005269D0"/>
    <w:rsid w:val="0054754E"/>
    <w:rsid w:val="005A7A3F"/>
    <w:rsid w:val="005F1291"/>
    <w:rsid w:val="006416CC"/>
    <w:rsid w:val="00666FBB"/>
    <w:rsid w:val="006A5AB7"/>
    <w:rsid w:val="006B4541"/>
    <w:rsid w:val="006D49EB"/>
    <w:rsid w:val="007302A9"/>
    <w:rsid w:val="00766181"/>
    <w:rsid w:val="007C0C06"/>
    <w:rsid w:val="00857BBC"/>
    <w:rsid w:val="008925B4"/>
    <w:rsid w:val="008B4E0B"/>
    <w:rsid w:val="00975CAF"/>
    <w:rsid w:val="00994CC4"/>
    <w:rsid w:val="009A0695"/>
    <w:rsid w:val="009D36C3"/>
    <w:rsid w:val="00A46A5F"/>
    <w:rsid w:val="00A67E68"/>
    <w:rsid w:val="00A70B82"/>
    <w:rsid w:val="00A7568B"/>
    <w:rsid w:val="00AB0806"/>
    <w:rsid w:val="00AF2159"/>
    <w:rsid w:val="00B472F3"/>
    <w:rsid w:val="00B618A2"/>
    <w:rsid w:val="00B7654E"/>
    <w:rsid w:val="00B97126"/>
    <w:rsid w:val="00BD3B92"/>
    <w:rsid w:val="00BD3F76"/>
    <w:rsid w:val="00C55601"/>
    <w:rsid w:val="00C638DA"/>
    <w:rsid w:val="00CB3DDD"/>
    <w:rsid w:val="00CE4057"/>
    <w:rsid w:val="00D139A6"/>
    <w:rsid w:val="00D40CF5"/>
    <w:rsid w:val="00E2549D"/>
    <w:rsid w:val="00E471C8"/>
    <w:rsid w:val="00E716AD"/>
    <w:rsid w:val="00E86AEE"/>
    <w:rsid w:val="00EA4CD8"/>
    <w:rsid w:val="00EC2A1A"/>
    <w:rsid w:val="00EE2F8D"/>
    <w:rsid w:val="00EF79B5"/>
    <w:rsid w:val="00F30DD0"/>
    <w:rsid w:val="00F86E9F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FDFA"/>
  <w15:chartTrackingRefBased/>
  <w15:docId w15:val="{A5175672-B4B7-401F-84FA-5D851F6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B0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03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B0333"/>
  </w:style>
  <w:style w:type="character" w:styleId="Hyperlink">
    <w:name w:val="Hyperlink"/>
    <w:basedOn w:val="DefaultParagraphFont"/>
    <w:uiPriority w:val="99"/>
    <w:semiHidden/>
    <w:unhideWhenUsed/>
    <w:rsid w:val="001B033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B0333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B618A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618A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618A2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618A2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6B4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E2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F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8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2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5864-5092-4D9B-B1C4-BD073BF5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Garmire Staff</dc:creator>
  <cp:keywords/>
  <dc:description/>
  <cp:lastModifiedBy>Vesci, Chris</cp:lastModifiedBy>
  <cp:revision>13</cp:revision>
  <dcterms:created xsi:type="dcterms:W3CDTF">2017-06-18T21:36:00Z</dcterms:created>
  <dcterms:modified xsi:type="dcterms:W3CDTF">2017-09-18T15:27:00Z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191384</vt:lpwstr>
  </property>
  <property fmtid="{D5CDD505-2E9C-101B-9397-08002B2CF9AE}" pid="3" name="ProjectId">
    <vt:lpwstr>-1</vt:lpwstr>
  </property>
  <property fmtid="{D5CDD505-2E9C-101B-9397-08002B2CF9AE}" pid="4" name="StyleId">
    <vt:lpwstr>http://www.zotero.org/styles/vancouver</vt:lpwstr>
  </property>
</Properties>
</file>