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E3D56" w14:textId="42BFEFA6" w:rsidR="006B1C9F" w:rsidRPr="002C1289" w:rsidRDefault="006B1C9F" w:rsidP="006B1C9F">
      <w:pPr>
        <w:tabs>
          <w:tab w:val="left" w:pos="6030"/>
        </w:tabs>
        <w:jc w:val="center"/>
        <w:outlineLvl w:val="0"/>
        <w:rPr>
          <w:rFonts w:ascii="Helvetica" w:hAnsi="Helvetica"/>
          <w:b/>
          <w:sz w:val="22"/>
          <w:szCs w:val="22"/>
          <w:lang w:val="en-GB"/>
        </w:rPr>
      </w:pPr>
      <w:bookmarkStart w:id="0" w:name="_GoBack"/>
      <w:bookmarkEnd w:id="0"/>
    </w:p>
    <w:p w14:paraId="10E3F106" w14:textId="3FD8A4CD" w:rsidR="006B1C9F" w:rsidRPr="008D77AB" w:rsidRDefault="006B1C9F" w:rsidP="006B1C9F">
      <w:pPr>
        <w:tabs>
          <w:tab w:val="left" w:pos="6030"/>
        </w:tabs>
        <w:spacing w:line="480" w:lineRule="auto"/>
        <w:jc w:val="center"/>
        <w:outlineLvl w:val="0"/>
        <w:rPr>
          <w:rFonts w:ascii="Helvetica" w:hAnsi="Helvetica"/>
          <w:b/>
          <w:sz w:val="22"/>
          <w:szCs w:val="22"/>
          <w:lang w:val="en-GB"/>
        </w:rPr>
      </w:pPr>
      <w:r w:rsidRPr="008D77AB">
        <w:rPr>
          <w:rFonts w:ascii="Helvetica" w:hAnsi="Helvetica"/>
          <w:b/>
          <w:sz w:val="22"/>
          <w:szCs w:val="22"/>
          <w:lang w:val="en-GB"/>
        </w:rPr>
        <w:t>Supplemental Material</w:t>
      </w:r>
    </w:p>
    <w:p w14:paraId="2C462667" w14:textId="0C809CBC" w:rsidR="00011C69" w:rsidRDefault="00736102" w:rsidP="006B1C9F">
      <w:pPr>
        <w:tabs>
          <w:tab w:val="left" w:pos="6030"/>
        </w:tabs>
        <w:spacing w:line="480" w:lineRule="auto"/>
        <w:jc w:val="center"/>
        <w:outlineLvl w:val="0"/>
      </w:pPr>
      <w:r w:rsidRPr="00136FBD">
        <w:rPr>
          <w:rFonts w:ascii="Helvetica" w:hAnsi="Helvetica"/>
          <w:b/>
          <w:sz w:val="22"/>
          <w:szCs w:val="22"/>
        </w:rPr>
        <w:t xml:space="preserve">A biologic signature for breast </w:t>
      </w:r>
      <w:r w:rsidRPr="00136FBD">
        <w:rPr>
          <w:rFonts w:ascii="Helvetica" w:hAnsi="Helvetica" w:cs="Helvetica"/>
          <w:b/>
          <w:bCs/>
          <w:color w:val="000000"/>
          <w:sz w:val="22"/>
          <w:szCs w:val="22"/>
        </w:rPr>
        <w:t xml:space="preserve">ductal carcinoma </w:t>
      </w:r>
      <w:r w:rsidRPr="00136FBD">
        <w:rPr>
          <w:rFonts w:ascii="Helvetica" w:hAnsi="Helvetica" w:cs="Helvetica"/>
          <w:b/>
          <w:bCs/>
          <w:i/>
          <w:iCs/>
          <w:color w:val="000000"/>
          <w:sz w:val="22"/>
          <w:szCs w:val="22"/>
        </w:rPr>
        <w:t xml:space="preserve">in situ  </w:t>
      </w:r>
      <w:r w:rsidRPr="00136FBD">
        <w:rPr>
          <w:rFonts w:ascii="Helvetica" w:hAnsi="Helvetica" w:cs="Helvetica"/>
          <w:b/>
          <w:bCs/>
          <w:iCs/>
          <w:color w:val="000000"/>
          <w:sz w:val="22"/>
          <w:szCs w:val="22"/>
        </w:rPr>
        <w:t>to predict radiation therapy (RT) benefit and assess rec</w:t>
      </w:r>
      <w:r w:rsidR="00011C69">
        <w:rPr>
          <w:rFonts w:ascii="Helvetica" w:hAnsi="Helvetica" w:cs="Helvetica"/>
          <w:b/>
          <w:bCs/>
          <w:iCs/>
          <w:color w:val="000000"/>
          <w:sz w:val="22"/>
          <w:szCs w:val="22"/>
        </w:rPr>
        <w:t>urrence risk</w:t>
      </w:r>
      <w:r w:rsidR="00011C69" w:rsidRPr="00011C69">
        <w:t xml:space="preserve"> </w:t>
      </w:r>
    </w:p>
    <w:p w14:paraId="50751866" w14:textId="1B8DE737" w:rsidR="006B1C9F" w:rsidRPr="00011C69" w:rsidRDefault="00D64295" w:rsidP="006B1C9F">
      <w:pPr>
        <w:tabs>
          <w:tab w:val="left" w:pos="6030"/>
        </w:tabs>
        <w:spacing w:line="480" w:lineRule="auto"/>
        <w:jc w:val="center"/>
        <w:outlineLvl w:val="0"/>
        <w:rPr>
          <w:rFonts w:ascii="Helvetica" w:hAnsi="Helvetica"/>
          <w:sz w:val="22"/>
          <w:szCs w:val="22"/>
          <w:lang w:val="en-GB"/>
        </w:rPr>
      </w:pPr>
      <w:r w:rsidRPr="00011C69">
        <w:rPr>
          <w:rFonts w:ascii="Helvetica" w:hAnsi="Helvetica"/>
          <w:sz w:val="22"/>
          <w:szCs w:val="22"/>
          <w:lang w:val="en-GB"/>
        </w:rPr>
        <w:t xml:space="preserve">July </w:t>
      </w:r>
      <w:r w:rsidR="00480C7D">
        <w:rPr>
          <w:rFonts w:ascii="Helvetica" w:hAnsi="Helvetica"/>
          <w:sz w:val="22"/>
          <w:szCs w:val="22"/>
          <w:lang w:val="en-GB"/>
        </w:rPr>
        <w:t>20</w:t>
      </w:r>
      <w:r w:rsidR="009868E8" w:rsidRPr="00011C69">
        <w:rPr>
          <w:rFonts w:ascii="Helvetica" w:hAnsi="Helvetica"/>
          <w:sz w:val="22"/>
          <w:szCs w:val="22"/>
          <w:lang w:val="en-GB"/>
        </w:rPr>
        <w:t>, 2018</w:t>
      </w:r>
    </w:p>
    <w:p w14:paraId="3735DF9D" w14:textId="77777777" w:rsidR="006B1C9F" w:rsidRPr="00011C69" w:rsidRDefault="00853583" w:rsidP="00136FBD">
      <w:pPr>
        <w:tabs>
          <w:tab w:val="left" w:pos="6030"/>
        </w:tabs>
        <w:outlineLvl w:val="0"/>
        <w:rPr>
          <w:rFonts w:ascii="Helvetica" w:hAnsi="Helvetica"/>
          <w:b/>
          <w:sz w:val="22"/>
          <w:szCs w:val="22"/>
          <w:lang w:val="en-GB"/>
        </w:rPr>
      </w:pPr>
      <w:r w:rsidRPr="00011C69">
        <w:rPr>
          <w:rFonts w:ascii="Helvetica" w:hAnsi="Helvetica"/>
          <w:b/>
          <w:sz w:val="22"/>
          <w:szCs w:val="22"/>
          <w:lang w:val="en-GB"/>
        </w:rPr>
        <w:t>Elements of Supplement</w:t>
      </w:r>
    </w:p>
    <w:p w14:paraId="1455A844" w14:textId="77777777" w:rsidR="00FD6BBE" w:rsidRPr="00136FBD" w:rsidRDefault="00FD6BBE" w:rsidP="00136FBD">
      <w:pPr>
        <w:tabs>
          <w:tab w:val="left" w:pos="6030"/>
        </w:tabs>
        <w:outlineLvl w:val="0"/>
        <w:rPr>
          <w:rFonts w:ascii="Helvetica" w:hAnsi="Helvetica"/>
          <w:b/>
          <w:sz w:val="22"/>
          <w:szCs w:val="22"/>
          <w:lang w:val="en-GB"/>
        </w:rPr>
      </w:pPr>
    </w:p>
    <w:p w14:paraId="28D06CB8" w14:textId="77777777" w:rsidR="00853583" w:rsidRPr="00136FBD" w:rsidRDefault="00853583" w:rsidP="00136FBD">
      <w:pPr>
        <w:tabs>
          <w:tab w:val="left" w:pos="6030"/>
        </w:tabs>
        <w:outlineLvl w:val="0"/>
        <w:rPr>
          <w:rFonts w:ascii="Helvetica" w:hAnsi="Helvetica"/>
          <w:b/>
          <w:sz w:val="22"/>
          <w:szCs w:val="22"/>
          <w:lang w:val="en-GB"/>
        </w:rPr>
      </w:pPr>
      <w:r w:rsidRPr="00136FBD">
        <w:rPr>
          <w:rFonts w:ascii="Helvetica" w:hAnsi="Helvetica"/>
          <w:b/>
          <w:sz w:val="22"/>
          <w:szCs w:val="22"/>
          <w:lang w:val="en-GB"/>
        </w:rPr>
        <w:t>Text Sections</w:t>
      </w:r>
    </w:p>
    <w:p w14:paraId="5EE78AC9" w14:textId="77777777" w:rsidR="00ED7C1A" w:rsidRPr="00136FBD" w:rsidRDefault="00ED7C1A" w:rsidP="00136FBD">
      <w:pPr>
        <w:tabs>
          <w:tab w:val="left" w:pos="6030"/>
        </w:tabs>
        <w:outlineLvl w:val="0"/>
        <w:rPr>
          <w:rFonts w:ascii="Helvetica" w:hAnsi="Helvetica"/>
          <w:sz w:val="22"/>
          <w:szCs w:val="22"/>
          <w:lang w:val="en-GB"/>
        </w:rPr>
      </w:pPr>
      <w:r w:rsidRPr="00136FBD">
        <w:rPr>
          <w:rFonts w:ascii="Helvetica" w:hAnsi="Helvetica"/>
          <w:sz w:val="22"/>
          <w:szCs w:val="22"/>
          <w:lang w:val="en-GB"/>
        </w:rPr>
        <w:t>Multi-Site Study</w:t>
      </w:r>
    </w:p>
    <w:p w14:paraId="73C426D8" w14:textId="1BF39235" w:rsidR="00853583" w:rsidRPr="00136FBD" w:rsidRDefault="003246A0" w:rsidP="00136FBD">
      <w:pPr>
        <w:tabs>
          <w:tab w:val="left" w:pos="6030"/>
        </w:tabs>
        <w:outlineLvl w:val="0"/>
        <w:rPr>
          <w:rFonts w:ascii="Helvetica" w:hAnsi="Helvetica"/>
          <w:sz w:val="22"/>
          <w:szCs w:val="22"/>
          <w:lang w:val="en-GB"/>
        </w:rPr>
      </w:pPr>
      <w:r w:rsidRPr="00136FBD">
        <w:rPr>
          <w:rFonts w:ascii="Helvetica" w:hAnsi="Helvetica"/>
          <w:sz w:val="22"/>
          <w:szCs w:val="22"/>
          <w:lang w:val="en-GB"/>
        </w:rPr>
        <w:t>Biologic Signature Factor Selection</w:t>
      </w:r>
    </w:p>
    <w:p w14:paraId="471326E7" w14:textId="77777777" w:rsidR="00853583" w:rsidRPr="00136FBD" w:rsidRDefault="00853583" w:rsidP="00136FBD">
      <w:pPr>
        <w:tabs>
          <w:tab w:val="left" w:pos="6030"/>
        </w:tabs>
        <w:outlineLvl w:val="0"/>
        <w:rPr>
          <w:rFonts w:ascii="Helvetica" w:hAnsi="Helvetica"/>
          <w:sz w:val="22"/>
          <w:szCs w:val="22"/>
          <w:lang w:val="en-GB"/>
        </w:rPr>
      </w:pPr>
      <w:r w:rsidRPr="00136FBD">
        <w:rPr>
          <w:rFonts w:ascii="Helvetica" w:hAnsi="Helvetica"/>
          <w:sz w:val="22"/>
          <w:szCs w:val="22"/>
          <w:lang w:val="en-GB"/>
        </w:rPr>
        <w:t>Retrospective Data Collection</w:t>
      </w:r>
    </w:p>
    <w:p w14:paraId="44C83E44" w14:textId="77777777" w:rsidR="00853583" w:rsidRPr="00136FBD" w:rsidRDefault="00853583" w:rsidP="00136FBD">
      <w:pPr>
        <w:tabs>
          <w:tab w:val="left" w:pos="6030"/>
        </w:tabs>
        <w:outlineLvl w:val="0"/>
        <w:rPr>
          <w:rFonts w:ascii="Helvetica" w:hAnsi="Helvetica"/>
          <w:sz w:val="22"/>
          <w:szCs w:val="22"/>
          <w:lang w:val="en-GB"/>
        </w:rPr>
      </w:pPr>
      <w:r w:rsidRPr="00136FBD">
        <w:rPr>
          <w:rFonts w:ascii="Helvetica" w:hAnsi="Helvetica"/>
          <w:sz w:val="22"/>
          <w:szCs w:val="22"/>
          <w:lang w:val="en-GB"/>
        </w:rPr>
        <w:t xml:space="preserve">Sample </w:t>
      </w:r>
      <w:proofErr w:type="spellStart"/>
      <w:r w:rsidRPr="00136FBD">
        <w:rPr>
          <w:rFonts w:ascii="Helvetica" w:hAnsi="Helvetica"/>
          <w:sz w:val="22"/>
          <w:szCs w:val="22"/>
          <w:lang w:val="en-GB"/>
        </w:rPr>
        <w:t>Preperation</w:t>
      </w:r>
      <w:proofErr w:type="spellEnd"/>
      <w:r w:rsidRPr="00136FBD">
        <w:rPr>
          <w:rFonts w:ascii="Helvetica" w:hAnsi="Helvetica"/>
          <w:sz w:val="22"/>
          <w:szCs w:val="22"/>
          <w:lang w:val="en-GB"/>
        </w:rPr>
        <w:t xml:space="preserve"> and Assay Methodology</w:t>
      </w:r>
    </w:p>
    <w:p w14:paraId="51098215" w14:textId="77777777" w:rsidR="00853583" w:rsidRPr="00136FBD" w:rsidRDefault="00853583" w:rsidP="00136FBD">
      <w:pPr>
        <w:tabs>
          <w:tab w:val="left" w:pos="6030"/>
        </w:tabs>
        <w:outlineLvl w:val="0"/>
        <w:rPr>
          <w:rFonts w:ascii="Helvetica" w:hAnsi="Helvetica"/>
          <w:sz w:val="22"/>
          <w:szCs w:val="22"/>
          <w:lang w:val="en-GB"/>
        </w:rPr>
      </w:pPr>
      <w:r w:rsidRPr="00136FBD">
        <w:rPr>
          <w:rFonts w:ascii="Helvetica" w:hAnsi="Helvetica"/>
          <w:sz w:val="22"/>
          <w:szCs w:val="22"/>
          <w:lang w:val="en-GB"/>
        </w:rPr>
        <w:t>Population Definitions</w:t>
      </w:r>
    </w:p>
    <w:p w14:paraId="74D02F20" w14:textId="1C1AFF71" w:rsidR="000D2489" w:rsidRPr="00136FBD" w:rsidRDefault="000D2489" w:rsidP="00136FBD">
      <w:pPr>
        <w:tabs>
          <w:tab w:val="left" w:pos="6030"/>
        </w:tabs>
        <w:outlineLvl w:val="0"/>
        <w:rPr>
          <w:rFonts w:ascii="Helvetica" w:hAnsi="Helvetica"/>
          <w:sz w:val="22"/>
          <w:szCs w:val="22"/>
          <w:lang w:val="en-GB"/>
        </w:rPr>
      </w:pPr>
      <w:r w:rsidRPr="00136FBD">
        <w:rPr>
          <w:rFonts w:ascii="Helvetica" w:hAnsi="Helvetica"/>
          <w:sz w:val="22"/>
          <w:szCs w:val="22"/>
          <w:lang w:val="en-GB"/>
        </w:rPr>
        <w:t>Biologic Signature Development</w:t>
      </w:r>
    </w:p>
    <w:p w14:paraId="52C66213" w14:textId="01C64A73" w:rsidR="003246A0" w:rsidRPr="00136FBD" w:rsidRDefault="003246A0" w:rsidP="00136FBD">
      <w:pPr>
        <w:tabs>
          <w:tab w:val="left" w:pos="6030"/>
        </w:tabs>
        <w:outlineLvl w:val="0"/>
        <w:rPr>
          <w:rFonts w:ascii="Helvetica" w:hAnsi="Helvetica"/>
          <w:sz w:val="22"/>
          <w:szCs w:val="22"/>
          <w:lang w:val="en-GB"/>
        </w:rPr>
      </w:pPr>
      <w:r w:rsidRPr="00136FBD">
        <w:rPr>
          <w:rFonts w:ascii="Helvetica" w:hAnsi="Helvetica"/>
          <w:sz w:val="22"/>
          <w:szCs w:val="22"/>
          <w:lang w:val="en-GB"/>
        </w:rPr>
        <w:t>Construction of Linear Panel for Comparison to Biologic Signature</w:t>
      </w:r>
    </w:p>
    <w:p w14:paraId="62D15E2B" w14:textId="77777777" w:rsidR="003246A0" w:rsidRPr="00136FBD" w:rsidRDefault="003246A0" w:rsidP="00136FBD">
      <w:pPr>
        <w:tabs>
          <w:tab w:val="left" w:pos="6030"/>
        </w:tabs>
        <w:outlineLvl w:val="0"/>
        <w:rPr>
          <w:rFonts w:ascii="Helvetica" w:hAnsi="Helvetica"/>
          <w:b/>
          <w:sz w:val="22"/>
          <w:szCs w:val="22"/>
          <w:lang w:val="en-GB"/>
        </w:rPr>
      </w:pPr>
    </w:p>
    <w:p w14:paraId="71ACD41C" w14:textId="2F22BDA0" w:rsidR="00853583" w:rsidRPr="00136FBD" w:rsidRDefault="007E341E" w:rsidP="00136FBD">
      <w:pPr>
        <w:tabs>
          <w:tab w:val="left" w:pos="6030"/>
        </w:tabs>
        <w:outlineLvl w:val="0"/>
        <w:rPr>
          <w:rFonts w:ascii="Helvetica" w:hAnsi="Helvetica"/>
          <w:b/>
          <w:sz w:val="22"/>
          <w:szCs w:val="22"/>
          <w:lang w:val="en-GB"/>
        </w:rPr>
      </w:pPr>
      <w:r w:rsidRPr="00136FBD">
        <w:rPr>
          <w:rFonts w:ascii="Helvetica" w:hAnsi="Helvetica"/>
          <w:b/>
          <w:sz w:val="22"/>
          <w:szCs w:val="22"/>
          <w:lang w:val="en-GB"/>
        </w:rPr>
        <w:t>Supplementary</w:t>
      </w:r>
      <w:r w:rsidRPr="00136FBD">
        <w:rPr>
          <w:rFonts w:ascii="Helvetica" w:hAnsi="Helvetica"/>
          <w:sz w:val="22"/>
          <w:szCs w:val="22"/>
          <w:lang w:val="en-GB"/>
        </w:rPr>
        <w:t xml:space="preserve"> </w:t>
      </w:r>
      <w:r w:rsidR="00853583" w:rsidRPr="00136FBD">
        <w:rPr>
          <w:rFonts w:ascii="Helvetica" w:hAnsi="Helvetica"/>
          <w:b/>
          <w:sz w:val="22"/>
          <w:szCs w:val="22"/>
          <w:lang w:val="en-GB"/>
        </w:rPr>
        <w:t>Tables</w:t>
      </w:r>
    </w:p>
    <w:p w14:paraId="0E522F2F" w14:textId="6A3CBAB7" w:rsidR="00853583" w:rsidRPr="008D77AB" w:rsidRDefault="00853583" w:rsidP="00136FBD">
      <w:pPr>
        <w:tabs>
          <w:tab w:val="left" w:pos="6030"/>
        </w:tabs>
        <w:outlineLvl w:val="0"/>
        <w:rPr>
          <w:rFonts w:ascii="Helvetica" w:hAnsi="Helvetica"/>
          <w:sz w:val="22"/>
          <w:szCs w:val="22"/>
          <w:lang w:val="en-GB"/>
        </w:rPr>
      </w:pPr>
      <w:r w:rsidRPr="00136FBD">
        <w:rPr>
          <w:rFonts w:ascii="Helvetica" w:hAnsi="Helvetica"/>
          <w:sz w:val="22"/>
          <w:szCs w:val="22"/>
          <w:lang w:val="en-GB"/>
        </w:rPr>
        <w:t xml:space="preserve">Table </w:t>
      </w:r>
      <w:r w:rsidR="00E021A0" w:rsidRPr="00136FBD">
        <w:rPr>
          <w:rFonts w:ascii="Helvetica" w:hAnsi="Helvetica"/>
          <w:sz w:val="22"/>
          <w:szCs w:val="22"/>
          <w:lang w:val="en-GB"/>
        </w:rPr>
        <w:t>S</w:t>
      </w:r>
      <w:r w:rsidR="00ED7C1A" w:rsidRPr="00136FBD">
        <w:rPr>
          <w:rFonts w:ascii="Helvetica" w:hAnsi="Helvetica"/>
          <w:sz w:val="22"/>
          <w:szCs w:val="22"/>
          <w:lang w:val="en-GB"/>
        </w:rPr>
        <w:t>1</w:t>
      </w:r>
      <w:r w:rsidRPr="00136FBD">
        <w:rPr>
          <w:rFonts w:ascii="Helvetica" w:hAnsi="Helvetica"/>
          <w:sz w:val="22"/>
          <w:szCs w:val="22"/>
          <w:lang w:val="en-GB"/>
        </w:rPr>
        <w:t xml:space="preserve">. </w:t>
      </w:r>
      <w:r w:rsidRPr="00136FBD">
        <w:rPr>
          <w:rFonts w:ascii="Helvetica" w:eastAsia="Times New Roman" w:hAnsi="Helvetica"/>
          <w:color w:val="000000"/>
          <w:sz w:val="22"/>
          <w:szCs w:val="22"/>
        </w:rPr>
        <w:t>Biomarker Assay Methodology</w:t>
      </w:r>
    </w:p>
    <w:p w14:paraId="01E8DF0B" w14:textId="2792CD68" w:rsidR="00853583" w:rsidRPr="00011C69" w:rsidRDefault="00853583" w:rsidP="00136FBD">
      <w:pPr>
        <w:tabs>
          <w:tab w:val="left" w:pos="6030"/>
        </w:tabs>
        <w:outlineLvl w:val="0"/>
        <w:rPr>
          <w:rFonts w:ascii="Helvetica" w:hAnsi="Helvetica"/>
          <w:sz w:val="22"/>
          <w:szCs w:val="22"/>
          <w:lang w:val="en-GB"/>
        </w:rPr>
      </w:pPr>
      <w:r w:rsidRPr="00011C69">
        <w:rPr>
          <w:rFonts w:ascii="Helvetica" w:hAnsi="Helvetica"/>
          <w:sz w:val="22"/>
          <w:szCs w:val="22"/>
          <w:lang w:val="en-GB"/>
        </w:rPr>
        <w:t xml:space="preserve">Table </w:t>
      </w:r>
      <w:r w:rsidR="00E021A0" w:rsidRPr="00011C69">
        <w:rPr>
          <w:rFonts w:ascii="Helvetica" w:hAnsi="Helvetica"/>
          <w:sz w:val="22"/>
          <w:szCs w:val="22"/>
          <w:lang w:val="en-GB"/>
        </w:rPr>
        <w:t>S</w:t>
      </w:r>
      <w:r w:rsidR="00ED7C1A" w:rsidRPr="00011C69">
        <w:rPr>
          <w:rFonts w:ascii="Helvetica" w:hAnsi="Helvetica"/>
          <w:sz w:val="22"/>
          <w:szCs w:val="22"/>
          <w:lang w:val="en-GB"/>
        </w:rPr>
        <w:t>2</w:t>
      </w:r>
      <w:r w:rsidRPr="00011C69">
        <w:rPr>
          <w:rFonts w:ascii="Helvetica" w:hAnsi="Helvetica"/>
          <w:sz w:val="22"/>
          <w:szCs w:val="22"/>
          <w:lang w:val="en-GB"/>
        </w:rPr>
        <w:t xml:space="preserve">. </w:t>
      </w:r>
      <w:r w:rsidR="00E021A0" w:rsidRPr="00011C69">
        <w:rPr>
          <w:rFonts w:ascii="Helvetica" w:hAnsi="Helvetica"/>
          <w:sz w:val="22"/>
          <w:szCs w:val="22"/>
          <w:lang w:val="en-GB"/>
        </w:rPr>
        <w:t>Multivariate Cox</w:t>
      </w:r>
      <w:r w:rsidR="00ED7C1A" w:rsidRPr="00011C69">
        <w:rPr>
          <w:rFonts w:ascii="Helvetica" w:hAnsi="Helvetica"/>
          <w:sz w:val="22"/>
          <w:szCs w:val="22"/>
          <w:lang w:val="en-GB"/>
        </w:rPr>
        <w:t xml:space="preserve"> Proportional Hazard Analysis</w:t>
      </w:r>
      <w:r w:rsidR="00E021A0" w:rsidRPr="00011C69">
        <w:rPr>
          <w:rFonts w:ascii="Helvetica" w:hAnsi="Helvetica"/>
          <w:sz w:val="22"/>
          <w:szCs w:val="22"/>
          <w:lang w:val="en-GB"/>
        </w:rPr>
        <w:t xml:space="preserve"> of DS</w:t>
      </w:r>
      <w:r w:rsidR="0053664E" w:rsidRPr="00011C69">
        <w:rPr>
          <w:rFonts w:ascii="Helvetica" w:hAnsi="Helvetica"/>
          <w:sz w:val="22"/>
          <w:szCs w:val="22"/>
          <w:lang w:val="en-GB"/>
        </w:rPr>
        <w:t xml:space="preserve">, </w:t>
      </w:r>
      <w:r w:rsidR="00E021A0" w:rsidRPr="00011C69">
        <w:rPr>
          <w:rFonts w:ascii="Helvetica" w:hAnsi="Helvetica"/>
          <w:sz w:val="22"/>
          <w:szCs w:val="22"/>
          <w:lang w:val="en-GB"/>
        </w:rPr>
        <w:t xml:space="preserve">RT </w:t>
      </w:r>
      <w:r w:rsidR="0053664E" w:rsidRPr="00011C69">
        <w:rPr>
          <w:rFonts w:ascii="Helvetica" w:hAnsi="Helvetica"/>
          <w:sz w:val="22"/>
          <w:szCs w:val="22"/>
          <w:lang w:val="en-GB"/>
        </w:rPr>
        <w:t>and Study Site by Risk Groups</w:t>
      </w:r>
    </w:p>
    <w:p w14:paraId="0C136078" w14:textId="45DEDD28" w:rsidR="0053664E" w:rsidRPr="00136FBD" w:rsidRDefault="00853583" w:rsidP="00136FBD">
      <w:pPr>
        <w:tabs>
          <w:tab w:val="left" w:pos="6030"/>
        </w:tabs>
        <w:outlineLvl w:val="0"/>
        <w:rPr>
          <w:rFonts w:ascii="Helvetica" w:hAnsi="Helvetica"/>
          <w:sz w:val="22"/>
          <w:szCs w:val="22"/>
          <w:lang w:val="en-GB"/>
        </w:rPr>
      </w:pPr>
      <w:r w:rsidRPr="00136FBD">
        <w:rPr>
          <w:rFonts w:ascii="Helvetica" w:hAnsi="Helvetica"/>
          <w:sz w:val="22"/>
          <w:szCs w:val="22"/>
          <w:lang w:val="en-GB"/>
        </w:rPr>
        <w:t xml:space="preserve">Table </w:t>
      </w:r>
      <w:r w:rsidR="00E021A0" w:rsidRPr="00136FBD">
        <w:rPr>
          <w:rFonts w:ascii="Helvetica" w:hAnsi="Helvetica"/>
          <w:sz w:val="22"/>
          <w:szCs w:val="22"/>
          <w:lang w:val="en-GB"/>
        </w:rPr>
        <w:t>S</w:t>
      </w:r>
      <w:r w:rsidR="00ED7C1A" w:rsidRPr="00136FBD">
        <w:rPr>
          <w:rFonts w:ascii="Helvetica" w:hAnsi="Helvetica"/>
          <w:sz w:val="22"/>
          <w:szCs w:val="22"/>
          <w:lang w:val="en-GB"/>
        </w:rPr>
        <w:t>3</w:t>
      </w:r>
      <w:r w:rsidR="00CB788D" w:rsidRPr="00136FBD">
        <w:rPr>
          <w:rFonts w:ascii="Helvetica" w:hAnsi="Helvetica"/>
          <w:sz w:val="22"/>
          <w:szCs w:val="22"/>
          <w:lang w:val="en-GB"/>
        </w:rPr>
        <w:t xml:space="preserve">. </w:t>
      </w:r>
      <w:r w:rsidR="0053664E" w:rsidRPr="00136FBD">
        <w:rPr>
          <w:rFonts w:ascii="Helvetica" w:hAnsi="Helvetica"/>
          <w:sz w:val="22"/>
          <w:szCs w:val="22"/>
          <w:lang w:val="en-GB"/>
        </w:rPr>
        <w:t>Clinicopathologic Features by Treatment and Risk Group</w:t>
      </w:r>
    </w:p>
    <w:p w14:paraId="5DC1489D" w14:textId="22DCD90F" w:rsidR="00853583" w:rsidRPr="00136FBD" w:rsidRDefault="0053664E" w:rsidP="00136FBD">
      <w:pPr>
        <w:tabs>
          <w:tab w:val="left" w:pos="6030"/>
        </w:tabs>
        <w:outlineLvl w:val="0"/>
        <w:rPr>
          <w:rFonts w:ascii="Helvetica" w:hAnsi="Helvetica"/>
          <w:sz w:val="22"/>
          <w:szCs w:val="22"/>
          <w:lang w:val="en-GB"/>
        </w:rPr>
      </w:pPr>
      <w:r w:rsidRPr="00136FBD">
        <w:rPr>
          <w:rFonts w:ascii="Helvetica" w:hAnsi="Helvetica"/>
          <w:sz w:val="22"/>
          <w:szCs w:val="22"/>
          <w:lang w:val="en-GB"/>
        </w:rPr>
        <w:t xml:space="preserve">Table S4. </w:t>
      </w:r>
      <w:r w:rsidR="00CB788D" w:rsidRPr="00136FBD">
        <w:rPr>
          <w:rFonts w:ascii="Helvetica" w:hAnsi="Helvetica"/>
          <w:sz w:val="22"/>
          <w:szCs w:val="22"/>
          <w:lang w:val="en-GB"/>
        </w:rPr>
        <w:t>Interaction Analysis of RT by</w:t>
      </w:r>
      <w:r w:rsidR="00853583" w:rsidRPr="00136FBD">
        <w:rPr>
          <w:rFonts w:ascii="Helvetica" w:hAnsi="Helvetica"/>
          <w:sz w:val="22"/>
          <w:szCs w:val="22"/>
          <w:lang w:val="en-GB"/>
        </w:rPr>
        <w:t xml:space="preserve"> DS </w:t>
      </w:r>
    </w:p>
    <w:p w14:paraId="0D7FDE42" w14:textId="7E51DC4E" w:rsidR="0053664E" w:rsidRPr="00136FBD" w:rsidRDefault="0053664E" w:rsidP="00136FBD">
      <w:pPr>
        <w:tabs>
          <w:tab w:val="left" w:pos="6030"/>
        </w:tabs>
        <w:outlineLvl w:val="0"/>
        <w:rPr>
          <w:rFonts w:ascii="Helvetica" w:hAnsi="Helvetica"/>
          <w:sz w:val="22"/>
          <w:szCs w:val="22"/>
          <w:lang w:val="en-GB"/>
        </w:rPr>
      </w:pPr>
      <w:r w:rsidRPr="00136FBD">
        <w:rPr>
          <w:rFonts w:ascii="Helvetica" w:hAnsi="Helvetica"/>
          <w:sz w:val="22"/>
          <w:szCs w:val="22"/>
          <w:lang w:val="en-GB"/>
        </w:rPr>
        <w:t>Table S5. DS Group Classification within Select Clinicopathologic Factors</w:t>
      </w:r>
    </w:p>
    <w:p w14:paraId="257D9233" w14:textId="1B727177" w:rsidR="0053664E" w:rsidRPr="00136FBD" w:rsidRDefault="0053664E" w:rsidP="00136FBD">
      <w:pPr>
        <w:tabs>
          <w:tab w:val="left" w:pos="6030"/>
        </w:tabs>
        <w:outlineLvl w:val="0"/>
        <w:rPr>
          <w:rFonts w:ascii="Helvetica" w:hAnsi="Helvetica"/>
          <w:sz w:val="22"/>
          <w:szCs w:val="22"/>
          <w:lang w:val="en-GB"/>
        </w:rPr>
      </w:pPr>
      <w:r w:rsidRPr="00136FBD">
        <w:rPr>
          <w:rFonts w:ascii="Helvetica" w:hAnsi="Helvetica"/>
          <w:sz w:val="22"/>
          <w:szCs w:val="22"/>
          <w:lang w:val="en-GB"/>
        </w:rPr>
        <w:t>Table S6. Analysis of Linear Model at Select Thresholds</w:t>
      </w:r>
    </w:p>
    <w:p w14:paraId="11AF7CDB" w14:textId="77777777" w:rsidR="00FD6BBE" w:rsidRPr="00136FBD" w:rsidRDefault="00FD6BBE" w:rsidP="00136FBD">
      <w:pPr>
        <w:tabs>
          <w:tab w:val="left" w:pos="6030"/>
        </w:tabs>
        <w:outlineLvl w:val="0"/>
        <w:rPr>
          <w:rFonts w:ascii="Helvetica" w:hAnsi="Helvetica"/>
          <w:b/>
          <w:sz w:val="22"/>
          <w:szCs w:val="22"/>
          <w:lang w:val="en-GB"/>
        </w:rPr>
      </w:pPr>
    </w:p>
    <w:p w14:paraId="684EF6DA" w14:textId="2FED4C4F" w:rsidR="00853583" w:rsidRPr="00136FBD" w:rsidRDefault="007E341E" w:rsidP="00136FBD">
      <w:pPr>
        <w:tabs>
          <w:tab w:val="left" w:pos="6030"/>
        </w:tabs>
        <w:outlineLvl w:val="0"/>
        <w:rPr>
          <w:rFonts w:ascii="Helvetica" w:hAnsi="Helvetica"/>
          <w:b/>
          <w:sz w:val="22"/>
          <w:szCs w:val="22"/>
          <w:lang w:val="en-GB"/>
        </w:rPr>
      </w:pPr>
      <w:r w:rsidRPr="00136FBD">
        <w:rPr>
          <w:rFonts w:ascii="Helvetica" w:hAnsi="Helvetica"/>
          <w:b/>
          <w:sz w:val="22"/>
          <w:szCs w:val="22"/>
          <w:lang w:val="en-GB"/>
        </w:rPr>
        <w:t>Supplementary</w:t>
      </w:r>
      <w:r w:rsidRPr="00136FBD">
        <w:rPr>
          <w:rFonts w:ascii="Helvetica" w:hAnsi="Helvetica"/>
          <w:sz w:val="22"/>
          <w:szCs w:val="22"/>
          <w:lang w:val="en-GB"/>
        </w:rPr>
        <w:t xml:space="preserve"> </w:t>
      </w:r>
      <w:r w:rsidR="00853583" w:rsidRPr="00136FBD">
        <w:rPr>
          <w:rFonts w:ascii="Helvetica" w:hAnsi="Helvetica"/>
          <w:b/>
          <w:sz w:val="22"/>
          <w:szCs w:val="22"/>
          <w:lang w:val="en-GB"/>
        </w:rPr>
        <w:t>Figures</w:t>
      </w:r>
    </w:p>
    <w:p w14:paraId="38610487" w14:textId="4923FA37" w:rsidR="00853583" w:rsidRPr="00136FBD" w:rsidRDefault="00853583" w:rsidP="00136FBD">
      <w:pPr>
        <w:tabs>
          <w:tab w:val="left" w:pos="6030"/>
        </w:tabs>
        <w:outlineLvl w:val="0"/>
        <w:rPr>
          <w:rFonts w:ascii="Helvetica" w:hAnsi="Helvetica"/>
          <w:sz w:val="22"/>
          <w:szCs w:val="22"/>
          <w:lang w:val="en-GB"/>
        </w:rPr>
      </w:pPr>
      <w:r w:rsidRPr="00136FBD">
        <w:rPr>
          <w:rFonts w:ascii="Helvetica" w:hAnsi="Helvetica"/>
          <w:sz w:val="22"/>
          <w:szCs w:val="22"/>
          <w:lang w:val="en-GB"/>
        </w:rPr>
        <w:t xml:space="preserve">Figure </w:t>
      </w:r>
      <w:r w:rsidR="00CB788D" w:rsidRPr="00136FBD">
        <w:rPr>
          <w:rFonts w:ascii="Helvetica" w:hAnsi="Helvetica"/>
          <w:sz w:val="22"/>
          <w:szCs w:val="22"/>
          <w:lang w:val="en-GB"/>
        </w:rPr>
        <w:t>S</w:t>
      </w:r>
      <w:r w:rsidRPr="00136FBD">
        <w:rPr>
          <w:rFonts w:ascii="Helvetica" w:hAnsi="Helvetica"/>
          <w:sz w:val="22"/>
          <w:szCs w:val="22"/>
          <w:lang w:val="en-GB"/>
        </w:rPr>
        <w:t>1. Study Population Diagram</w:t>
      </w:r>
    </w:p>
    <w:p w14:paraId="7CF78821" w14:textId="0442E15B" w:rsidR="00901AAC" w:rsidRPr="00136FBD" w:rsidRDefault="00853583" w:rsidP="00136FBD">
      <w:pPr>
        <w:tabs>
          <w:tab w:val="left" w:pos="6030"/>
        </w:tabs>
        <w:outlineLvl w:val="0"/>
        <w:rPr>
          <w:rFonts w:ascii="Helvetica" w:hAnsi="Helvetica"/>
          <w:sz w:val="22"/>
          <w:szCs w:val="22"/>
          <w:lang w:val="en-GB"/>
        </w:rPr>
      </w:pPr>
      <w:r w:rsidRPr="00136FBD">
        <w:rPr>
          <w:rFonts w:ascii="Helvetica" w:hAnsi="Helvetica"/>
          <w:sz w:val="22"/>
          <w:szCs w:val="22"/>
          <w:lang w:val="en-GB"/>
        </w:rPr>
        <w:t xml:space="preserve">Figure </w:t>
      </w:r>
      <w:r w:rsidR="00CB788D" w:rsidRPr="00136FBD">
        <w:rPr>
          <w:rFonts w:ascii="Helvetica" w:hAnsi="Helvetica"/>
          <w:sz w:val="22"/>
          <w:szCs w:val="22"/>
          <w:lang w:val="en-GB"/>
        </w:rPr>
        <w:t>S</w:t>
      </w:r>
      <w:r w:rsidRPr="00136FBD">
        <w:rPr>
          <w:rFonts w:ascii="Helvetica" w:hAnsi="Helvetica"/>
          <w:sz w:val="22"/>
          <w:szCs w:val="22"/>
          <w:lang w:val="en-GB"/>
        </w:rPr>
        <w:t xml:space="preserve">2. </w:t>
      </w:r>
      <w:r w:rsidR="00901AAC" w:rsidRPr="00136FBD">
        <w:rPr>
          <w:rFonts w:ascii="Helvetica" w:hAnsi="Helvetica"/>
          <w:sz w:val="22"/>
          <w:szCs w:val="22"/>
          <w:lang w:val="en-GB"/>
        </w:rPr>
        <w:t xml:space="preserve">Biologic Signature Interrogates Comprehensive Set of Pathways. </w:t>
      </w:r>
    </w:p>
    <w:p w14:paraId="1122E7EE" w14:textId="75976F1C" w:rsidR="008A10A3" w:rsidRPr="00136FBD" w:rsidRDefault="00853583" w:rsidP="00136FBD">
      <w:pPr>
        <w:tabs>
          <w:tab w:val="left" w:pos="6030"/>
        </w:tabs>
        <w:outlineLvl w:val="0"/>
        <w:rPr>
          <w:rFonts w:ascii="Helvetica" w:hAnsi="Helvetica"/>
          <w:sz w:val="22"/>
          <w:szCs w:val="22"/>
          <w:lang w:val="en-GB"/>
        </w:rPr>
      </w:pPr>
      <w:r w:rsidRPr="00136FBD">
        <w:rPr>
          <w:rFonts w:ascii="Helvetica" w:hAnsi="Helvetica"/>
          <w:sz w:val="22"/>
          <w:szCs w:val="22"/>
          <w:lang w:val="en-GB"/>
        </w:rPr>
        <w:t xml:space="preserve">Figure </w:t>
      </w:r>
      <w:r w:rsidR="00CB788D" w:rsidRPr="00136FBD">
        <w:rPr>
          <w:rFonts w:ascii="Helvetica" w:hAnsi="Helvetica"/>
          <w:sz w:val="22"/>
          <w:szCs w:val="22"/>
          <w:lang w:val="en-GB"/>
        </w:rPr>
        <w:t>S</w:t>
      </w:r>
      <w:r w:rsidRPr="00136FBD">
        <w:rPr>
          <w:rFonts w:ascii="Helvetica" w:hAnsi="Helvetica"/>
          <w:sz w:val="22"/>
          <w:szCs w:val="22"/>
          <w:lang w:val="en-GB"/>
        </w:rPr>
        <w:t xml:space="preserve">3. </w:t>
      </w:r>
      <w:r w:rsidR="0053664E" w:rsidRPr="00136FBD">
        <w:rPr>
          <w:rFonts w:ascii="Helvetica" w:hAnsi="Helvetica"/>
          <w:sz w:val="22"/>
          <w:szCs w:val="22"/>
          <w:lang w:val="en-GB"/>
        </w:rPr>
        <w:t xml:space="preserve">Baseline Risks as a Function </w:t>
      </w:r>
      <w:r w:rsidRPr="00136FBD">
        <w:rPr>
          <w:rFonts w:ascii="Helvetica" w:hAnsi="Helvetica"/>
          <w:sz w:val="22"/>
          <w:szCs w:val="22"/>
          <w:lang w:val="en-GB"/>
        </w:rPr>
        <w:t>of Year of Diagnosis</w:t>
      </w:r>
    </w:p>
    <w:p w14:paraId="701BBD69" w14:textId="77D158AE" w:rsidR="00ED7C1A" w:rsidRPr="00136FBD" w:rsidRDefault="008A10A3" w:rsidP="00136FBD">
      <w:pPr>
        <w:tabs>
          <w:tab w:val="left" w:pos="6030"/>
        </w:tabs>
        <w:outlineLvl w:val="0"/>
        <w:rPr>
          <w:rFonts w:ascii="Helvetica" w:hAnsi="Helvetica"/>
          <w:sz w:val="22"/>
          <w:szCs w:val="22"/>
          <w:lang w:val="en-GB"/>
        </w:rPr>
      </w:pPr>
      <w:r w:rsidRPr="00136FBD">
        <w:rPr>
          <w:rFonts w:ascii="Helvetica" w:hAnsi="Helvetica"/>
          <w:sz w:val="22"/>
          <w:szCs w:val="22"/>
          <w:lang w:val="en-GB"/>
        </w:rPr>
        <w:t>Figure S4. Multivariate Analysis of Clinicopathologic and Molecular Factors Excluding Patients with Positive Margins for 10 Year IBE Risk</w:t>
      </w:r>
      <w:r w:rsidR="00ED7C1A" w:rsidRPr="00136FBD">
        <w:rPr>
          <w:rFonts w:ascii="Helvetica" w:hAnsi="Helvetica"/>
          <w:sz w:val="22"/>
          <w:szCs w:val="22"/>
          <w:lang w:val="en-GB"/>
        </w:rPr>
        <w:br w:type="page"/>
      </w:r>
    </w:p>
    <w:p w14:paraId="733E55FC" w14:textId="77777777" w:rsidR="00901AAC" w:rsidRPr="002C1289" w:rsidRDefault="00901AAC" w:rsidP="0004101F">
      <w:pPr>
        <w:spacing w:line="480" w:lineRule="auto"/>
        <w:rPr>
          <w:rFonts w:ascii="Helvetica" w:hAnsi="Helvetica"/>
          <w:b/>
          <w:sz w:val="22"/>
          <w:szCs w:val="22"/>
        </w:rPr>
      </w:pPr>
      <w:r w:rsidRPr="002C1289">
        <w:rPr>
          <w:rFonts w:ascii="Helvetica" w:hAnsi="Helvetica"/>
          <w:b/>
          <w:sz w:val="22"/>
          <w:szCs w:val="22"/>
        </w:rPr>
        <w:lastRenderedPageBreak/>
        <w:t>SUPPLEMENT</w:t>
      </w:r>
    </w:p>
    <w:p w14:paraId="397593AB" w14:textId="77777777" w:rsidR="0038409C" w:rsidRPr="002C1289" w:rsidRDefault="0038409C" w:rsidP="0004101F">
      <w:pPr>
        <w:spacing w:line="480" w:lineRule="auto"/>
        <w:rPr>
          <w:rFonts w:ascii="Helvetica" w:hAnsi="Helvetica"/>
          <w:b/>
          <w:sz w:val="22"/>
          <w:szCs w:val="22"/>
        </w:rPr>
      </w:pPr>
      <w:r w:rsidRPr="002C1289">
        <w:rPr>
          <w:rFonts w:ascii="Helvetica" w:hAnsi="Helvetica"/>
          <w:b/>
          <w:sz w:val="22"/>
          <w:szCs w:val="22"/>
        </w:rPr>
        <w:t>Multi-Site Study</w:t>
      </w:r>
    </w:p>
    <w:p w14:paraId="6EAEC8FB" w14:textId="08985CD8" w:rsidR="0038409C" w:rsidRPr="002C1289" w:rsidRDefault="00440AA6" w:rsidP="0038409C">
      <w:pPr>
        <w:tabs>
          <w:tab w:val="left" w:pos="6030"/>
        </w:tabs>
        <w:spacing w:line="480" w:lineRule="auto"/>
        <w:rPr>
          <w:rFonts w:ascii="Helvetica" w:hAnsi="Helvetica"/>
          <w:sz w:val="22"/>
          <w:szCs w:val="22"/>
        </w:rPr>
      </w:pPr>
      <w:r w:rsidRPr="002C1289">
        <w:rPr>
          <w:rFonts w:ascii="Helvetica" w:hAnsi="Helvetica"/>
          <w:sz w:val="22"/>
          <w:szCs w:val="22"/>
          <w:lang w:val="en-GB"/>
        </w:rPr>
        <w:t xml:space="preserve">DCIS cohorts that included annotated tissue sections with long-term follow-up are rare and precious resources. </w:t>
      </w:r>
      <w:r w:rsidR="0038409C" w:rsidRPr="002C1289">
        <w:rPr>
          <w:rFonts w:ascii="Helvetica" w:hAnsi="Helvetica"/>
          <w:sz w:val="22"/>
          <w:szCs w:val="22"/>
        </w:rPr>
        <w:t>The strategy to include multiple sites was chosen to increase patient diversity and numbers</w:t>
      </w:r>
      <w:r w:rsidRPr="002C1289">
        <w:rPr>
          <w:rFonts w:ascii="Helvetica" w:hAnsi="Helvetica"/>
          <w:sz w:val="22"/>
          <w:szCs w:val="22"/>
        </w:rPr>
        <w:t>,</w:t>
      </w:r>
      <w:r w:rsidR="0038409C" w:rsidRPr="002C1289">
        <w:rPr>
          <w:rFonts w:ascii="Helvetica" w:hAnsi="Helvetica"/>
          <w:sz w:val="22"/>
          <w:szCs w:val="22"/>
        </w:rPr>
        <w:t xml:space="preserve"> as </w:t>
      </w:r>
      <w:proofErr w:type="gramStart"/>
      <w:r w:rsidR="0038409C" w:rsidRPr="002C1289">
        <w:rPr>
          <w:rFonts w:ascii="Helvetica" w:hAnsi="Helvetica"/>
          <w:sz w:val="22"/>
          <w:szCs w:val="22"/>
        </w:rPr>
        <w:t>high quality</w:t>
      </w:r>
      <w:proofErr w:type="gramEnd"/>
      <w:r w:rsidR="0038409C" w:rsidRPr="002C1289">
        <w:rPr>
          <w:rFonts w:ascii="Helvetica" w:hAnsi="Helvetica"/>
          <w:sz w:val="22"/>
          <w:szCs w:val="22"/>
        </w:rPr>
        <w:t xml:space="preserve"> DCIS studies with annotated tissue samples and 10-year outcome are rare. A multiple cross-validation approach was used to further improve model generalization to the real-world population. </w:t>
      </w:r>
      <w:r w:rsidRPr="002C1289">
        <w:rPr>
          <w:rFonts w:ascii="Helvetica" w:hAnsi="Helvetica"/>
          <w:sz w:val="22"/>
          <w:szCs w:val="22"/>
          <w:lang w:val="en-GB"/>
        </w:rPr>
        <w:t xml:space="preserve">To conserve such resources </w:t>
      </w:r>
      <w:r w:rsidR="000A5F0A" w:rsidRPr="002C1289">
        <w:rPr>
          <w:rFonts w:ascii="Helvetica" w:hAnsi="Helvetica"/>
          <w:sz w:val="22"/>
          <w:szCs w:val="22"/>
          <w:lang w:val="en-GB"/>
        </w:rPr>
        <w:t>b</w:t>
      </w:r>
      <w:r w:rsidR="0038409C" w:rsidRPr="002C1289">
        <w:rPr>
          <w:rFonts w:ascii="Helvetica" w:hAnsi="Helvetica"/>
          <w:sz w:val="22"/>
          <w:szCs w:val="22"/>
          <w:lang w:val="en-GB"/>
        </w:rPr>
        <w:t xml:space="preserve">oth whole tissue sections and tissue microarrays were included in the development and cross-validation. </w:t>
      </w:r>
      <w:r w:rsidRPr="002C1289">
        <w:rPr>
          <w:rFonts w:ascii="Helvetica" w:hAnsi="Helvetica"/>
          <w:sz w:val="22"/>
          <w:szCs w:val="22"/>
          <w:lang w:val="en-GB"/>
        </w:rPr>
        <w:t>When utilized</w:t>
      </w:r>
      <w:r w:rsidR="0038409C" w:rsidRPr="002C1289">
        <w:rPr>
          <w:rFonts w:ascii="Helvetica" w:hAnsi="Helvetica"/>
          <w:sz w:val="22"/>
          <w:szCs w:val="22"/>
          <w:lang w:val="en-GB"/>
        </w:rPr>
        <w:t xml:space="preserve">, TMAs were constructed of two 1mm cores per patient which were assayed and then scored jointly. </w:t>
      </w:r>
    </w:p>
    <w:p w14:paraId="4261386C" w14:textId="77777777" w:rsidR="0038409C" w:rsidRPr="002C1289" w:rsidRDefault="0038409C">
      <w:pPr>
        <w:rPr>
          <w:rFonts w:ascii="Helvetica" w:hAnsi="Helvetica"/>
          <w:b/>
          <w:sz w:val="22"/>
          <w:szCs w:val="22"/>
        </w:rPr>
      </w:pPr>
      <w:r w:rsidRPr="002C1289">
        <w:rPr>
          <w:rFonts w:ascii="Helvetica" w:hAnsi="Helvetica"/>
          <w:b/>
          <w:sz w:val="22"/>
          <w:szCs w:val="22"/>
        </w:rPr>
        <w:br w:type="page"/>
      </w:r>
    </w:p>
    <w:p w14:paraId="26BE6F29" w14:textId="582E8F40" w:rsidR="00C673C7" w:rsidRPr="002C1289" w:rsidRDefault="00440AA6" w:rsidP="0004101F">
      <w:pPr>
        <w:spacing w:line="480" w:lineRule="auto"/>
        <w:rPr>
          <w:rFonts w:ascii="Helvetica" w:hAnsi="Helvetica"/>
          <w:b/>
          <w:i/>
          <w:sz w:val="22"/>
          <w:szCs w:val="22"/>
          <w:lang w:val="en-GB"/>
        </w:rPr>
      </w:pPr>
      <w:r w:rsidRPr="002C1289">
        <w:rPr>
          <w:rFonts w:ascii="Helvetica" w:hAnsi="Helvetica"/>
          <w:b/>
          <w:sz w:val="22"/>
          <w:szCs w:val="22"/>
        </w:rPr>
        <w:lastRenderedPageBreak/>
        <w:t xml:space="preserve">Biologic Signature Factor </w:t>
      </w:r>
      <w:r w:rsidR="00C673C7" w:rsidRPr="002C1289">
        <w:rPr>
          <w:rFonts w:ascii="Helvetica" w:hAnsi="Helvetica"/>
          <w:b/>
          <w:sz w:val="22"/>
          <w:szCs w:val="22"/>
        </w:rPr>
        <w:t>Selection</w:t>
      </w:r>
      <w:r w:rsidR="00C673C7" w:rsidRPr="002C1289">
        <w:rPr>
          <w:rFonts w:ascii="Helvetica" w:hAnsi="Helvetica"/>
          <w:noProof/>
          <w:sz w:val="22"/>
          <w:szCs w:val="22"/>
        </w:rPr>
        <w:t xml:space="preserve"> </w:t>
      </w:r>
    </w:p>
    <w:p w14:paraId="72BB4F42" w14:textId="5B9CB5DC" w:rsidR="00C673C7" w:rsidRPr="002C1289" w:rsidRDefault="00C673C7" w:rsidP="00CA7ADA">
      <w:pPr>
        <w:spacing w:line="480" w:lineRule="auto"/>
        <w:rPr>
          <w:rFonts w:ascii="Helvetica" w:hAnsi="Helvetica"/>
          <w:sz w:val="22"/>
          <w:szCs w:val="22"/>
        </w:rPr>
      </w:pPr>
      <w:r w:rsidRPr="002C1289">
        <w:rPr>
          <w:rFonts w:ascii="Helvetica" w:hAnsi="Helvetica"/>
          <w:sz w:val="22"/>
          <w:szCs w:val="22"/>
        </w:rPr>
        <w:t>Biomarker candidates were selected based on a literature review of biomarker studies</w:t>
      </w:r>
      <w:r w:rsidR="009A131D" w:rsidRPr="002C1289">
        <w:rPr>
          <w:rFonts w:ascii="Helvetica" w:hAnsi="Helvetica"/>
          <w:sz w:val="22"/>
          <w:szCs w:val="22"/>
        </w:rPr>
        <w:t xml:space="preserve"> conducted between 1990 and</w:t>
      </w:r>
      <w:r w:rsidRPr="002C1289">
        <w:rPr>
          <w:rFonts w:ascii="Helvetica" w:hAnsi="Helvetica"/>
          <w:sz w:val="22"/>
          <w:szCs w:val="22"/>
        </w:rPr>
        <w:t xml:space="preserve"> </w:t>
      </w:r>
      <w:r w:rsidR="009A131D" w:rsidRPr="002C1289">
        <w:rPr>
          <w:rFonts w:ascii="Helvetica" w:hAnsi="Helvetica"/>
          <w:sz w:val="22"/>
          <w:szCs w:val="22"/>
        </w:rPr>
        <w:t>2012</w:t>
      </w:r>
      <w:r w:rsidRPr="002C1289">
        <w:rPr>
          <w:rFonts w:ascii="Helvetica" w:hAnsi="Helvetica"/>
          <w:sz w:val="22"/>
          <w:szCs w:val="22"/>
        </w:rPr>
        <w:t>. Additional candidates of interest were added based on private discussions with researchers at top research institutions. Selection criteria was based on several factors</w:t>
      </w:r>
      <w:r w:rsidR="009A131D" w:rsidRPr="002C1289">
        <w:rPr>
          <w:rFonts w:ascii="Helvetica" w:hAnsi="Helvetica"/>
          <w:sz w:val="22"/>
          <w:szCs w:val="22"/>
        </w:rPr>
        <w:t>;</w:t>
      </w:r>
      <w:r w:rsidRPr="002C1289">
        <w:rPr>
          <w:rFonts w:ascii="Helvetica" w:hAnsi="Helvetica"/>
          <w:sz w:val="22"/>
          <w:szCs w:val="22"/>
        </w:rPr>
        <w:t xml:space="preserve"> (1) univariate marker prognostic utility for identifying ipsilateral breast events (IBE) being either ductal carcinoma in situ (DCIS) or invasive breast cancer (IBC); (2) availability of antibodies; (3) freedom to operate based on review of intellectual property and licensing negotiations, </w:t>
      </w:r>
      <w:r w:rsidR="00063E5A" w:rsidRPr="002C1289">
        <w:rPr>
          <w:rFonts w:ascii="Helvetica" w:hAnsi="Helvetica"/>
          <w:b/>
          <w:sz w:val="22"/>
          <w:szCs w:val="22"/>
        </w:rPr>
        <w:t>(</w:t>
      </w:r>
      <w:r w:rsidR="00C334E0" w:rsidRPr="002C1289">
        <w:rPr>
          <w:rFonts w:ascii="Helvetica" w:hAnsi="Helvetica"/>
          <w:b/>
          <w:sz w:val="22"/>
          <w:szCs w:val="22"/>
          <w:vertAlign w:val="superscript"/>
        </w:rPr>
        <w:fldChar w:fldCharType="begin" w:fldLock="1"/>
      </w:r>
      <w:r w:rsidR="006A0E0B" w:rsidRPr="002C1289">
        <w:rPr>
          <w:rFonts w:ascii="Helvetica" w:hAnsi="Helvetica"/>
          <w:b/>
          <w:sz w:val="22"/>
          <w:szCs w:val="22"/>
          <w:vertAlign w:val="superscript"/>
        </w:rPr>
        <w:instrText>ADDIN CSL_CITATION { "citationItems" : [ { "id" : "ITEM-1", "itemData" : { "DOI" : "10.1093/jnci/djq101", "ISBN" : "1460-2105 (Electronic)\\n0027-8874 (Linking)", "ISSN" : "00278874", "PMID" : "20427430", "abstract" : "Studies have failed to identify characteristics of women who have been diagnosed with ductal carcinoma in situ (DCIS) and have a high or low risk of subsequent invasive cancer.", "author" : [ { "dropping-particle" : "", "family" : "Kerlikowske", "given" : "Karla", "non-dropping-particle" : "", "parse-names" : false, "suffix" : "" }, { "dropping-particle" : "", "family" : "Molinaro", "given" : "Annette M.", "non-dropping-particle" : "", "parse-names" : false, "suffix" : "" }, { "dropping-particle" : "", "family" : "Gauthier", "given" : "Mona L.", "non-dropping-particle" : "", "parse-names" : false, "suffix" : "" }, { "dropping-particle" : "", "family" : "Berman", "given" : "Hal K.", "non-dropping-particle" : "", "parse-names" : false, "suffix" : "" }, { "dropping-particle" : "", "family" : "Waldman", "given" : "Fred", "non-dropping-particle" : "", "parse-names" : false, "suffix" : "" }, { "dropping-particle" : "", "family" : "Bennington", "given" : "James", "non-dropping-particle" : "", "parse-names" : false, "suffix" : "" }, { "dropping-particle" : "", "family" : "Sanchez", "given" : "Henry", "non-dropping-particle" : "", "parse-names" : false, "suffix" : "" }, { "dropping-particle" : "", "family" : "Jimenez", "given" : "Cynthia", "non-dropping-particle" : "", "parse-names" : false, "suffix" : "" }, { "dropping-particle" : "", "family" : "Stewart", "given" : "Kim", "non-dropping-particle" : "", "parse-names" : false, "suffix" : "" }, { "dropping-particle" : "", "family" : "Chew", "given" : "Karen", "non-dropping-particle" : "", "parse-names" : false, "suffix" : "" }, { "dropping-particle" : "", "family" : "Ljung", "given" : "Britt Marie", "non-dropping-particle" : "", "parse-names" : false, "suffix" : "" }, { "dropping-particle" : "", "family" : "Tlsty", "given" : "Thea D.", "non-dropping-particle" : "", "parse-names" : false, "suffix" : "" } ], "container-title" : "Journal of the National Cancer Institute", "id" : "ITEM-1", "issued" : { "date-parts" : [ [ "2010" ] ] }, "title" : "Biomarker expression and risk of subsequent tumors after initial ductal carcinoma in situ diagnosis", "type" : "article-journal" }, "uris" : [ "http://www.mendeley.com/documents/?uuid=978d284b-63ab-4fad-885c-6b373753110b" ] } ], "mendeley" : { "formattedCitation" : "&lt;sup&gt;1&lt;/sup&gt;", "plainTextFormattedCitation" : "1", "previouslyFormattedCitation" : "&lt;sup&gt;1&lt;/sup&gt;" }, "properties" : {  }, "schema" : "https://github.com/citation-style-language/schema/raw/master/csl-citation.json" }</w:instrText>
      </w:r>
      <w:r w:rsidR="00C334E0" w:rsidRPr="002C1289">
        <w:rPr>
          <w:rFonts w:ascii="Helvetica" w:hAnsi="Helvetica"/>
          <w:b/>
          <w:sz w:val="22"/>
          <w:szCs w:val="22"/>
          <w:vertAlign w:val="superscript"/>
        </w:rPr>
        <w:fldChar w:fldCharType="separate"/>
      </w:r>
      <w:r w:rsidR="00C334E0" w:rsidRPr="002C1289">
        <w:rPr>
          <w:rFonts w:ascii="Helvetica" w:hAnsi="Helvetica"/>
          <w:noProof/>
          <w:sz w:val="22"/>
          <w:szCs w:val="22"/>
          <w:vertAlign w:val="superscript"/>
        </w:rPr>
        <w:t>1</w:t>
      </w:r>
      <w:r w:rsidR="00C334E0" w:rsidRPr="002C1289">
        <w:rPr>
          <w:rFonts w:ascii="Helvetica" w:hAnsi="Helvetica"/>
          <w:b/>
          <w:sz w:val="22"/>
          <w:szCs w:val="22"/>
          <w:vertAlign w:val="superscript"/>
        </w:rPr>
        <w:fldChar w:fldCharType="end"/>
      </w:r>
      <w:r w:rsidR="00C334E0" w:rsidRPr="002C1289">
        <w:rPr>
          <w:rFonts w:ascii="Helvetica" w:hAnsi="Helvetica"/>
          <w:b/>
          <w:sz w:val="22"/>
          <w:szCs w:val="22"/>
          <w:vertAlign w:val="superscript"/>
        </w:rPr>
        <w:t>,</w:t>
      </w:r>
      <w:r w:rsidR="00DD398C" w:rsidRPr="002C1289">
        <w:rPr>
          <w:rFonts w:ascii="Helvetica" w:hAnsi="Helvetica"/>
          <w:b/>
          <w:sz w:val="22"/>
          <w:szCs w:val="22"/>
          <w:vertAlign w:val="superscript"/>
        </w:rPr>
        <w:fldChar w:fldCharType="begin" w:fldLock="1"/>
      </w:r>
      <w:r w:rsidR="00ED63BF" w:rsidRPr="002C1289">
        <w:rPr>
          <w:rFonts w:ascii="Helvetica" w:hAnsi="Helvetica"/>
          <w:b/>
          <w:sz w:val="22"/>
          <w:szCs w:val="22"/>
          <w:vertAlign w:val="superscript"/>
        </w:rPr>
        <w:instrText>ADDIN CSL_CITATION { "citationItems" : [ { "id" : "ITEM-1", "itemData" : { "DOI" : "10.1186/1471-2407-10-653", "ISBN" : "1471-2407 (Electronic)\\r1471-2407 (Linking)", "ISSN" : "1471-2407", "PMID" : "21118480", "abstract" : "BACKGROUND: Microarray gene-profiling of invasive breast cancer has identified different subtypes including luminal A, luminal B, HER2-overexpressing and basal-like groups. Basal-like invasive breast cancer is associated with a worse prognosis. However, the prognosis of basal-like ductal carcinoma in situ (DCIS) is still unknown. Our aim was to study the prognosis of basal-like DCIS in a large population-based cohort.\\n\\nMETHODS: All 458 women with a primary DCIS diagnosed between 1986 and 2004, in Uppland and V\u00e4stmanland, Sweden were included. TMA blocks were constructed. To classify the DCIS tumors, we used immunohistochemical (IHC) markers (estrogen-, progesterone-, HER2, cytokeratin 5/6 and epidermal growth factor receptor) as a surrogate for the gene expression profiling. The association with prognosis was examined for basal-like DCIS and other subtypes using Kaplan-Meier survival analyses and Cox proportional hazards regression models.\\n\\nRESULTS: IHC data were complete for 392 women. Thirty-two were basal-like (8.2%), 351 were luminal or HER2-positive (89.5%) and 9 unclassified (2.3%). Seventy-six women had a local recurrence of which 34 were invasive. Another 3 women had general metastases as first event. Basal-like DCIS showed a higher risk of local recurrence and invasive recurrence 1.8 (Confidence interval (CI) 95%, 0.8-4.2) and 1.9 (0.7-5.1), respectively. However, the difference was not statistically significant. Also, no statistically significant increased risk was seen for triple-negative or high grade DCIS.\\n\\nCONCLUSIONS: Basal-like DCIS showed about a doubled, however not statistically significant risk for local recurrence and developing invasive cancer compared with the other molecular subtypes. Molecular subtyping was a better prognostic parameter than histopathological grade.", "author" : [ { "dropping-particle" : "", "family" : "Zhou", "given" : "Wenjing", "non-dropping-particle" : "", "parse-names" : false, "suffix" : "" }, { "dropping-particle" : "", "family" : "Jirstr\u00f6m", "given" : "Karin", "non-dropping-particle" : "", "parse-names" : false, "suffix" : "" }, { "dropping-particle" : "", "family" : "Johansson", "given" : "Christine", "non-dropping-particle" : "", "parse-names" : false, "suffix" : "" }, { "dropping-particle" : "", "family" : "Amini", "given" : "Rose-Marie", "non-dropping-particle" : "", "parse-names" : false, "suffix" : "" }, { "dropping-particle" : "", "family" : "Blomqvist", "given" : "Carl", "non-dropping-particle" : "", "parse-names" : false, "suffix" : "" }, { "dropping-particle" : "", "family" : "Agbaje", "given" : "Olorunsola", "non-dropping-particle" : "", "parse-names" : false, "suffix" : "" }, { "dropping-particle" : "", "family" : "W\u00e4rnberg", "given" : "Fredrik", "non-dropping-particle" : "", "parse-names" : false, "suffix" : "" } ], "container-title" : "BMC cancer", "id" : "ITEM-1", "issue" : "1", "issued" : { "date-parts" : [ [ "2010" ] ] }, "page" : "653", "publisher" : "BioMed Central Ltd", "title" : "Long-term survival of women with basal-like ductal carcinoma in situ of the breast: a population-based cohort study.", "type" : "article-journal", "volume" : "10" }, "uris" : [ "http://www.mendeley.com/documents/?uuid=5fc9ea24-23b5-421a-83c7-459e43bab71d" ] } ], "mendeley" : { "formattedCitation" : "&lt;sup&gt;2&lt;/sup&gt;", "plainTextFormattedCitation" : "2", "previouslyFormattedCitation" : "&lt;sup&gt;2&lt;/sup&gt;" }, "properties" : {  }, "schema" : "https://github.com/citation-style-language/schema/raw/master/csl-citation.json" }</w:instrText>
      </w:r>
      <w:r w:rsidR="00DD398C" w:rsidRPr="002C1289">
        <w:rPr>
          <w:rFonts w:ascii="Helvetica" w:hAnsi="Helvetica"/>
          <w:b/>
          <w:sz w:val="22"/>
          <w:szCs w:val="22"/>
          <w:vertAlign w:val="superscript"/>
        </w:rPr>
        <w:fldChar w:fldCharType="separate"/>
      </w:r>
      <w:r w:rsidR="000058A1" w:rsidRPr="002C1289">
        <w:rPr>
          <w:rFonts w:ascii="Helvetica" w:hAnsi="Helvetica"/>
          <w:noProof/>
          <w:sz w:val="22"/>
          <w:szCs w:val="22"/>
          <w:vertAlign w:val="superscript"/>
        </w:rPr>
        <w:t>2</w:t>
      </w:r>
      <w:r w:rsidR="00DD398C" w:rsidRPr="002C1289">
        <w:rPr>
          <w:rFonts w:ascii="Helvetica" w:hAnsi="Helvetica"/>
          <w:b/>
          <w:sz w:val="22"/>
          <w:szCs w:val="22"/>
          <w:vertAlign w:val="superscript"/>
        </w:rPr>
        <w:fldChar w:fldCharType="end"/>
      </w:r>
      <w:r w:rsidR="00DD398C" w:rsidRPr="002C1289">
        <w:rPr>
          <w:rFonts w:ascii="Helvetica" w:hAnsi="Helvetica"/>
          <w:b/>
          <w:sz w:val="22"/>
          <w:szCs w:val="22"/>
          <w:vertAlign w:val="superscript"/>
        </w:rPr>
        <w:t>,</w:t>
      </w:r>
      <w:r w:rsidR="00DD398C" w:rsidRPr="002C1289">
        <w:rPr>
          <w:rFonts w:ascii="Helvetica" w:hAnsi="Helvetica"/>
          <w:b/>
          <w:sz w:val="22"/>
          <w:szCs w:val="22"/>
          <w:vertAlign w:val="superscript"/>
        </w:rPr>
        <w:fldChar w:fldCharType="begin" w:fldLock="1"/>
      </w:r>
      <w:r w:rsidR="006A0E0B" w:rsidRPr="002C1289">
        <w:rPr>
          <w:rFonts w:ascii="Helvetica" w:hAnsi="Helvetica"/>
          <w:b/>
          <w:sz w:val="22"/>
          <w:szCs w:val="22"/>
          <w:vertAlign w:val="superscript"/>
        </w:rPr>
        <w:instrText>ADDIN CSL_CITATION { "citationItems" : [ { "id" : "ITEM-1", "itemData" : { "DOI" : "10.4161/cbt.10.2.11983", "ISSN" : "1538-4047", "abstract" : "Here, we investigated the possible predictive value of stromal caveolin-1 (Cav-1) as a candidate biomarker for clinical outcome in triple negative (TN) breast cancer patients. A cohort of 85 TN breast cancer patients was available, with the necessary annotation and nearly 12 years of follow-up data. Our primary outcome of interest in this study was overall survival. Interestingly, TN patients with high-levels of stromal Cav-1, had a good clinical outcome, with &gt;50% of the patients remaining alive during the follow-up period. In contrast, the median survival for TN patients with moderate stromal Cav-1 staining was 33.5 months.\u00a0 Similarly, the median survival for TN patients with absent stromal Cav-1 staining was 25.7 months. A comparison of 5-year survival rates yields a similar pattern. TN patients with high stromal Cav-1 had a good 5-year survival rate, with 75.5% of the patients remaining alive. In contrast, TN patients with moderate or absent stromal Cav-1 levels had progressively worse 5-year survival...", "author" : [ { "dropping-particle" : "", "family" : "Witkiewicz", "given" : "Agnieszka K.", "non-dropping-particle" : "", "parse-names" : false, "suffix" : "" }, { "dropping-particle" : "", "family" : "Dasgupta", "given" : "Abhijit", "non-dropping-particle" : "", "parse-names" : false, "suffix" : "" }, { "dropping-particle" : "", "family" : "Sammons", "given" : "Sara", "non-dropping-particle" : "", "parse-names" : false, "suffix" : "" }, { "dropping-particle" : "", "family" : "Er", "given" : "Ozlem", "non-dropping-particle" : "", "parse-names" : false, "suffix" : "" }, { "dropping-particle" : "", "family" : "Potoczek", "given" : "Magdalena", "non-dropping-particle" : "", "parse-names" : false, "suffix" : "" }, { "dropping-particle" : "", "family" : "Guiles", "given" : "Fran", "non-dropping-particle" : "", "parse-names" : false, "suffix" : "" }, { "dropping-particle" : "", "family" : "Sotgia", "given" : "Federica", "non-dropping-particle" : "", "parse-names" : false, "suffix" : "" }, { "dropping-particle" : "", "family" : "Brody", "given" : "Jonathan R.", "non-dropping-particle" : "", "parse-names" : false, "suffix" : "" }, { "dropping-particle" : "", "family" : "Mitchell", "given" : "Edith P.", "non-dropping-particle" : "", "parse-names" : false, "suffix" : "" }, { "dropping-particle" : "", "family" : "Lisanti", "given" : "Michael P.", "non-dropping-particle" : "", "parse-names" : false, "suffix" : "" } ], "container-title" : "Cancer Biology &amp; Therapy", "id" : "ITEM-1", "issue" : "2", "issued" : { "date-parts" : [ [ "2010", "7", "15" ] ] }, "page" : "135-143", "publisher" : "Taylor &amp; Francis", "title" : "Loss of stromal caveolin-1 expression predicts poor clinical outcome in triple negative and basal-like breast cancers", "type" : "article-journal", "volume" : "10" }, "uris" : [ "http://www.mendeley.com/documents/?uuid=ba80c300-8504-3e99-a38d-35c9f4cb9c4b" ] } ], "mendeley" : { "formattedCitation" : "&lt;sup&gt;3&lt;/sup&gt;", "plainTextFormattedCitation" : "3", "previouslyFormattedCitation" : "&lt;sup&gt;3&lt;/sup&gt;" }, "properties" : {  }, "schema" : "https://github.com/citation-style-language/schema/raw/master/csl-citation.json" }</w:instrText>
      </w:r>
      <w:r w:rsidR="00DD398C" w:rsidRPr="002C1289">
        <w:rPr>
          <w:rFonts w:ascii="Helvetica" w:hAnsi="Helvetica"/>
          <w:b/>
          <w:sz w:val="22"/>
          <w:szCs w:val="22"/>
          <w:vertAlign w:val="superscript"/>
        </w:rPr>
        <w:fldChar w:fldCharType="separate"/>
      </w:r>
      <w:r w:rsidR="000058A1" w:rsidRPr="002C1289">
        <w:rPr>
          <w:rFonts w:ascii="Helvetica" w:hAnsi="Helvetica"/>
          <w:noProof/>
          <w:sz w:val="22"/>
          <w:szCs w:val="22"/>
          <w:vertAlign w:val="superscript"/>
        </w:rPr>
        <w:t>3</w:t>
      </w:r>
      <w:r w:rsidR="00DD398C" w:rsidRPr="002C1289">
        <w:rPr>
          <w:rFonts w:ascii="Helvetica" w:hAnsi="Helvetica"/>
          <w:b/>
          <w:sz w:val="22"/>
          <w:szCs w:val="22"/>
          <w:vertAlign w:val="superscript"/>
        </w:rPr>
        <w:fldChar w:fldCharType="end"/>
      </w:r>
      <w:r w:rsidR="00DD398C" w:rsidRPr="002C1289">
        <w:rPr>
          <w:rFonts w:ascii="Helvetica" w:hAnsi="Helvetica"/>
          <w:b/>
          <w:sz w:val="22"/>
          <w:szCs w:val="22"/>
          <w:vertAlign w:val="superscript"/>
        </w:rPr>
        <w:t>,</w:t>
      </w:r>
      <w:r w:rsidR="00DD398C" w:rsidRPr="002C1289">
        <w:rPr>
          <w:rFonts w:ascii="Helvetica" w:hAnsi="Helvetica"/>
          <w:b/>
          <w:sz w:val="22"/>
          <w:szCs w:val="22"/>
          <w:vertAlign w:val="superscript"/>
        </w:rPr>
        <w:fldChar w:fldCharType="begin" w:fldLock="1"/>
      </w:r>
      <w:r w:rsidR="006A0E0B" w:rsidRPr="002C1289">
        <w:rPr>
          <w:rFonts w:ascii="Helvetica" w:hAnsi="Helvetica"/>
          <w:b/>
          <w:sz w:val="22"/>
          <w:szCs w:val="22"/>
          <w:vertAlign w:val="superscript"/>
        </w:rPr>
        <w:instrText>ADDIN CSL_CITATION { "citationItems" : [ { "id" : "ITEM-1", "itemData" : { "DOI" : "10.2353/ajpath.2009.090363", "ISSN" : "1525-2191", "PMID" : "19465642", "abstract" : "This Commentary highlights two articles in this issue of the American Journal of Pathology, discussing the implications of stromal expression of caveolin-1 in breast cancer.", "author" : [ { "dropping-particle" : "", "family" : "Ghajar", "given" : "Cyrus M", "non-dropping-particle" : "", "parse-names" : false, "suffix" : "" }, { "dropping-particle" : "", "family" : "Meier", "given" : "Roland", "non-dropping-particle" : "", "parse-names" : false, "suffix" : "" }, { "dropping-particle" : "", "family" : "Bissell", "given" : "Mina J", "non-dropping-particle" : "", "parse-names" : false, "suffix" : "" } ], "container-title" : "The American journal of pathology", "id" : "ITEM-1", "issue" : "6", "issued" : { "date-parts" : [ [ "2009", "6" ] ] }, "page" : "1996-9", "publisher" : "American Society for Investigative Pathology", "title" : "Quis custodiet ipsos custodies: who watches the watchmen?", "type" : "article-journal", "volume" : "174" }, "uris" : [ "http://www.mendeley.com/documents/?uuid=547243a3-057a-3c09-b8d0-d9bb181aca50" ] } ], "mendeley" : { "formattedCitation" : "&lt;sup&gt;4&lt;/sup&gt;", "plainTextFormattedCitation" : "4", "previouslyFormattedCitation" : "&lt;sup&gt;4&lt;/sup&gt;" }, "properties" : {  }, "schema" : "https://github.com/citation-style-language/schema/raw/master/csl-citation.json" }</w:instrText>
      </w:r>
      <w:r w:rsidR="00DD398C" w:rsidRPr="002C1289">
        <w:rPr>
          <w:rFonts w:ascii="Helvetica" w:hAnsi="Helvetica"/>
          <w:b/>
          <w:sz w:val="22"/>
          <w:szCs w:val="22"/>
          <w:vertAlign w:val="superscript"/>
        </w:rPr>
        <w:fldChar w:fldCharType="separate"/>
      </w:r>
      <w:r w:rsidR="000C0B1C" w:rsidRPr="002C1289">
        <w:rPr>
          <w:rFonts w:ascii="Helvetica" w:hAnsi="Helvetica"/>
          <w:noProof/>
          <w:sz w:val="22"/>
          <w:szCs w:val="22"/>
          <w:vertAlign w:val="superscript"/>
        </w:rPr>
        <w:t>4</w:t>
      </w:r>
      <w:r w:rsidR="00DD398C" w:rsidRPr="002C1289">
        <w:rPr>
          <w:rFonts w:ascii="Helvetica" w:hAnsi="Helvetica"/>
          <w:b/>
          <w:sz w:val="22"/>
          <w:szCs w:val="22"/>
          <w:vertAlign w:val="superscript"/>
        </w:rPr>
        <w:fldChar w:fldCharType="end"/>
      </w:r>
      <w:r w:rsidR="00DD398C" w:rsidRPr="002C1289">
        <w:rPr>
          <w:rFonts w:ascii="Helvetica" w:hAnsi="Helvetica"/>
          <w:b/>
          <w:sz w:val="22"/>
          <w:szCs w:val="22"/>
          <w:vertAlign w:val="superscript"/>
        </w:rPr>
        <w:t>,</w:t>
      </w:r>
      <w:r w:rsidR="00DD398C" w:rsidRPr="002C1289">
        <w:rPr>
          <w:rFonts w:ascii="Helvetica" w:hAnsi="Helvetica"/>
          <w:b/>
          <w:sz w:val="22"/>
          <w:szCs w:val="22"/>
          <w:vertAlign w:val="superscript"/>
        </w:rPr>
        <w:fldChar w:fldCharType="begin" w:fldLock="1"/>
      </w:r>
      <w:r w:rsidR="006A0E0B" w:rsidRPr="002C1289">
        <w:rPr>
          <w:rFonts w:ascii="Helvetica" w:hAnsi="Helvetica"/>
          <w:b/>
          <w:sz w:val="22"/>
          <w:szCs w:val="22"/>
          <w:vertAlign w:val="superscript"/>
        </w:rPr>
        <w:instrText>ADDIN CSL_CITATION { "citationItems" : [ { "id" : "ITEM-1", "itemData" : { "DOI" : "10.4161/cbt.10.4.12449", "ISSN" : "1538-4047", "abstract" : "The current classification of ductal carcinoma in situ (DCIS) is based on nuclear grade, architectural differentiation and the presence of necrosis that does not adequately predict the likelihood of recurrence after breast conserving therapy; therefore, there is a critical need to identify novel predictors of DCIS progression. Ninety seven cases of DCIS were included in the study. CD10 and SPARC expression in tumor stroma was assessed by standard immunoperoxidase method with ani-CD 10 and anti-SPARC antibodies. The staining was scored semi-quantitatively as negative (0; no staining), weak or strong. Statistical analysis was performed using the Fisher's exact test. Multivariable analysis was conducted utilizing Exact Logistic Regression software (SAS 9.1 and LogExact). A significant association was observed between the recurrence status and time to recurrence with expression of CD10 (p&amp;lt;0.001) and SPARC (p&amp;lt;0.001). When combining both SPARC and CD10 expression there was a strong correlation with the sh...", "author" : [ { "dropping-particle" : "", "family" : "Witkiewicz", "given" : "Agnieszka K.", "non-dropping-particle" : "", "parse-names" : false, "suffix" : "" }, { "dropping-particle" : "", "family" : "Freydin", "given" : "Boris", "non-dropping-particle" : "", "parse-names" : false, "suffix" : "" }, { "dropping-particle" : "", "family" : "Chervoneva", "given" : "Inna", "non-dropping-particle" : "", "parse-names" : false, "suffix" : "" }, { "dropping-particle" : "", "family" : "Potoczek", "given" : "Magdalena", "non-dropping-particle" : "", "parse-names" : false, "suffix" : "" }, { "dropping-particle" : "", "family" : "Rizzo", "given" : "Wendy", "non-dropping-particle" : "", "parse-names" : false, "suffix" : "" }, { "dropping-particle" : "", "family" : "Rui", "given" : "Hallgeir", "non-dropping-particle" : "", "parse-names" : false, "suffix" : "" }, { "dropping-particle" : "", "family" : "Brody", "given" : "Jonathan R.", "non-dropping-particle" : "", "parse-names" : false, "suffix" : "" }, { "dropping-particle" : "", "family" : "Schwartz", "given" : "Gordon F.", "non-dropping-particle" : "", "parse-names" : false, "suffix" : "" }, { "dropping-particle" : "", "family" : "Lisanti", "given" : "Michael P.", "non-dropping-particle" : "", "parse-names" : false, "suffix" : "" } ], "container-title" : "Cancer Biology &amp; Therapy", "id" : "ITEM-1", "issue" : "4", "issued" : { "date-parts" : [ [ "2010", "8", "15" ] ] }, "page" : "391-396", "publisher" : "Taylor &amp; Francis", "title" : "Stromal CD10 and SPARC expression in ductal carcinoma in situ (DCIS) patients predicts disease recurrence", "type" : "article-journal", "volume" : "10" }, "uris" : [ "http://www.mendeley.com/documents/?uuid=6005f885-b96b-3fd9-91a6-ac76c1741ccd" ] } ], "mendeley" : { "formattedCitation" : "&lt;sup&gt;5&lt;/sup&gt;", "plainTextFormattedCitation" : "5", "previouslyFormattedCitation" : "&lt;sup&gt;5&lt;/sup&gt;" }, "properties" : {  }, "schema" : "https://github.com/citation-style-language/schema/raw/master/csl-citation.json" }</w:instrText>
      </w:r>
      <w:r w:rsidR="00DD398C" w:rsidRPr="002C1289">
        <w:rPr>
          <w:rFonts w:ascii="Helvetica" w:hAnsi="Helvetica"/>
          <w:b/>
          <w:sz w:val="22"/>
          <w:szCs w:val="22"/>
          <w:vertAlign w:val="superscript"/>
        </w:rPr>
        <w:fldChar w:fldCharType="separate"/>
      </w:r>
      <w:r w:rsidR="000C0B1C" w:rsidRPr="002C1289">
        <w:rPr>
          <w:rFonts w:ascii="Helvetica" w:hAnsi="Helvetica"/>
          <w:noProof/>
          <w:sz w:val="22"/>
          <w:szCs w:val="22"/>
          <w:vertAlign w:val="superscript"/>
        </w:rPr>
        <w:t>5</w:t>
      </w:r>
      <w:r w:rsidR="00DD398C" w:rsidRPr="002C1289">
        <w:rPr>
          <w:rFonts w:ascii="Helvetica" w:hAnsi="Helvetica"/>
          <w:b/>
          <w:sz w:val="22"/>
          <w:szCs w:val="22"/>
          <w:vertAlign w:val="superscript"/>
        </w:rPr>
        <w:fldChar w:fldCharType="end"/>
      </w:r>
      <w:r w:rsidR="00063E5A" w:rsidRPr="002C1289">
        <w:rPr>
          <w:rFonts w:ascii="Helvetica" w:hAnsi="Helvetica"/>
          <w:b/>
          <w:sz w:val="22"/>
          <w:szCs w:val="22"/>
        </w:rPr>
        <w:t>)</w:t>
      </w:r>
      <w:r w:rsidR="00F62BAC" w:rsidRPr="002C1289">
        <w:rPr>
          <w:rFonts w:ascii="Helvetica" w:hAnsi="Helvetica"/>
          <w:b/>
          <w:sz w:val="22"/>
          <w:szCs w:val="22"/>
        </w:rPr>
        <w:t xml:space="preserve"> </w:t>
      </w:r>
      <w:r w:rsidR="001C721C" w:rsidRPr="002C1289">
        <w:rPr>
          <w:rFonts w:ascii="Helvetica" w:hAnsi="Helvetica"/>
          <w:sz w:val="22"/>
          <w:szCs w:val="22"/>
        </w:rPr>
        <w:t xml:space="preserve">Clinicopathologic factors were also screened for candidate selection. Considerations for selection included prognostic utility, reproducibility and availability of data. </w:t>
      </w:r>
    </w:p>
    <w:p w14:paraId="16DC8F3D" w14:textId="77777777" w:rsidR="00025A7A" w:rsidRPr="002C1289" w:rsidRDefault="00025A7A">
      <w:pPr>
        <w:rPr>
          <w:rFonts w:ascii="Helvetica" w:hAnsi="Helvetica"/>
          <w:b/>
          <w:sz w:val="22"/>
          <w:szCs w:val="22"/>
        </w:rPr>
      </w:pPr>
      <w:r w:rsidRPr="002C1289">
        <w:rPr>
          <w:rFonts w:ascii="Helvetica" w:hAnsi="Helvetica"/>
          <w:b/>
          <w:sz w:val="22"/>
          <w:szCs w:val="22"/>
        </w:rPr>
        <w:br w:type="page"/>
      </w:r>
    </w:p>
    <w:p w14:paraId="266FDF2B" w14:textId="77777777" w:rsidR="00BA0EEA" w:rsidRPr="002C1289" w:rsidRDefault="00BA0EEA" w:rsidP="00CA7ADA">
      <w:pPr>
        <w:spacing w:line="480" w:lineRule="auto"/>
        <w:rPr>
          <w:rFonts w:ascii="Helvetica" w:hAnsi="Helvetica"/>
          <w:b/>
          <w:sz w:val="22"/>
          <w:szCs w:val="22"/>
        </w:rPr>
      </w:pPr>
      <w:r w:rsidRPr="002C1289">
        <w:rPr>
          <w:rFonts w:ascii="Helvetica" w:hAnsi="Helvetica"/>
          <w:b/>
          <w:sz w:val="22"/>
          <w:szCs w:val="22"/>
        </w:rPr>
        <w:lastRenderedPageBreak/>
        <w:t>Retrospective Data Collection</w:t>
      </w:r>
    </w:p>
    <w:p w14:paraId="2CD13D74" w14:textId="77777777" w:rsidR="00BA0EEA" w:rsidRPr="002C1289" w:rsidRDefault="00025A7A" w:rsidP="00CA7ADA">
      <w:pPr>
        <w:spacing w:line="480" w:lineRule="auto"/>
        <w:rPr>
          <w:rFonts w:ascii="Helvetica" w:hAnsi="Helvetica"/>
          <w:sz w:val="22"/>
          <w:szCs w:val="22"/>
        </w:rPr>
      </w:pPr>
      <w:r w:rsidRPr="002C1289">
        <w:rPr>
          <w:rFonts w:ascii="Helvetica" w:hAnsi="Helvetica"/>
          <w:sz w:val="22"/>
          <w:szCs w:val="22"/>
        </w:rPr>
        <w:t xml:space="preserve">This was a retrospective study on archived tissue samples. </w:t>
      </w:r>
      <w:r w:rsidR="00BA0EEA" w:rsidRPr="002C1289">
        <w:rPr>
          <w:rFonts w:ascii="Helvetica" w:hAnsi="Helvetica"/>
          <w:sz w:val="22"/>
          <w:szCs w:val="22"/>
        </w:rPr>
        <w:t xml:space="preserve">Patient outcome and clinicopathologic data was collected for all patients, regardless of their treatment or whether tissue was available. Consistent with “Reporting recommendations for tumor Marker prognostic studies” (REMARK) guidelines, the numbers of patients deemed ineligible and the specific reasons for their ineligibility will be reported. </w:t>
      </w:r>
      <w:r w:rsidR="00B66603" w:rsidRPr="002C1289">
        <w:rPr>
          <w:rFonts w:ascii="Helvetica" w:hAnsi="Helvetica"/>
          <w:sz w:val="22"/>
          <w:szCs w:val="22"/>
        </w:rPr>
        <w:t xml:space="preserve">The study was conducted with the appropriate institutional approvals. </w:t>
      </w:r>
      <w:r w:rsidR="000D2489" w:rsidRPr="002C1289">
        <w:rPr>
          <w:rFonts w:ascii="Helvetica" w:hAnsi="Helvetica"/>
          <w:sz w:val="22"/>
          <w:szCs w:val="22"/>
        </w:rPr>
        <w:t xml:space="preserve">Uppsala University Regional Ethical Review Board: 1995/170, 1999/422 and 2005:118 and </w:t>
      </w:r>
      <w:r w:rsidR="000D2489" w:rsidRPr="002C1289">
        <w:rPr>
          <w:rFonts w:ascii="Helvetica" w:hAnsi="Helvetica"/>
          <w:color w:val="000000"/>
          <w:sz w:val="22"/>
          <w:szCs w:val="22"/>
          <w:shd w:val="clear" w:color="auto" w:fill="FFFFFF"/>
        </w:rPr>
        <w:t xml:space="preserve">UMass Medical School Tissue and Tumor Bank </w:t>
      </w:r>
      <w:r w:rsidR="000D2489" w:rsidRPr="002C1289">
        <w:rPr>
          <w:rFonts w:ascii="Helvetica" w:hAnsi="Helvetica"/>
          <w:sz w:val="22"/>
          <w:szCs w:val="22"/>
        </w:rPr>
        <w:t>Institutional Review Board, Institutional Biosafety Committee.</w:t>
      </w:r>
    </w:p>
    <w:p w14:paraId="722F53E5" w14:textId="77777777" w:rsidR="00BA0EEA" w:rsidRPr="002C1289" w:rsidRDefault="00BA0EEA" w:rsidP="00CA7ADA">
      <w:pPr>
        <w:spacing w:line="480" w:lineRule="auto"/>
        <w:rPr>
          <w:rFonts w:ascii="Helvetica" w:hAnsi="Helvetica"/>
          <w:sz w:val="22"/>
          <w:szCs w:val="22"/>
        </w:rPr>
      </w:pPr>
    </w:p>
    <w:p w14:paraId="1CB26058" w14:textId="77777777" w:rsidR="00606A12" w:rsidRPr="002C1289" w:rsidRDefault="00606A12" w:rsidP="00CA7ADA">
      <w:pPr>
        <w:spacing w:line="480" w:lineRule="auto"/>
        <w:rPr>
          <w:rFonts w:ascii="Helvetica" w:hAnsi="Helvetica"/>
          <w:sz w:val="22"/>
          <w:szCs w:val="22"/>
        </w:rPr>
      </w:pPr>
    </w:p>
    <w:p w14:paraId="0226D608" w14:textId="77777777" w:rsidR="00ED7C1A" w:rsidRPr="002C1289" w:rsidRDefault="00ED7C1A">
      <w:pPr>
        <w:rPr>
          <w:rFonts w:ascii="Helvetica" w:hAnsi="Helvetica"/>
          <w:b/>
          <w:sz w:val="22"/>
          <w:szCs w:val="22"/>
        </w:rPr>
      </w:pPr>
      <w:r w:rsidRPr="002C1289">
        <w:rPr>
          <w:rFonts w:ascii="Helvetica" w:hAnsi="Helvetica"/>
          <w:b/>
          <w:sz w:val="22"/>
          <w:szCs w:val="22"/>
        </w:rPr>
        <w:br w:type="page"/>
      </w:r>
    </w:p>
    <w:p w14:paraId="26ED9E04" w14:textId="77777777" w:rsidR="008D0DC3" w:rsidRPr="002C1289" w:rsidRDefault="008D0DC3" w:rsidP="00CA7ADA">
      <w:pPr>
        <w:spacing w:line="480" w:lineRule="auto"/>
        <w:rPr>
          <w:rFonts w:ascii="Helvetica" w:hAnsi="Helvetica"/>
          <w:b/>
          <w:sz w:val="22"/>
          <w:szCs w:val="22"/>
        </w:rPr>
      </w:pPr>
      <w:r w:rsidRPr="002C1289">
        <w:rPr>
          <w:rFonts w:ascii="Helvetica" w:hAnsi="Helvetica"/>
          <w:b/>
          <w:sz w:val="22"/>
          <w:szCs w:val="22"/>
        </w:rPr>
        <w:lastRenderedPageBreak/>
        <w:t>Sample Preparation and Assay Methodology</w:t>
      </w:r>
    </w:p>
    <w:p w14:paraId="04D3C046" w14:textId="77777777" w:rsidR="00BC1454" w:rsidRPr="002C1289" w:rsidRDefault="00BC1454" w:rsidP="00CA7ADA">
      <w:pPr>
        <w:spacing w:line="480" w:lineRule="auto"/>
        <w:rPr>
          <w:rFonts w:ascii="Helvetica" w:hAnsi="Helvetica"/>
          <w:sz w:val="22"/>
          <w:szCs w:val="22"/>
        </w:rPr>
      </w:pPr>
      <w:r w:rsidRPr="002C1289">
        <w:rPr>
          <w:rFonts w:ascii="Helvetica" w:hAnsi="Helvetica"/>
          <w:i/>
          <w:sz w:val="22"/>
          <w:szCs w:val="22"/>
        </w:rPr>
        <w:t xml:space="preserve">University of Massachusetts </w:t>
      </w:r>
      <w:r w:rsidR="008D0DC3" w:rsidRPr="002C1289">
        <w:rPr>
          <w:rFonts w:ascii="Helvetica" w:hAnsi="Helvetica"/>
          <w:i/>
          <w:sz w:val="22"/>
          <w:szCs w:val="22"/>
        </w:rPr>
        <w:t>Cohort</w:t>
      </w:r>
    </w:p>
    <w:p w14:paraId="4A83E61E" w14:textId="77777777" w:rsidR="005060D6" w:rsidRPr="002C1289" w:rsidRDefault="005060D6" w:rsidP="00CA7ADA">
      <w:pPr>
        <w:spacing w:line="480" w:lineRule="auto"/>
        <w:rPr>
          <w:rFonts w:ascii="Helvetica" w:hAnsi="Helvetica"/>
          <w:sz w:val="22"/>
          <w:szCs w:val="22"/>
        </w:rPr>
      </w:pPr>
      <w:r w:rsidRPr="002C1289">
        <w:rPr>
          <w:rFonts w:ascii="Helvetica" w:hAnsi="Helvetica"/>
          <w:sz w:val="22"/>
          <w:szCs w:val="22"/>
        </w:rPr>
        <w:t xml:space="preserve">FFPE tissue specimens were selected according to a standardized protocol by </w:t>
      </w:r>
      <w:r w:rsidR="0011710F" w:rsidRPr="002C1289">
        <w:rPr>
          <w:rFonts w:ascii="Helvetica" w:hAnsi="Helvetica"/>
          <w:sz w:val="22"/>
          <w:szCs w:val="22"/>
        </w:rPr>
        <w:t xml:space="preserve">a </w:t>
      </w:r>
      <w:r w:rsidR="0058787E" w:rsidRPr="002C1289">
        <w:rPr>
          <w:rFonts w:ascii="Helvetica" w:hAnsi="Helvetica"/>
          <w:sz w:val="22"/>
          <w:szCs w:val="22"/>
        </w:rPr>
        <w:t xml:space="preserve">centralized pathology review of H&amp;E sections by </w:t>
      </w:r>
      <w:r w:rsidR="0011710F" w:rsidRPr="002C1289">
        <w:rPr>
          <w:rFonts w:ascii="Helvetica" w:hAnsi="Helvetica"/>
          <w:sz w:val="22"/>
          <w:szCs w:val="22"/>
        </w:rPr>
        <w:t>UMass</w:t>
      </w:r>
      <w:r w:rsidRPr="002C1289">
        <w:rPr>
          <w:rFonts w:ascii="Helvetica" w:hAnsi="Helvetica"/>
          <w:sz w:val="22"/>
          <w:szCs w:val="22"/>
        </w:rPr>
        <w:t xml:space="preserve">. Generally, the tissue block containing the largest amount of high grade DCIS was selected. </w:t>
      </w:r>
      <w:proofErr w:type="spellStart"/>
      <w:r w:rsidRPr="002C1289">
        <w:rPr>
          <w:rFonts w:ascii="Helvetica" w:hAnsi="Helvetica"/>
          <w:sz w:val="22"/>
          <w:szCs w:val="22"/>
        </w:rPr>
        <w:t>Histotechnologists</w:t>
      </w:r>
      <w:proofErr w:type="spellEnd"/>
      <w:r w:rsidRPr="002C1289">
        <w:rPr>
          <w:rFonts w:ascii="Helvetica" w:hAnsi="Helvetica"/>
          <w:sz w:val="22"/>
          <w:szCs w:val="22"/>
        </w:rPr>
        <w:t xml:space="preserve"> cut sections and mounted them on positively charged glass microscope slides. At least 10 sections (10 slides) were prepared for each patient. Slides were labeled with anonymized study IDs to link tissue specimens to outcome data in the study database. If insufficient tissue was available to prepare 10 slides, an alternate block was selected and sectioned. </w:t>
      </w:r>
      <w:r w:rsidR="00114BEF" w:rsidRPr="002C1289">
        <w:rPr>
          <w:rFonts w:ascii="Helvetica" w:hAnsi="Helvetica"/>
          <w:sz w:val="22"/>
          <w:szCs w:val="22"/>
        </w:rPr>
        <w:t>Specimens were shipped in batches from UMass</w:t>
      </w:r>
      <w:r w:rsidRPr="002C1289">
        <w:rPr>
          <w:rFonts w:ascii="Helvetica" w:hAnsi="Helvetica"/>
          <w:sz w:val="22"/>
          <w:szCs w:val="22"/>
        </w:rPr>
        <w:t xml:space="preserve"> </w:t>
      </w:r>
      <w:r w:rsidR="00114BEF" w:rsidRPr="002C1289">
        <w:rPr>
          <w:rFonts w:ascii="Helvetica" w:hAnsi="Helvetica"/>
          <w:sz w:val="22"/>
          <w:szCs w:val="22"/>
        </w:rPr>
        <w:t>to Prelude</w:t>
      </w:r>
      <w:r w:rsidR="00CE077F" w:rsidRPr="002C1289">
        <w:rPr>
          <w:rFonts w:ascii="Helvetica" w:hAnsi="Helvetica"/>
          <w:sz w:val="22"/>
          <w:szCs w:val="22"/>
        </w:rPr>
        <w:t>Dx</w:t>
      </w:r>
      <w:r w:rsidR="00114BEF" w:rsidRPr="002C1289">
        <w:rPr>
          <w:rFonts w:ascii="Helvetica" w:hAnsi="Helvetica"/>
          <w:sz w:val="22"/>
          <w:szCs w:val="22"/>
        </w:rPr>
        <w:t>.</w:t>
      </w:r>
      <w:r w:rsidR="00F62BAC" w:rsidRPr="002C1289">
        <w:rPr>
          <w:rFonts w:ascii="Helvetica" w:hAnsi="Helvetica"/>
          <w:sz w:val="22"/>
          <w:szCs w:val="22"/>
        </w:rPr>
        <w:t xml:space="preserve"> </w:t>
      </w:r>
      <w:r w:rsidR="00911FA2" w:rsidRPr="002C1289">
        <w:rPr>
          <w:rFonts w:ascii="Helvetica" w:hAnsi="Helvetica"/>
          <w:sz w:val="22"/>
          <w:szCs w:val="22"/>
        </w:rPr>
        <w:t xml:space="preserve">Immunohistochemistry (IHC) assays </w:t>
      </w:r>
      <w:r w:rsidR="006519A2" w:rsidRPr="002C1289">
        <w:rPr>
          <w:rFonts w:ascii="Helvetica" w:hAnsi="Helvetica"/>
          <w:sz w:val="22"/>
          <w:szCs w:val="22"/>
        </w:rPr>
        <w:t>were conducted according to established protocols on a Leica BOND MAX (Leica).</w:t>
      </w:r>
      <w:r w:rsidR="00F62BAC" w:rsidRPr="002C1289">
        <w:rPr>
          <w:rFonts w:ascii="Helvetica" w:hAnsi="Helvetica"/>
          <w:sz w:val="22"/>
          <w:szCs w:val="22"/>
        </w:rPr>
        <w:t xml:space="preserve"> </w:t>
      </w:r>
      <w:r w:rsidR="006519A2" w:rsidRPr="002C1289">
        <w:rPr>
          <w:rFonts w:ascii="Helvetica" w:hAnsi="Helvetica"/>
          <w:sz w:val="22"/>
          <w:szCs w:val="22"/>
        </w:rPr>
        <w:t xml:space="preserve">Positive and Isotype controls were included in all staining runs. </w:t>
      </w:r>
      <w:r w:rsidR="0038409C" w:rsidRPr="002C1289">
        <w:rPr>
          <w:rFonts w:ascii="Helvetica" w:hAnsi="Helvetica"/>
          <w:sz w:val="22"/>
          <w:szCs w:val="22"/>
          <w:lang w:val="en-GB"/>
        </w:rPr>
        <w:t xml:space="preserve">HER2 was assessed by FISH and IHC. FISH was used as the primary data source when available. </w:t>
      </w:r>
      <w:r w:rsidR="006519A2" w:rsidRPr="002C1289">
        <w:rPr>
          <w:rFonts w:ascii="Helvetica" w:hAnsi="Helvetica"/>
          <w:sz w:val="22"/>
          <w:szCs w:val="22"/>
        </w:rPr>
        <w:t>Markers were scored according to standard protocols and reported as percentage, intensity, positive or negative or Allred score, depending on the marker, by Prelude</w:t>
      </w:r>
      <w:r w:rsidR="00672973" w:rsidRPr="002C1289">
        <w:rPr>
          <w:rFonts w:ascii="Helvetica" w:hAnsi="Helvetica"/>
          <w:sz w:val="22"/>
          <w:szCs w:val="22"/>
        </w:rPr>
        <w:t>Dx</w:t>
      </w:r>
      <w:r w:rsidR="00D36FBD" w:rsidRPr="002C1289">
        <w:rPr>
          <w:rFonts w:ascii="Helvetica" w:hAnsi="Helvetica"/>
          <w:sz w:val="22"/>
          <w:szCs w:val="22"/>
        </w:rPr>
        <w:t xml:space="preserve">. HER2 was also independently assessed by </w:t>
      </w:r>
      <w:proofErr w:type="spellStart"/>
      <w:r w:rsidR="00D36FBD" w:rsidRPr="002C1289">
        <w:rPr>
          <w:rFonts w:ascii="Helvetica" w:hAnsi="Helvetica"/>
          <w:sz w:val="22"/>
          <w:szCs w:val="22"/>
        </w:rPr>
        <w:t>Phenopath</w:t>
      </w:r>
      <w:proofErr w:type="spellEnd"/>
      <w:r w:rsidR="00D36FBD" w:rsidRPr="002C1289">
        <w:rPr>
          <w:rFonts w:ascii="Helvetica" w:hAnsi="Helvetica"/>
          <w:sz w:val="22"/>
          <w:szCs w:val="22"/>
        </w:rPr>
        <w:t xml:space="preserve">.  </w:t>
      </w:r>
    </w:p>
    <w:p w14:paraId="411FD894" w14:textId="77777777" w:rsidR="00F06CF7" w:rsidRPr="002C1289" w:rsidRDefault="00F06CF7" w:rsidP="00CA7ADA">
      <w:pPr>
        <w:spacing w:line="480" w:lineRule="auto"/>
        <w:rPr>
          <w:rFonts w:ascii="Helvetica" w:hAnsi="Helvetica"/>
          <w:sz w:val="22"/>
          <w:szCs w:val="22"/>
        </w:rPr>
      </w:pPr>
    </w:p>
    <w:p w14:paraId="7DC46AC5" w14:textId="77777777" w:rsidR="006519A2" w:rsidRPr="002C1289" w:rsidRDefault="006519A2" w:rsidP="00CA7ADA">
      <w:pPr>
        <w:spacing w:line="480" w:lineRule="auto"/>
        <w:rPr>
          <w:rFonts w:ascii="Helvetica" w:hAnsi="Helvetica"/>
          <w:sz w:val="22"/>
          <w:szCs w:val="22"/>
        </w:rPr>
      </w:pPr>
      <w:r w:rsidRPr="002C1289">
        <w:rPr>
          <w:rFonts w:ascii="Helvetica" w:hAnsi="Helvetica"/>
          <w:i/>
          <w:sz w:val="22"/>
          <w:szCs w:val="22"/>
        </w:rPr>
        <w:t xml:space="preserve">Uppsala University Hospital </w:t>
      </w:r>
      <w:r w:rsidR="008D0DC3" w:rsidRPr="002C1289">
        <w:rPr>
          <w:rFonts w:ascii="Helvetica" w:hAnsi="Helvetica"/>
          <w:i/>
          <w:sz w:val="22"/>
          <w:szCs w:val="22"/>
        </w:rPr>
        <w:t>Cohort</w:t>
      </w:r>
    </w:p>
    <w:p w14:paraId="734112EE" w14:textId="77B79E4B" w:rsidR="00EE0A49" w:rsidRPr="002C1289" w:rsidRDefault="0058787E" w:rsidP="00EE0A49">
      <w:pPr>
        <w:spacing w:line="480" w:lineRule="auto"/>
        <w:rPr>
          <w:rFonts w:ascii="Helvetica" w:hAnsi="Helvetica"/>
          <w:sz w:val="22"/>
          <w:szCs w:val="22"/>
        </w:rPr>
      </w:pPr>
      <w:r w:rsidRPr="002C1289">
        <w:rPr>
          <w:rFonts w:ascii="Helvetica" w:hAnsi="Helvetica"/>
          <w:sz w:val="22"/>
          <w:szCs w:val="22"/>
        </w:rPr>
        <w:t xml:space="preserve">UUH conducted a central pathology review of H&amp;E sections to select FFPE tissue blocks. Tissue microarrays (TMAs) were constructed using the selected tissue blocks. </w:t>
      </w:r>
      <w:proofErr w:type="spellStart"/>
      <w:r w:rsidR="00911FA2" w:rsidRPr="002C1289">
        <w:rPr>
          <w:rFonts w:ascii="Helvetica" w:hAnsi="Helvetica"/>
          <w:sz w:val="22"/>
          <w:szCs w:val="22"/>
        </w:rPr>
        <w:t>Histotechnologists</w:t>
      </w:r>
      <w:proofErr w:type="spellEnd"/>
      <w:r w:rsidR="00911FA2" w:rsidRPr="002C1289">
        <w:rPr>
          <w:rFonts w:ascii="Helvetica" w:hAnsi="Helvetica"/>
          <w:sz w:val="22"/>
          <w:szCs w:val="22"/>
        </w:rPr>
        <w:t xml:space="preserve"> cut sections from the constructed TMAs and whole blocks, when available. IHC was conducted according to established protocols</w:t>
      </w:r>
      <w:r w:rsidR="00F62C27" w:rsidRPr="002C1289">
        <w:rPr>
          <w:rFonts w:ascii="Helvetica" w:hAnsi="Helvetica"/>
          <w:sz w:val="22"/>
          <w:szCs w:val="22"/>
        </w:rPr>
        <w:t>(</w:t>
      </w:r>
      <w:r w:rsidR="00F62C27" w:rsidRPr="002C1289">
        <w:rPr>
          <w:rFonts w:ascii="Helvetica" w:hAnsi="Helvetica"/>
          <w:sz w:val="22"/>
          <w:szCs w:val="22"/>
          <w:vertAlign w:val="superscript"/>
        </w:rPr>
        <w:fldChar w:fldCharType="begin" w:fldLock="1"/>
      </w:r>
      <w:r w:rsidR="00ED63BF" w:rsidRPr="002C1289">
        <w:rPr>
          <w:rFonts w:ascii="Helvetica" w:hAnsi="Helvetica"/>
          <w:sz w:val="22"/>
          <w:szCs w:val="22"/>
          <w:vertAlign w:val="superscript"/>
        </w:rPr>
        <w:instrText>ADDIN CSL_CITATION { "citationItems" : [ { "id" : "ITEM-1", "itemData" : { "DOI" : "10.1186/1471-2407-10-653", "ISBN" : "1471-2407 (Electronic)\\r1471-2407 (Linking)", "ISSN" : "1471-2407", "PMID" : "21118480", "abstract" : "BACKGROUND: Microarray gene-profiling of invasive breast cancer has identified different subtypes including luminal A, luminal B, HER2-overexpressing and basal-like groups. Basal-like invasive breast cancer is associated with a worse prognosis. However, the prognosis of basal-like ductal carcinoma in situ (DCIS) is still unknown. Our aim was to study the prognosis of basal-like DCIS in a large population-based cohort.\\n\\nMETHODS: All 458 women with a primary DCIS diagnosed between 1986 and 2004, in Uppland and V\u00e4stmanland, Sweden were included. TMA blocks were constructed. To classify the DCIS tumors, we used immunohistochemical (IHC) markers (estrogen-, progesterone-, HER2, cytokeratin 5/6 and epidermal growth factor receptor) as a surrogate for the gene expression profiling. The association with prognosis was examined for basal-like DCIS and other subtypes using Kaplan-Meier survival analyses and Cox proportional hazards regression models.\\n\\nRESULTS: IHC data were complete for 392 women. Thirty-two were basal-like (8.2%), 351 were luminal or HER2-positive (89.5%) and 9 unclassified (2.3%). Seventy-six women had a local recurrence of which 34 were invasive. Another 3 women had general metastases as first event. Basal-like DCIS showed a higher risk of local recurrence and invasive recurrence 1.8 (Confidence interval (CI) 95%, 0.8-4.2) and 1.9 (0.7-5.1), respectively. However, the difference was not statistically significant. Also, no statistically significant increased risk was seen for triple-negative or high grade DCIS.\\n\\nCONCLUSIONS: Basal-like DCIS showed about a doubled, however not statistically significant risk for local recurrence and developing invasive cancer compared with the other molecular subtypes. Molecular subtyping was a better prognostic parameter than histopathological grade.", "author" : [ { "dropping-particle" : "", "family" : "Zhou", "given" : "Wenjing", "non-dropping-particle" : "", "parse-names" : false, "suffix" : "" }, { "dropping-particle" : "", "family" : "Jirstr\u00f6m", "given" : "Karin", "non-dropping-particle" : "", "parse-names" : false, "suffix" : "" }, { "dropping-particle" : "", "family" : "Johansson", "given" : "Christine", "non-dropping-particle" : "", "parse-names" : false, "suffix" : "" }, { "dropping-particle" : "", "family" : "Amini", "given" : "Rose-Marie", "non-dropping-particle" : "", "parse-names" : false, "suffix" : "" }, { "dropping-particle" : "", "family" : "Blomqvist", "given" : "Carl", "non-dropping-particle" : "", "parse-names" : false, "suffix" : "" }, { "dropping-particle" : "", "family" : "Agbaje", "given" : "Olorunsola", "non-dropping-particle" : "", "parse-names" : false, "suffix" : "" }, { "dropping-particle" : "", "family" : "W\u00e4rnberg", "given" : "Fredrik", "non-dropping-particle" : "", "parse-names" : false, "suffix" : "" } ], "container-title" : "BMC cancer", "id" : "ITEM-1", "issue" : "1", "issued" : { "date-parts" : [ [ "2010" ] ] }, "page" : "653", "publisher" : "BioMed Central Ltd", "title" : "Long-term survival of women with basal-like ductal carcinoma in situ of the breast: a population-based cohort study.", "type" : "article-journal", "volume" : "10" }, "uris" : [ "http://www.mendeley.com/documents/?uuid=5fc9ea24-23b5-421a-83c7-459e43bab71d" ] } ], "mendeley" : { "formattedCitation" : "&lt;sup&gt;2&lt;/sup&gt;", "plainTextFormattedCitation" : "2", "previouslyFormattedCitation" : "&lt;sup&gt;2&lt;/sup&gt;" }, "properties" : {  }, "schema" : "https://github.com/citation-style-language/schema/raw/master/csl-citation.json" }</w:instrText>
      </w:r>
      <w:r w:rsidR="00F62C27" w:rsidRPr="002C1289">
        <w:rPr>
          <w:rFonts w:ascii="Helvetica" w:hAnsi="Helvetica"/>
          <w:sz w:val="22"/>
          <w:szCs w:val="22"/>
          <w:vertAlign w:val="superscript"/>
        </w:rPr>
        <w:fldChar w:fldCharType="separate"/>
      </w:r>
      <w:r w:rsidR="00ED63BF" w:rsidRPr="002C1289">
        <w:rPr>
          <w:rFonts w:ascii="Helvetica" w:hAnsi="Helvetica"/>
          <w:noProof/>
          <w:sz w:val="22"/>
          <w:szCs w:val="22"/>
          <w:vertAlign w:val="superscript"/>
        </w:rPr>
        <w:t>2</w:t>
      </w:r>
      <w:r w:rsidR="00F62C27" w:rsidRPr="002C1289">
        <w:rPr>
          <w:rFonts w:ascii="Helvetica" w:hAnsi="Helvetica"/>
          <w:sz w:val="22"/>
          <w:szCs w:val="22"/>
          <w:vertAlign w:val="superscript"/>
        </w:rPr>
        <w:fldChar w:fldCharType="end"/>
      </w:r>
      <w:r w:rsidR="00F62C27" w:rsidRPr="002C1289">
        <w:rPr>
          <w:rFonts w:ascii="Helvetica" w:hAnsi="Helvetica"/>
          <w:sz w:val="22"/>
          <w:szCs w:val="22"/>
        </w:rPr>
        <w:t>)</w:t>
      </w:r>
      <w:r w:rsidR="00911FA2" w:rsidRPr="002C1289">
        <w:rPr>
          <w:rFonts w:ascii="Helvetica" w:hAnsi="Helvetica"/>
          <w:sz w:val="22"/>
          <w:szCs w:val="22"/>
        </w:rPr>
        <w:t xml:space="preserve">. </w:t>
      </w:r>
      <w:r w:rsidR="00911FA2" w:rsidRPr="002C1289">
        <w:rPr>
          <w:rFonts w:ascii="Helvetica" w:hAnsi="Helvetica"/>
          <w:color w:val="000000"/>
          <w:sz w:val="22"/>
          <w:szCs w:val="22"/>
          <w:shd w:val="clear" w:color="auto" w:fill="FFFFFF"/>
        </w:rPr>
        <w:t xml:space="preserve">HER2 by silver in situ hybridization (SISH) was also performed by UUH on an automated instrument, Ventana Benchmark (Ventana Medical Systems, Tucson, AZ) per the manufacturer's protocols for the INFORM HER2 DNA probe and chromosome 17 probes. </w:t>
      </w:r>
      <w:r w:rsidR="00767F63" w:rsidRPr="002C1289">
        <w:rPr>
          <w:rFonts w:ascii="Helvetica" w:hAnsi="Helvetica"/>
          <w:sz w:val="22"/>
          <w:szCs w:val="22"/>
        </w:rPr>
        <w:t xml:space="preserve">Positive and Isotype controls were included in all staining runs. Whole sections and dual core TMAs were both scored when both were available, although </w:t>
      </w:r>
      <w:r w:rsidR="00767F63" w:rsidRPr="002C1289">
        <w:rPr>
          <w:rFonts w:ascii="Helvetica" w:hAnsi="Helvetica"/>
          <w:sz w:val="22"/>
          <w:szCs w:val="22"/>
        </w:rPr>
        <w:lastRenderedPageBreak/>
        <w:t xml:space="preserve">TMAs were the predominate source. Markers were scored according to standard protocols and reported as percentage, intensity, positive or negative or Allred score, depending on the marker, by UUH and PreludeDx. </w:t>
      </w:r>
      <w:r w:rsidR="00773066" w:rsidRPr="002C1289">
        <w:rPr>
          <w:rFonts w:ascii="Helvetica" w:hAnsi="Helvetica"/>
          <w:sz w:val="22"/>
          <w:szCs w:val="22"/>
        </w:rPr>
        <w:t xml:space="preserve">Consensus scores were used when </w:t>
      </w:r>
      <w:r w:rsidR="00767F63" w:rsidRPr="002C1289">
        <w:rPr>
          <w:rFonts w:ascii="Helvetica" w:hAnsi="Helvetica"/>
          <w:sz w:val="22"/>
          <w:szCs w:val="22"/>
        </w:rPr>
        <w:t xml:space="preserve">results from </w:t>
      </w:r>
      <w:r w:rsidR="00911FA2" w:rsidRPr="002C1289">
        <w:rPr>
          <w:rFonts w:ascii="Helvetica" w:hAnsi="Helvetica"/>
          <w:sz w:val="22"/>
          <w:szCs w:val="22"/>
        </w:rPr>
        <w:t xml:space="preserve">multiple sources </w:t>
      </w:r>
      <w:r w:rsidR="00FF5A30" w:rsidRPr="002C1289">
        <w:rPr>
          <w:rFonts w:ascii="Helvetica" w:hAnsi="Helvetica"/>
          <w:sz w:val="22"/>
          <w:szCs w:val="22"/>
        </w:rPr>
        <w:t>existed.</w:t>
      </w:r>
      <w:r w:rsidR="00FF5A30" w:rsidRPr="002C1289">
        <w:rPr>
          <w:rFonts w:ascii="Helvetica" w:hAnsi="Helvetica"/>
          <w:color w:val="000000"/>
          <w:sz w:val="22"/>
          <w:szCs w:val="22"/>
          <w:shd w:val="clear" w:color="auto" w:fill="FFFFFF"/>
        </w:rPr>
        <w:t xml:space="preserve"> </w:t>
      </w:r>
      <w:r w:rsidR="0038409C" w:rsidRPr="002C1289">
        <w:rPr>
          <w:rFonts w:ascii="Helvetica" w:hAnsi="Helvetica"/>
          <w:sz w:val="22"/>
          <w:szCs w:val="22"/>
          <w:lang w:val="en-GB"/>
        </w:rPr>
        <w:t xml:space="preserve">In the TMAs, HER2 was assessed by IHC and SISH. SISH was used as the primary data source when available </w:t>
      </w:r>
      <w:r w:rsidR="00F62C27" w:rsidRPr="002C1289">
        <w:rPr>
          <w:rFonts w:ascii="Helvetica" w:hAnsi="Helvetica"/>
          <w:sz w:val="22"/>
          <w:szCs w:val="22"/>
        </w:rPr>
        <w:t>(</w:t>
      </w:r>
      <w:r w:rsidR="00F62C27" w:rsidRPr="002C1289">
        <w:rPr>
          <w:rFonts w:ascii="Helvetica" w:hAnsi="Helvetica"/>
          <w:sz w:val="22"/>
          <w:szCs w:val="22"/>
          <w:vertAlign w:val="superscript"/>
        </w:rPr>
        <w:fldChar w:fldCharType="begin" w:fldLock="1"/>
      </w:r>
      <w:r w:rsidR="00ED63BF" w:rsidRPr="002C1289">
        <w:rPr>
          <w:rFonts w:ascii="Helvetica" w:hAnsi="Helvetica"/>
          <w:sz w:val="22"/>
          <w:szCs w:val="22"/>
          <w:vertAlign w:val="superscript"/>
        </w:rPr>
        <w:instrText>ADDIN CSL_CITATION { "citationItems" : [ { "id" : "ITEM-1", "itemData" : { "DOI" : "10.1186/1471-2407-10-653", "ISBN" : "1471-2407 (Electronic)\\r1471-2407 (Linking)", "ISSN" : "1471-2407", "PMID" : "21118480", "abstract" : "BACKGROUND: Microarray gene-profiling of invasive breast cancer has identified different subtypes including luminal A, luminal B, HER2-overexpressing and basal-like groups. Basal-like invasive breast cancer is associated with a worse prognosis. However, the prognosis of basal-like ductal carcinoma in situ (DCIS) is still unknown. Our aim was to study the prognosis of basal-like DCIS in a large population-based cohort.\\n\\nMETHODS: All 458 women with a primary DCIS diagnosed between 1986 and 2004, in Uppland and V\u00e4stmanland, Sweden were included. TMA blocks were constructed. To classify the DCIS tumors, we used immunohistochemical (IHC) markers (estrogen-, progesterone-, HER2, cytokeratin 5/6 and epidermal growth factor receptor) as a surrogate for the gene expression profiling. The association with prognosis was examined for basal-like DCIS and other subtypes using Kaplan-Meier survival analyses and Cox proportional hazards regression models.\\n\\nRESULTS: IHC data were complete for 392 women. Thirty-two were basal-like (8.2%), 351 were luminal or HER2-positive (89.5%) and 9 unclassified (2.3%). Seventy-six women had a local recurrence of which 34 were invasive. Another 3 women had general metastases as first event. Basal-like DCIS showed a higher risk of local recurrence and invasive recurrence 1.8 (Confidence interval (CI) 95%, 0.8-4.2) and 1.9 (0.7-5.1), respectively. However, the difference was not statistically significant. Also, no statistically significant increased risk was seen for triple-negative or high grade DCIS.\\n\\nCONCLUSIONS: Basal-like DCIS showed about a doubled, however not statistically significant risk for local recurrence and developing invasive cancer compared with the other molecular subtypes. Molecular subtyping was a better prognostic parameter than histopathological grade.", "author" : [ { "dropping-particle" : "", "family" : "Zhou", "given" : "Wenjing", "non-dropping-particle" : "", "parse-names" : false, "suffix" : "" }, { "dropping-particle" : "", "family" : "Jirstr\u00f6m", "given" : "Karin", "non-dropping-particle" : "", "parse-names" : false, "suffix" : "" }, { "dropping-particle" : "", "family" : "Johansson", "given" : "Christine", "non-dropping-particle" : "", "parse-names" : false, "suffix" : "" }, { "dropping-particle" : "", "family" : "Amini", "given" : "Rose-Marie", "non-dropping-particle" : "", "parse-names" : false, "suffix" : "" }, { "dropping-particle" : "", "family" : "Blomqvist", "given" : "Carl", "non-dropping-particle" : "", "parse-names" : false, "suffix" : "" }, { "dropping-particle" : "", "family" : "Agbaje", "given" : "Olorunsola", "non-dropping-particle" : "", "parse-names" : false, "suffix" : "" }, { "dropping-particle" : "", "family" : "W\u00e4rnberg", "given" : "Fredrik", "non-dropping-particle" : "", "parse-names" : false, "suffix" : "" } ], "container-title" : "BMC cancer", "id" : "ITEM-1", "issue" : "1", "issued" : { "date-parts" : [ [ "2010" ] ] }, "page" : "653", "publisher" : "BioMed Central Ltd", "title" : "Long-term survival of women with basal-like ductal carcinoma in situ of the breast: a population-based cohort study.", "type" : "article-journal", "volume" : "10" }, "uris" : [ "http://www.mendeley.com/documents/?uuid=5fc9ea24-23b5-421a-83c7-459e43bab71d" ] } ], "mendeley" : { "formattedCitation" : "&lt;sup&gt;2&lt;/sup&gt;", "plainTextFormattedCitation" : "2", "previouslyFormattedCitation" : "&lt;sup&gt;2&lt;/sup&gt;" }, "properties" : {  }, "schema" : "https://github.com/citation-style-language/schema/raw/master/csl-citation.json" }</w:instrText>
      </w:r>
      <w:r w:rsidR="00F62C27" w:rsidRPr="002C1289">
        <w:rPr>
          <w:rFonts w:ascii="Helvetica" w:hAnsi="Helvetica"/>
          <w:sz w:val="22"/>
          <w:szCs w:val="22"/>
          <w:vertAlign w:val="superscript"/>
        </w:rPr>
        <w:fldChar w:fldCharType="separate"/>
      </w:r>
      <w:r w:rsidR="00ED63BF" w:rsidRPr="002C1289">
        <w:rPr>
          <w:rFonts w:ascii="Helvetica" w:hAnsi="Helvetica"/>
          <w:noProof/>
          <w:sz w:val="22"/>
          <w:szCs w:val="22"/>
          <w:vertAlign w:val="superscript"/>
        </w:rPr>
        <w:t>2</w:t>
      </w:r>
      <w:r w:rsidR="00F62C27" w:rsidRPr="002C1289">
        <w:rPr>
          <w:rFonts w:ascii="Helvetica" w:hAnsi="Helvetica"/>
          <w:sz w:val="22"/>
          <w:szCs w:val="22"/>
          <w:vertAlign w:val="superscript"/>
        </w:rPr>
        <w:fldChar w:fldCharType="end"/>
      </w:r>
      <w:r w:rsidR="00F62C27" w:rsidRPr="002C1289">
        <w:rPr>
          <w:rFonts w:ascii="Helvetica" w:hAnsi="Helvetica"/>
          <w:sz w:val="22"/>
          <w:szCs w:val="22"/>
        </w:rPr>
        <w:t>)</w:t>
      </w:r>
      <w:r w:rsidR="00FF5A30" w:rsidRPr="002C1289">
        <w:rPr>
          <w:rFonts w:ascii="Helvetica" w:hAnsi="Helvetica"/>
          <w:sz w:val="22"/>
          <w:szCs w:val="22"/>
        </w:rPr>
        <w:t>.</w:t>
      </w:r>
      <w:r w:rsidR="00FF5A30" w:rsidRPr="002C1289">
        <w:rPr>
          <w:rFonts w:ascii="Helvetica" w:hAnsi="Helvetica"/>
          <w:color w:val="000000"/>
          <w:sz w:val="22"/>
          <w:szCs w:val="22"/>
          <w:shd w:val="clear" w:color="auto" w:fill="FFFFFF"/>
        </w:rPr>
        <w:t xml:space="preserve"> </w:t>
      </w:r>
      <w:r w:rsidR="003A1BFC" w:rsidRPr="002C1289">
        <w:rPr>
          <w:rFonts w:ascii="Helvetica" w:hAnsi="Helvetica"/>
          <w:sz w:val="22"/>
          <w:szCs w:val="22"/>
        </w:rPr>
        <w:t xml:space="preserve">The concordance of IHC staining between original whole section slides and TMA-slides </w:t>
      </w:r>
      <w:r w:rsidR="00767F63" w:rsidRPr="002C1289">
        <w:rPr>
          <w:rFonts w:ascii="Helvetica" w:hAnsi="Helvetica"/>
          <w:sz w:val="22"/>
          <w:szCs w:val="22"/>
        </w:rPr>
        <w:t xml:space="preserve">(including </w:t>
      </w:r>
      <w:r w:rsidR="003A1BFC" w:rsidRPr="002C1289">
        <w:rPr>
          <w:rFonts w:ascii="Helvetica" w:hAnsi="Helvetica"/>
          <w:sz w:val="22"/>
          <w:szCs w:val="22"/>
        </w:rPr>
        <w:t xml:space="preserve">between biopsies from the same </w:t>
      </w:r>
      <w:r w:rsidR="00767F63" w:rsidRPr="002C1289">
        <w:rPr>
          <w:rFonts w:ascii="Helvetica" w:hAnsi="Helvetica"/>
          <w:sz w:val="22"/>
          <w:szCs w:val="22"/>
        </w:rPr>
        <w:t xml:space="preserve">DCIS </w:t>
      </w:r>
      <w:r w:rsidR="003A1BFC" w:rsidRPr="002C1289">
        <w:rPr>
          <w:rFonts w:ascii="Helvetica" w:hAnsi="Helvetica"/>
          <w:sz w:val="22"/>
          <w:szCs w:val="22"/>
        </w:rPr>
        <w:t>lesion</w:t>
      </w:r>
      <w:r w:rsidR="00767F63" w:rsidRPr="002C1289">
        <w:rPr>
          <w:rFonts w:ascii="Helvetica" w:hAnsi="Helvetica"/>
          <w:sz w:val="22"/>
          <w:szCs w:val="22"/>
        </w:rPr>
        <w:t>)</w:t>
      </w:r>
      <w:r w:rsidR="003A1BFC" w:rsidRPr="002C1289">
        <w:rPr>
          <w:rFonts w:ascii="Helvetica" w:hAnsi="Helvetica"/>
          <w:sz w:val="22"/>
          <w:szCs w:val="22"/>
        </w:rPr>
        <w:t xml:space="preserve"> was previously evaluated and demonstrated </w:t>
      </w:r>
      <w:r w:rsidR="00672973" w:rsidRPr="002C1289">
        <w:rPr>
          <w:rFonts w:ascii="Helvetica" w:hAnsi="Helvetica"/>
          <w:sz w:val="22"/>
          <w:szCs w:val="22"/>
        </w:rPr>
        <w:t xml:space="preserve">good </w:t>
      </w:r>
      <w:r w:rsidR="003A1BFC" w:rsidRPr="002C1289">
        <w:rPr>
          <w:rFonts w:ascii="Helvetica" w:hAnsi="Helvetica"/>
          <w:sz w:val="22"/>
          <w:szCs w:val="22"/>
        </w:rPr>
        <w:t>concordance</w:t>
      </w:r>
      <w:r w:rsidR="00313025" w:rsidRPr="002C1289">
        <w:rPr>
          <w:rFonts w:ascii="Helvetica" w:hAnsi="Helvetica"/>
          <w:sz w:val="22"/>
          <w:szCs w:val="22"/>
        </w:rPr>
        <w:t>(</w:t>
      </w:r>
      <w:r w:rsidR="00313025" w:rsidRPr="002C1289">
        <w:rPr>
          <w:rFonts w:ascii="Helvetica" w:hAnsi="Helvetica"/>
          <w:sz w:val="22"/>
          <w:szCs w:val="22"/>
          <w:vertAlign w:val="superscript"/>
        </w:rPr>
        <w:fldChar w:fldCharType="begin" w:fldLock="1"/>
      </w:r>
      <w:r w:rsidR="00ED63BF" w:rsidRPr="002C1289">
        <w:rPr>
          <w:rFonts w:ascii="Helvetica" w:hAnsi="Helvetica"/>
          <w:sz w:val="22"/>
          <w:szCs w:val="22"/>
          <w:vertAlign w:val="superscript"/>
        </w:rPr>
        <w:instrText>ADDIN CSL_CITATION { "citationItems" : [ { "id" : "ITEM-1", "itemData" : { "DOI" : "10.1111/j.1365-2559.2008.03156.x", "ISBN" : "1365-2559", "ISSN" : "03090167", "abstract" : "Aims:G\u00c7\u00e9 Tissue microarray (TMA) is an efficient technique for analysis of molecular markers. Prospectively collected samples have been reported to give excellent concordance between TMA data and corresponding whole-sections. The aim was to evaluate the usefulness of TMA in a population-based cohort of 213 women with ductal carcinoma in situ of the breast (DCIS). Methods and results:G\u00c7\u00e9 We studied immunohistochemical HER2, oestrogen (ER) and progesterone (PR) receptor status. The prognostic impact was similar for all markers comparing whole sections and TMAs. The proportion of positive tumours was similar regarding HER2 and ER, whereas PR tumours were more frequently positive in the TMAs (P-\u00e1=-\u00e10.007). The concordance was 80% (+\u00a6 value 0.63) between original sections and TMAs. The proportion of successfully analysed tumours was 70%. Smaller tumours had a lower ratio (P-\u00e1&lt;-\u00e10.0001) and a larger proportion of mismatched results (P-\u00e1=-\u00e10.05). Conclusions:G\u00c7\u00e9 Retrospective analyses of tumours from cohorts with long-term follow-up are indispensable. We have shown that the TMA technique is a useful tool for high-throughput analysis of DCIS. However, our study has pinpointed some technical hazards within a population-based cohort, including many small lesions and the poor condition of some donor blocks. Mismatched results may be due to tumour heterogeneity", "author" : [ { "dropping-particle" : "", "family" : "W\u00e4rnberg", "given" : "F.", "non-dropping-particle" : "", "parse-names" : false, "suffix" : "" }, { "dropping-particle" : "", "family" : "Amini", "given" : "R. M.", "non-dropping-particle" : "", "parse-names" : false, "suffix" : "" }, { "dropping-particle" : "", "family" : "Goldman", "given" : "M.", "non-dropping-particle" : "", "parse-names" : false, "suffix" : "" }, { "dropping-particle" : "", "family" : "Jirstr\u00f6m", "given" : "K.", "non-dropping-particle" : "", "parse-names" : false, "suffix" : "" } ], "container-title" : "Histopathology", "id" : "ITEM-1", "issued" : { "date-parts" : [ [ "2008" ] ] }, "title" : "Quality aspects of the tissue microarray technique in a population-based cohort with ductal carcinoma in situ of the breast", "type" : "article-journal" }, "uris" : [ "http://www.mendeley.com/documents/?uuid=65d509b5-dafc-31d5-84f9-e36be54553ff" ] } ], "mendeley" : { "formattedCitation" : "&lt;sup&gt;6&lt;/sup&gt;", "plainTextFormattedCitation" : "6", "previouslyFormattedCitation" : "&lt;sup&gt;6&lt;/sup&gt;" }, "properties" : {  }, "schema" : "https://github.com/citation-style-language/schema/raw/master/csl-citation.json" }</w:instrText>
      </w:r>
      <w:r w:rsidR="00313025" w:rsidRPr="002C1289">
        <w:rPr>
          <w:rFonts w:ascii="Helvetica" w:hAnsi="Helvetica"/>
          <w:sz w:val="22"/>
          <w:szCs w:val="22"/>
          <w:vertAlign w:val="superscript"/>
        </w:rPr>
        <w:fldChar w:fldCharType="separate"/>
      </w:r>
      <w:r w:rsidR="00ED63BF" w:rsidRPr="002C1289">
        <w:rPr>
          <w:rFonts w:ascii="Helvetica" w:hAnsi="Helvetica"/>
          <w:noProof/>
          <w:sz w:val="22"/>
          <w:szCs w:val="22"/>
          <w:vertAlign w:val="superscript"/>
        </w:rPr>
        <w:t>6</w:t>
      </w:r>
      <w:r w:rsidR="00313025" w:rsidRPr="002C1289">
        <w:rPr>
          <w:rFonts w:ascii="Helvetica" w:hAnsi="Helvetica"/>
          <w:sz w:val="22"/>
          <w:szCs w:val="22"/>
          <w:vertAlign w:val="superscript"/>
        </w:rPr>
        <w:fldChar w:fldCharType="end"/>
      </w:r>
      <w:r w:rsidR="00313025" w:rsidRPr="002C1289">
        <w:rPr>
          <w:rFonts w:ascii="Helvetica" w:hAnsi="Helvetica"/>
          <w:sz w:val="22"/>
          <w:szCs w:val="22"/>
        </w:rPr>
        <w:t>)</w:t>
      </w:r>
      <w:r w:rsidR="00767F63" w:rsidRPr="002C1289">
        <w:rPr>
          <w:rFonts w:ascii="Helvetica" w:hAnsi="Helvetica"/>
          <w:sz w:val="22"/>
          <w:szCs w:val="22"/>
        </w:rPr>
        <w:t>.</w:t>
      </w:r>
      <w:r w:rsidR="003A1BFC" w:rsidRPr="002C1289">
        <w:rPr>
          <w:rFonts w:ascii="Helvetica" w:hAnsi="Helvetica"/>
          <w:sz w:val="22"/>
          <w:szCs w:val="22"/>
        </w:rPr>
        <w:t xml:space="preserve"> </w:t>
      </w:r>
    </w:p>
    <w:p w14:paraId="22802EF9" w14:textId="77777777" w:rsidR="003A1BFC" w:rsidRPr="002C1289" w:rsidRDefault="003A1BFC" w:rsidP="003A1BFC">
      <w:pPr>
        <w:widowControl w:val="0"/>
        <w:autoSpaceDE w:val="0"/>
        <w:autoSpaceDN w:val="0"/>
        <w:adjustRightInd w:val="0"/>
        <w:spacing w:line="480" w:lineRule="auto"/>
        <w:rPr>
          <w:rFonts w:ascii="Helvetica" w:hAnsi="Helvetica"/>
          <w:color w:val="000000"/>
          <w:sz w:val="22"/>
          <w:szCs w:val="22"/>
          <w:shd w:val="clear" w:color="auto" w:fill="FFFFFF"/>
        </w:rPr>
      </w:pPr>
    </w:p>
    <w:p w14:paraId="2A96B956" w14:textId="77777777" w:rsidR="003A1BFC" w:rsidRPr="002C1289" w:rsidRDefault="003A1BFC" w:rsidP="00CA7ADA">
      <w:pPr>
        <w:spacing w:line="480" w:lineRule="auto"/>
        <w:rPr>
          <w:rFonts w:ascii="Helvetica" w:hAnsi="Helvetica"/>
          <w:sz w:val="22"/>
          <w:szCs w:val="22"/>
        </w:rPr>
      </w:pPr>
    </w:p>
    <w:p w14:paraId="7350D887" w14:textId="77777777" w:rsidR="006519A2" w:rsidRPr="002C1289" w:rsidRDefault="006519A2" w:rsidP="00CA7ADA">
      <w:pPr>
        <w:spacing w:line="480" w:lineRule="auto"/>
        <w:rPr>
          <w:rFonts w:ascii="Helvetica" w:hAnsi="Helvetica"/>
          <w:sz w:val="22"/>
          <w:szCs w:val="22"/>
        </w:rPr>
      </w:pPr>
    </w:p>
    <w:p w14:paraId="7F8FAD66" w14:textId="77777777" w:rsidR="002E7944" w:rsidRPr="002C1289" w:rsidRDefault="00025A7A" w:rsidP="008F7B00">
      <w:pPr>
        <w:rPr>
          <w:rFonts w:ascii="Helvetica" w:hAnsi="Helvetica"/>
          <w:sz w:val="22"/>
          <w:szCs w:val="22"/>
        </w:rPr>
      </w:pPr>
      <w:bookmarkStart w:id="1" w:name="_Toc314925439"/>
      <w:r w:rsidRPr="002C1289">
        <w:rPr>
          <w:rFonts w:ascii="Helvetica" w:hAnsi="Helvetica"/>
          <w:sz w:val="22"/>
          <w:szCs w:val="22"/>
        </w:rPr>
        <w:br w:type="page"/>
      </w:r>
      <w:r w:rsidRPr="002C1289">
        <w:rPr>
          <w:rFonts w:ascii="Helvetica" w:hAnsi="Helvetica"/>
          <w:b/>
          <w:sz w:val="22"/>
          <w:szCs w:val="22"/>
        </w:rPr>
        <w:lastRenderedPageBreak/>
        <w:t>Population Definitions</w:t>
      </w:r>
    </w:p>
    <w:bookmarkEnd w:id="1"/>
    <w:p w14:paraId="45FC13B9" w14:textId="77777777" w:rsidR="001F6750" w:rsidRPr="002C1289" w:rsidRDefault="001F6750" w:rsidP="00CA7ADA">
      <w:pPr>
        <w:pStyle w:val="Heading3"/>
        <w:numPr>
          <w:ilvl w:val="0"/>
          <w:numId w:val="0"/>
        </w:numPr>
        <w:spacing w:line="480" w:lineRule="auto"/>
        <w:rPr>
          <w:rFonts w:ascii="Helvetica" w:hAnsi="Helvetica"/>
          <w:b w:val="0"/>
          <w:i/>
          <w:sz w:val="22"/>
          <w:szCs w:val="22"/>
        </w:rPr>
      </w:pPr>
      <w:r w:rsidRPr="002C1289">
        <w:rPr>
          <w:rFonts w:ascii="Helvetica" w:hAnsi="Helvetica"/>
          <w:b w:val="0"/>
          <w:i/>
          <w:sz w:val="22"/>
          <w:szCs w:val="22"/>
        </w:rPr>
        <w:t>Study Population</w:t>
      </w:r>
    </w:p>
    <w:p w14:paraId="728D68CF" w14:textId="77777777" w:rsidR="001F6750" w:rsidRPr="002C1289" w:rsidRDefault="001F6750" w:rsidP="00CA7ADA">
      <w:pPr>
        <w:spacing w:line="480" w:lineRule="auto"/>
        <w:rPr>
          <w:rFonts w:ascii="Helvetica" w:hAnsi="Helvetica"/>
          <w:sz w:val="22"/>
          <w:szCs w:val="22"/>
        </w:rPr>
      </w:pPr>
      <w:r w:rsidRPr="002C1289">
        <w:rPr>
          <w:rFonts w:ascii="Helvetica" w:hAnsi="Helvetica"/>
          <w:sz w:val="22"/>
          <w:szCs w:val="22"/>
        </w:rPr>
        <w:t xml:space="preserve">All subjects who meet the </w:t>
      </w:r>
      <w:r w:rsidR="00ED7C1A" w:rsidRPr="002C1289">
        <w:rPr>
          <w:rFonts w:ascii="Helvetica" w:hAnsi="Helvetica"/>
          <w:sz w:val="22"/>
          <w:szCs w:val="22"/>
        </w:rPr>
        <w:t>eligibility criteria</w:t>
      </w:r>
      <w:r w:rsidRPr="002C1289">
        <w:rPr>
          <w:rFonts w:ascii="Helvetica" w:hAnsi="Helvetica"/>
          <w:sz w:val="22"/>
          <w:szCs w:val="22"/>
        </w:rPr>
        <w:t xml:space="preserve">, as listed </w:t>
      </w:r>
      <w:proofErr w:type="gramStart"/>
      <w:r w:rsidRPr="002C1289">
        <w:rPr>
          <w:rFonts w:ascii="Helvetica" w:hAnsi="Helvetica"/>
          <w:sz w:val="22"/>
          <w:szCs w:val="22"/>
        </w:rPr>
        <w:t>herein</w:t>
      </w:r>
      <w:r w:rsidR="00ED7C1A" w:rsidRPr="002C1289">
        <w:rPr>
          <w:rFonts w:ascii="Helvetica" w:hAnsi="Helvetica"/>
          <w:sz w:val="22"/>
          <w:szCs w:val="22"/>
        </w:rPr>
        <w:t xml:space="preserve"> </w:t>
      </w:r>
      <w:r w:rsidRPr="002C1289">
        <w:rPr>
          <w:rFonts w:ascii="Helvetica" w:hAnsi="Helvetica"/>
          <w:sz w:val="22"/>
          <w:szCs w:val="22"/>
        </w:rPr>
        <w:t>.</w:t>
      </w:r>
      <w:proofErr w:type="gramEnd"/>
      <w:r w:rsidRPr="002C1289">
        <w:rPr>
          <w:rFonts w:ascii="Helvetica" w:hAnsi="Helvetica"/>
          <w:sz w:val="22"/>
          <w:szCs w:val="22"/>
        </w:rPr>
        <w:t xml:space="preserve"> </w:t>
      </w:r>
    </w:p>
    <w:p w14:paraId="35FACDC7" w14:textId="77777777" w:rsidR="001F6750" w:rsidRPr="002C1289" w:rsidRDefault="001F6750" w:rsidP="008F7B00">
      <w:pPr>
        <w:spacing w:line="480" w:lineRule="auto"/>
        <w:ind w:firstLine="360"/>
        <w:rPr>
          <w:rFonts w:ascii="Helvetica" w:hAnsi="Helvetica"/>
          <w:sz w:val="22"/>
          <w:szCs w:val="22"/>
        </w:rPr>
      </w:pPr>
      <w:r w:rsidRPr="002C1289">
        <w:rPr>
          <w:rFonts w:ascii="Helvetica" w:hAnsi="Helvetica"/>
          <w:sz w:val="22"/>
          <w:szCs w:val="22"/>
        </w:rPr>
        <w:t xml:space="preserve">Inclusion Criteria </w:t>
      </w:r>
    </w:p>
    <w:p w14:paraId="71B51971" w14:textId="77777777" w:rsidR="001F6750" w:rsidRDefault="001F6750" w:rsidP="00CA7ADA">
      <w:pPr>
        <w:pStyle w:val="ListParagraph"/>
        <w:numPr>
          <w:ilvl w:val="0"/>
          <w:numId w:val="7"/>
        </w:numPr>
        <w:spacing w:before="0" w:after="0" w:line="480" w:lineRule="auto"/>
        <w:ind w:right="0"/>
        <w:rPr>
          <w:rFonts w:ascii="Helvetica" w:hAnsi="Helvetica"/>
          <w:sz w:val="22"/>
          <w:szCs w:val="22"/>
        </w:rPr>
      </w:pPr>
      <w:r w:rsidRPr="002C1289">
        <w:rPr>
          <w:rFonts w:ascii="Helvetica" w:hAnsi="Helvetica"/>
          <w:sz w:val="22"/>
          <w:szCs w:val="22"/>
        </w:rPr>
        <w:t>Histologically confirmed DCIS in a single breast in original Path report.</w:t>
      </w:r>
    </w:p>
    <w:p w14:paraId="52E4209A" w14:textId="3EDBC618" w:rsidR="00A832B0" w:rsidRPr="00136FBD" w:rsidRDefault="00A832B0" w:rsidP="00136FBD">
      <w:pPr>
        <w:pStyle w:val="ListParagraph"/>
        <w:numPr>
          <w:ilvl w:val="0"/>
          <w:numId w:val="7"/>
        </w:numPr>
        <w:spacing w:before="0" w:after="0" w:line="480" w:lineRule="auto"/>
        <w:ind w:right="0"/>
        <w:rPr>
          <w:rFonts w:ascii="Helvetica" w:hAnsi="Helvetica"/>
          <w:sz w:val="22"/>
          <w:szCs w:val="22"/>
        </w:rPr>
      </w:pPr>
      <w:r w:rsidRPr="002C1289">
        <w:rPr>
          <w:rFonts w:ascii="Helvetica" w:hAnsi="Helvetica"/>
          <w:sz w:val="22"/>
          <w:szCs w:val="22"/>
        </w:rPr>
        <w:t>Age &gt;26 years at diagnosis with known age</w:t>
      </w:r>
    </w:p>
    <w:p w14:paraId="4B9DEF33" w14:textId="77777777" w:rsidR="001F6750" w:rsidRPr="002C1289" w:rsidRDefault="001F6750" w:rsidP="00CA7ADA">
      <w:pPr>
        <w:pStyle w:val="ListParagraph"/>
        <w:numPr>
          <w:ilvl w:val="0"/>
          <w:numId w:val="7"/>
        </w:numPr>
        <w:spacing w:before="0" w:after="0" w:line="480" w:lineRule="auto"/>
        <w:ind w:right="0"/>
        <w:rPr>
          <w:rFonts w:ascii="Helvetica" w:hAnsi="Helvetica"/>
          <w:sz w:val="22"/>
          <w:szCs w:val="22"/>
        </w:rPr>
      </w:pPr>
      <w:r w:rsidRPr="002C1289">
        <w:rPr>
          <w:rFonts w:ascii="Helvetica" w:hAnsi="Helvetica"/>
          <w:sz w:val="22"/>
          <w:szCs w:val="22"/>
        </w:rPr>
        <w:t>Diagnosed and underwent BCS in specified year range in specified region</w:t>
      </w:r>
    </w:p>
    <w:p w14:paraId="04EE47C8" w14:textId="77777777" w:rsidR="009763AB" w:rsidRPr="002C1289" w:rsidRDefault="001F6750" w:rsidP="00CA7ADA">
      <w:pPr>
        <w:pStyle w:val="ListParagraph"/>
        <w:numPr>
          <w:ilvl w:val="0"/>
          <w:numId w:val="7"/>
        </w:numPr>
        <w:spacing w:before="0" w:after="0" w:line="480" w:lineRule="auto"/>
        <w:ind w:right="0"/>
        <w:rPr>
          <w:rFonts w:ascii="Helvetica" w:hAnsi="Helvetica"/>
          <w:sz w:val="22"/>
          <w:szCs w:val="22"/>
        </w:rPr>
      </w:pPr>
      <w:r w:rsidRPr="002C1289">
        <w:rPr>
          <w:rFonts w:ascii="Helvetica" w:hAnsi="Helvetica"/>
          <w:sz w:val="22"/>
          <w:szCs w:val="22"/>
        </w:rPr>
        <w:t>Known Adjuvant RT Therapy</w:t>
      </w:r>
    </w:p>
    <w:p w14:paraId="44446560" w14:textId="77777777" w:rsidR="001F6750" w:rsidRPr="002C1289" w:rsidRDefault="001F6750" w:rsidP="008F7B00">
      <w:pPr>
        <w:spacing w:line="480" w:lineRule="auto"/>
        <w:ind w:firstLine="360"/>
        <w:rPr>
          <w:rFonts w:ascii="Helvetica" w:hAnsi="Helvetica"/>
          <w:sz w:val="22"/>
          <w:szCs w:val="22"/>
        </w:rPr>
      </w:pPr>
      <w:r w:rsidRPr="002C1289">
        <w:rPr>
          <w:rFonts w:ascii="Helvetica" w:hAnsi="Helvetica"/>
          <w:sz w:val="22"/>
          <w:szCs w:val="22"/>
        </w:rPr>
        <w:t>Exclusion Criteria</w:t>
      </w:r>
    </w:p>
    <w:p w14:paraId="0EF1E3AD" w14:textId="77777777" w:rsidR="001F6750" w:rsidRPr="002C1289" w:rsidRDefault="001F6750" w:rsidP="00CA7ADA">
      <w:pPr>
        <w:pStyle w:val="ListParagraph"/>
        <w:numPr>
          <w:ilvl w:val="0"/>
          <w:numId w:val="6"/>
        </w:numPr>
        <w:spacing w:before="0" w:after="0" w:line="480" w:lineRule="auto"/>
        <w:ind w:right="0"/>
        <w:rPr>
          <w:rFonts w:ascii="Helvetica" w:hAnsi="Helvetica"/>
          <w:sz w:val="22"/>
          <w:szCs w:val="22"/>
        </w:rPr>
      </w:pPr>
      <w:r w:rsidRPr="002C1289">
        <w:rPr>
          <w:rFonts w:ascii="Helvetica" w:hAnsi="Helvetica"/>
          <w:sz w:val="22"/>
          <w:szCs w:val="22"/>
        </w:rPr>
        <w:t>Sex ≠ Female</w:t>
      </w:r>
    </w:p>
    <w:p w14:paraId="63F5DF35" w14:textId="77777777" w:rsidR="001F6750" w:rsidRPr="002C1289" w:rsidRDefault="001F6750" w:rsidP="00CA7ADA">
      <w:pPr>
        <w:pStyle w:val="ListParagraph"/>
        <w:numPr>
          <w:ilvl w:val="0"/>
          <w:numId w:val="6"/>
        </w:numPr>
        <w:spacing w:before="0" w:after="0" w:line="480" w:lineRule="auto"/>
        <w:ind w:right="0"/>
        <w:rPr>
          <w:rFonts w:ascii="Helvetica" w:hAnsi="Helvetica"/>
          <w:sz w:val="22"/>
          <w:szCs w:val="22"/>
        </w:rPr>
      </w:pPr>
      <w:r w:rsidRPr="002C1289">
        <w:rPr>
          <w:rFonts w:ascii="Helvetica" w:hAnsi="Helvetica"/>
          <w:sz w:val="22"/>
          <w:szCs w:val="22"/>
        </w:rPr>
        <w:t>Any prior invasive cancer</w:t>
      </w:r>
    </w:p>
    <w:p w14:paraId="6A80DD14" w14:textId="77777777" w:rsidR="001F6750" w:rsidRPr="002C1289" w:rsidRDefault="001F6750" w:rsidP="00CA7ADA">
      <w:pPr>
        <w:pStyle w:val="ListParagraph"/>
        <w:numPr>
          <w:ilvl w:val="0"/>
          <w:numId w:val="6"/>
        </w:numPr>
        <w:spacing w:before="0" w:after="0" w:line="480" w:lineRule="auto"/>
        <w:ind w:right="0"/>
        <w:rPr>
          <w:rFonts w:ascii="Helvetica" w:hAnsi="Helvetica"/>
          <w:sz w:val="22"/>
          <w:szCs w:val="22"/>
        </w:rPr>
      </w:pPr>
      <w:r w:rsidRPr="002C1289">
        <w:rPr>
          <w:rFonts w:ascii="Helvetica" w:hAnsi="Helvetica"/>
          <w:sz w:val="22"/>
          <w:szCs w:val="22"/>
        </w:rPr>
        <w:t xml:space="preserve">Carcinoma or suspicious mammogram findings in </w:t>
      </w:r>
      <w:proofErr w:type="gramStart"/>
      <w:r w:rsidRPr="002C1289">
        <w:rPr>
          <w:rFonts w:ascii="Helvetica" w:hAnsi="Helvetica"/>
          <w:sz w:val="22"/>
          <w:szCs w:val="22"/>
        </w:rPr>
        <w:t>other</w:t>
      </w:r>
      <w:proofErr w:type="gramEnd"/>
      <w:r w:rsidRPr="002C1289">
        <w:rPr>
          <w:rFonts w:ascii="Helvetica" w:hAnsi="Helvetica"/>
          <w:sz w:val="22"/>
          <w:szCs w:val="22"/>
        </w:rPr>
        <w:t xml:space="preserve"> breast</w:t>
      </w:r>
      <w:r w:rsidRPr="002C1289">
        <w:rPr>
          <w:rFonts w:ascii="Helvetica" w:hAnsi="Helvetica"/>
          <w:sz w:val="22"/>
          <w:szCs w:val="22"/>
        </w:rPr>
        <w:tab/>
      </w:r>
      <w:r w:rsidRPr="002C1289">
        <w:rPr>
          <w:rFonts w:ascii="Helvetica" w:hAnsi="Helvetica"/>
          <w:sz w:val="22"/>
          <w:szCs w:val="22"/>
        </w:rPr>
        <w:tab/>
      </w:r>
      <w:r w:rsidRPr="002C1289">
        <w:rPr>
          <w:rFonts w:ascii="Helvetica" w:hAnsi="Helvetica"/>
          <w:sz w:val="22"/>
          <w:szCs w:val="22"/>
        </w:rPr>
        <w:tab/>
      </w:r>
      <w:r w:rsidRPr="002C1289">
        <w:rPr>
          <w:rFonts w:ascii="Helvetica" w:hAnsi="Helvetica"/>
          <w:sz w:val="22"/>
          <w:szCs w:val="22"/>
        </w:rPr>
        <w:tab/>
      </w:r>
    </w:p>
    <w:p w14:paraId="6CAE2686" w14:textId="77777777" w:rsidR="001F6750" w:rsidRPr="002C1289" w:rsidRDefault="009763AB" w:rsidP="00CA7ADA">
      <w:pPr>
        <w:pStyle w:val="ListParagraph"/>
        <w:numPr>
          <w:ilvl w:val="0"/>
          <w:numId w:val="6"/>
        </w:numPr>
        <w:spacing w:before="0" w:after="0" w:line="480" w:lineRule="auto"/>
        <w:ind w:right="0"/>
        <w:rPr>
          <w:rFonts w:ascii="Helvetica" w:hAnsi="Helvetica"/>
          <w:sz w:val="22"/>
          <w:szCs w:val="22"/>
        </w:rPr>
      </w:pPr>
      <w:r w:rsidRPr="002C1289">
        <w:rPr>
          <w:rFonts w:ascii="Helvetica" w:hAnsi="Helvetica"/>
          <w:sz w:val="22"/>
          <w:szCs w:val="22"/>
        </w:rPr>
        <w:t>Prior i</w:t>
      </w:r>
      <w:r w:rsidR="001F6750" w:rsidRPr="002C1289">
        <w:rPr>
          <w:rFonts w:ascii="Helvetica" w:hAnsi="Helvetica"/>
          <w:sz w:val="22"/>
          <w:szCs w:val="22"/>
        </w:rPr>
        <w:t>n situ or invasive breast cancer</w:t>
      </w:r>
      <w:r w:rsidR="001F6750" w:rsidRPr="002C1289">
        <w:rPr>
          <w:rFonts w:ascii="Helvetica" w:hAnsi="Helvetica"/>
          <w:sz w:val="22"/>
          <w:szCs w:val="22"/>
        </w:rPr>
        <w:tab/>
      </w:r>
      <w:r w:rsidR="001F6750" w:rsidRPr="002C1289">
        <w:rPr>
          <w:rFonts w:ascii="Helvetica" w:hAnsi="Helvetica"/>
          <w:sz w:val="22"/>
          <w:szCs w:val="22"/>
        </w:rPr>
        <w:tab/>
      </w:r>
      <w:r w:rsidR="001F6750" w:rsidRPr="002C1289">
        <w:rPr>
          <w:rFonts w:ascii="Helvetica" w:hAnsi="Helvetica"/>
          <w:sz w:val="22"/>
          <w:szCs w:val="22"/>
        </w:rPr>
        <w:tab/>
      </w:r>
      <w:r w:rsidR="001F6750" w:rsidRPr="002C1289">
        <w:rPr>
          <w:rFonts w:ascii="Helvetica" w:hAnsi="Helvetica"/>
          <w:sz w:val="22"/>
          <w:szCs w:val="22"/>
        </w:rPr>
        <w:tab/>
      </w:r>
    </w:p>
    <w:p w14:paraId="7008CFD9" w14:textId="77777777" w:rsidR="001F6750" w:rsidRPr="002C1289" w:rsidRDefault="001F6750" w:rsidP="00CA7ADA">
      <w:pPr>
        <w:pStyle w:val="ListParagraph"/>
        <w:numPr>
          <w:ilvl w:val="0"/>
          <w:numId w:val="6"/>
        </w:numPr>
        <w:spacing w:before="0" w:after="0" w:line="480" w:lineRule="auto"/>
        <w:ind w:right="0"/>
        <w:rPr>
          <w:rFonts w:ascii="Helvetica" w:hAnsi="Helvetica"/>
          <w:sz w:val="22"/>
          <w:szCs w:val="22"/>
        </w:rPr>
      </w:pPr>
      <w:r w:rsidRPr="002C1289">
        <w:rPr>
          <w:rFonts w:ascii="Helvetica" w:hAnsi="Helvetica"/>
          <w:sz w:val="22"/>
          <w:szCs w:val="22"/>
        </w:rPr>
        <w:t>Mastectomy or unknown surgery</w:t>
      </w:r>
    </w:p>
    <w:p w14:paraId="1D1AAAB3" w14:textId="77777777" w:rsidR="001F6750" w:rsidRPr="002C1289" w:rsidRDefault="001F6750" w:rsidP="00CA7ADA">
      <w:pPr>
        <w:pStyle w:val="ListParagraph"/>
        <w:numPr>
          <w:ilvl w:val="0"/>
          <w:numId w:val="6"/>
        </w:numPr>
        <w:spacing w:before="0" w:after="0" w:line="480" w:lineRule="auto"/>
        <w:ind w:right="0"/>
        <w:rPr>
          <w:rFonts w:ascii="Helvetica" w:hAnsi="Helvetica"/>
          <w:sz w:val="22"/>
          <w:szCs w:val="22"/>
        </w:rPr>
      </w:pPr>
      <w:r w:rsidRPr="002C1289">
        <w:rPr>
          <w:rFonts w:ascii="Helvetica" w:hAnsi="Helvetica"/>
          <w:sz w:val="22"/>
          <w:szCs w:val="22"/>
        </w:rPr>
        <w:t xml:space="preserve">No known previous biologic therapy, chemotherapy, endocrine therapy, or </w:t>
      </w:r>
      <w:r w:rsidR="009763AB" w:rsidRPr="002C1289">
        <w:rPr>
          <w:rFonts w:ascii="Helvetica" w:hAnsi="Helvetica"/>
          <w:sz w:val="22"/>
          <w:szCs w:val="22"/>
        </w:rPr>
        <w:t xml:space="preserve">chest </w:t>
      </w:r>
      <w:r w:rsidRPr="002C1289">
        <w:rPr>
          <w:rFonts w:ascii="Helvetica" w:hAnsi="Helvetica"/>
          <w:sz w:val="22"/>
          <w:szCs w:val="22"/>
        </w:rPr>
        <w:t>RT</w:t>
      </w:r>
    </w:p>
    <w:p w14:paraId="23135A0A" w14:textId="77777777" w:rsidR="001F6750" w:rsidRPr="002C1289" w:rsidRDefault="001F6750" w:rsidP="00CA7ADA">
      <w:pPr>
        <w:pStyle w:val="ListParagraph"/>
        <w:numPr>
          <w:ilvl w:val="0"/>
          <w:numId w:val="6"/>
        </w:numPr>
        <w:spacing w:before="0" w:after="0" w:line="480" w:lineRule="auto"/>
        <w:ind w:right="0"/>
        <w:rPr>
          <w:rFonts w:ascii="Helvetica" w:hAnsi="Helvetica"/>
          <w:sz w:val="22"/>
          <w:szCs w:val="22"/>
        </w:rPr>
      </w:pPr>
      <w:r w:rsidRPr="002C1289">
        <w:rPr>
          <w:rFonts w:ascii="Helvetica" w:hAnsi="Helvetica"/>
          <w:sz w:val="22"/>
          <w:szCs w:val="22"/>
        </w:rPr>
        <w:t>Suspicio</w:t>
      </w:r>
      <w:r w:rsidR="009763AB" w:rsidRPr="002C1289">
        <w:rPr>
          <w:rFonts w:ascii="Helvetica" w:hAnsi="Helvetica"/>
          <w:sz w:val="22"/>
          <w:szCs w:val="22"/>
        </w:rPr>
        <w:t xml:space="preserve">us post-operative mammogram </w:t>
      </w:r>
      <w:r w:rsidRPr="002C1289">
        <w:rPr>
          <w:rFonts w:ascii="Helvetica" w:hAnsi="Helvetica"/>
          <w:sz w:val="22"/>
          <w:szCs w:val="22"/>
        </w:rPr>
        <w:t>within 6 months, unless re-excised</w:t>
      </w:r>
    </w:p>
    <w:p w14:paraId="3871F046" w14:textId="77777777" w:rsidR="001F6750" w:rsidRPr="002C1289" w:rsidRDefault="009763AB" w:rsidP="00CA7ADA">
      <w:pPr>
        <w:pStyle w:val="ListParagraph"/>
        <w:numPr>
          <w:ilvl w:val="0"/>
          <w:numId w:val="6"/>
        </w:numPr>
        <w:spacing w:before="0" w:after="0" w:line="480" w:lineRule="auto"/>
        <w:ind w:right="0"/>
        <w:rPr>
          <w:rFonts w:ascii="Helvetica" w:hAnsi="Helvetica"/>
          <w:sz w:val="22"/>
          <w:szCs w:val="22"/>
        </w:rPr>
      </w:pPr>
      <w:r w:rsidRPr="002C1289">
        <w:rPr>
          <w:rFonts w:ascii="Helvetica" w:hAnsi="Helvetica"/>
          <w:sz w:val="22"/>
          <w:szCs w:val="22"/>
        </w:rPr>
        <w:t>Less than</w:t>
      </w:r>
      <w:r w:rsidR="00F848D2" w:rsidRPr="002C1289">
        <w:rPr>
          <w:rFonts w:ascii="Helvetica" w:hAnsi="Helvetica"/>
          <w:sz w:val="22"/>
          <w:szCs w:val="22"/>
        </w:rPr>
        <w:t xml:space="preserve"> </w:t>
      </w:r>
      <w:proofErr w:type="gramStart"/>
      <w:r w:rsidR="00F848D2" w:rsidRPr="002C1289">
        <w:rPr>
          <w:rFonts w:ascii="Helvetica" w:hAnsi="Helvetica"/>
          <w:sz w:val="22"/>
          <w:szCs w:val="22"/>
        </w:rPr>
        <w:t>6</w:t>
      </w:r>
      <w:r w:rsidR="001F6750" w:rsidRPr="002C1289">
        <w:rPr>
          <w:rFonts w:ascii="Helvetica" w:hAnsi="Helvetica"/>
          <w:sz w:val="22"/>
          <w:szCs w:val="22"/>
        </w:rPr>
        <w:t xml:space="preserve"> month</w:t>
      </w:r>
      <w:proofErr w:type="gramEnd"/>
      <w:r w:rsidR="001F6750" w:rsidRPr="002C1289">
        <w:rPr>
          <w:rFonts w:ascii="Helvetica" w:hAnsi="Helvetica"/>
          <w:sz w:val="22"/>
          <w:szCs w:val="22"/>
        </w:rPr>
        <w:t xml:space="preserve"> follow-up</w:t>
      </w:r>
    </w:p>
    <w:p w14:paraId="061B8194" w14:textId="77777777" w:rsidR="00ED7C1A" w:rsidRPr="002C1289" w:rsidRDefault="001F6750" w:rsidP="00ED7C1A">
      <w:pPr>
        <w:pStyle w:val="ListParagraph"/>
        <w:spacing w:before="0" w:after="0" w:line="480" w:lineRule="auto"/>
        <w:rPr>
          <w:rFonts w:ascii="Helvetica" w:hAnsi="Helvetica"/>
          <w:sz w:val="22"/>
          <w:szCs w:val="22"/>
        </w:rPr>
      </w:pPr>
      <w:r w:rsidRPr="002C1289">
        <w:rPr>
          <w:rFonts w:ascii="Helvetica" w:hAnsi="Helvetica"/>
          <w:sz w:val="22"/>
          <w:szCs w:val="22"/>
        </w:rPr>
        <w:t>RT Status Unknown</w:t>
      </w:r>
      <w:r w:rsidRPr="002C1289">
        <w:rPr>
          <w:rFonts w:ascii="Helvetica" w:hAnsi="Helvetica"/>
          <w:sz w:val="22"/>
          <w:szCs w:val="22"/>
        </w:rPr>
        <w:tab/>
      </w:r>
      <w:bookmarkStart w:id="2" w:name="_Toc314925442"/>
    </w:p>
    <w:bookmarkEnd w:id="2"/>
    <w:p w14:paraId="6846BD91" w14:textId="77777777" w:rsidR="002E7944" w:rsidRPr="002C1289" w:rsidRDefault="00ED7C1A" w:rsidP="0024387E">
      <w:pPr>
        <w:spacing w:line="480" w:lineRule="auto"/>
        <w:ind w:left="360"/>
        <w:rPr>
          <w:rFonts w:ascii="Helvetica" w:hAnsi="Helvetica"/>
          <w:sz w:val="22"/>
          <w:szCs w:val="22"/>
        </w:rPr>
      </w:pPr>
      <w:r w:rsidRPr="002C1289">
        <w:rPr>
          <w:rFonts w:ascii="Helvetica" w:hAnsi="Helvetica"/>
          <w:sz w:val="22"/>
          <w:szCs w:val="22"/>
        </w:rPr>
        <w:t>Tissue and Data Availability</w:t>
      </w:r>
      <w:r w:rsidR="0008091F" w:rsidRPr="002C1289">
        <w:rPr>
          <w:rFonts w:ascii="Helvetica" w:hAnsi="Helvetica"/>
          <w:sz w:val="22"/>
          <w:szCs w:val="22"/>
        </w:rPr>
        <w:t>:</w:t>
      </w:r>
      <w:r w:rsidR="009763AB" w:rsidRPr="002C1289">
        <w:rPr>
          <w:rFonts w:ascii="Helvetica" w:hAnsi="Helvetica"/>
          <w:sz w:val="22"/>
          <w:szCs w:val="22"/>
        </w:rPr>
        <w:t xml:space="preserve"> </w:t>
      </w:r>
    </w:p>
    <w:p w14:paraId="7CE3435B" w14:textId="77777777" w:rsidR="002E7944" w:rsidRPr="002C1289" w:rsidRDefault="00025A7A" w:rsidP="00CA7ADA">
      <w:pPr>
        <w:pStyle w:val="ListParagraph"/>
        <w:numPr>
          <w:ilvl w:val="0"/>
          <w:numId w:val="11"/>
        </w:numPr>
        <w:spacing w:line="480" w:lineRule="auto"/>
        <w:rPr>
          <w:rFonts w:ascii="Helvetica" w:hAnsi="Helvetica"/>
          <w:sz w:val="22"/>
          <w:szCs w:val="22"/>
        </w:rPr>
      </w:pPr>
      <w:r w:rsidRPr="002C1289">
        <w:rPr>
          <w:rFonts w:ascii="Helvetica" w:hAnsi="Helvetica"/>
          <w:sz w:val="22"/>
          <w:szCs w:val="22"/>
        </w:rPr>
        <w:t>FFPE t</w:t>
      </w:r>
      <w:r w:rsidR="009763AB" w:rsidRPr="002C1289">
        <w:rPr>
          <w:rFonts w:ascii="Helvetica" w:hAnsi="Helvetica"/>
          <w:sz w:val="22"/>
          <w:szCs w:val="22"/>
        </w:rPr>
        <w:t xml:space="preserve">issue block was available </w:t>
      </w:r>
    </w:p>
    <w:p w14:paraId="359BF88A" w14:textId="77777777" w:rsidR="002E7944" w:rsidRPr="002C1289" w:rsidRDefault="001F6750" w:rsidP="00CA7ADA">
      <w:pPr>
        <w:pStyle w:val="ListParagraph"/>
        <w:numPr>
          <w:ilvl w:val="0"/>
          <w:numId w:val="11"/>
        </w:numPr>
        <w:spacing w:line="480" w:lineRule="auto"/>
        <w:rPr>
          <w:rFonts w:ascii="Helvetica" w:hAnsi="Helvetica"/>
          <w:sz w:val="22"/>
          <w:szCs w:val="22"/>
        </w:rPr>
      </w:pPr>
      <w:r w:rsidRPr="002C1289">
        <w:rPr>
          <w:rFonts w:ascii="Helvetica" w:hAnsi="Helvetica"/>
          <w:sz w:val="22"/>
          <w:szCs w:val="22"/>
        </w:rPr>
        <w:t xml:space="preserve">HER2 and PR </w:t>
      </w:r>
      <w:r w:rsidR="00025A7A" w:rsidRPr="002C1289">
        <w:rPr>
          <w:rFonts w:ascii="Helvetica" w:hAnsi="Helvetica"/>
          <w:sz w:val="22"/>
          <w:szCs w:val="22"/>
        </w:rPr>
        <w:t>bio</w:t>
      </w:r>
      <w:r w:rsidRPr="002C1289">
        <w:rPr>
          <w:rFonts w:ascii="Helvetica" w:hAnsi="Helvetica"/>
          <w:sz w:val="22"/>
          <w:szCs w:val="22"/>
        </w:rPr>
        <w:t xml:space="preserve">marker </w:t>
      </w:r>
      <w:r w:rsidR="00025A7A" w:rsidRPr="002C1289">
        <w:rPr>
          <w:rFonts w:ascii="Helvetica" w:hAnsi="Helvetica"/>
          <w:sz w:val="22"/>
          <w:szCs w:val="22"/>
        </w:rPr>
        <w:t>results</w:t>
      </w:r>
      <w:r w:rsidRPr="002C1289">
        <w:rPr>
          <w:rFonts w:ascii="Helvetica" w:hAnsi="Helvetica"/>
          <w:sz w:val="22"/>
          <w:szCs w:val="22"/>
        </w:rPr>
        <w:t xml:space="preserve"> </w:t>
      </w:r>
      <w:r w:rsidR="002E7944" w:rsidRPr="002C1289">
        <w:rPr>
          <w:rFonts w:ascii="Helvetica" w:hAnsi="Helvetica"/>
          <w:sz w:val="22"/>
          <w:szCs w:val="22"/>
        </w:rPr>
        <w:t xml:space="preserve">available </w:t>
      </w:r>
    </w:p>
    <w:p w14:paraId="3B9A90FD" w14:textId="77777777" w:rsidR="00E46B31" w:rsidRPr="002C1289" w:rsidRDefault="002E7944" w:rsidP="003C4ABB">
      <w:pPr>
        <w:pStyle w:val="ListParagraph"/>
        <w:numPr>
          <w:ilvl w:val="0"/>
          <w:numId w:val="11"/>
        </w:numPr>
        <w:spacing w:line="480" w:lineRule="auto"/>
      </w:pPr>
      <w:r w:rsidRPr="002C1289">
        <w:rPr>
          <w:rFonts w:ascii="Helvetica" w:hAnsi="Helvetica"/>
          <w:sz w:val="22"/>
          <w:szCs w:val="22"/>
        </w:rPr>
        <w:t>N</w:t>
      </w:r>
      <w:r w:rsidR="001F6750" w:rsidRPr="002C1289">
        <w:rPr>
          <w:rFonts w:ascii="Helvetica" w:hAnsi="Helvetica"/>
          <w:sz w:val="22"/>
          <w:szCs w:val="22"/>
        </w:rPr>
        <w:t xml:space="preserve">ot more than 3 </w:t>
      </w:r>
      <w:r w:rsidRPr="002C1289">
        <w:rPr>
          <w:rFonts w:ascii="Helvetica" w:hAnsi="Helvetica"/>
          <w:sz w:val="22"/>
          <w:szCs w:val="22"/>
        </w:rPr>
        <w:t>bio</w:t>
      </w:r>
      <w:r w:rsidR="001F6750" w:rsidRPr="002C1289">
        <w:rPr>
          <w:rFonts w:ascii="Helvetica" w:hAnsi="Helvetica"/>
          <w:sz w:val="22"/>
          <w:szCs w:val="22"/>
        </w:rPr>
        <w:t>markers</w:t>
      </w:r>
      <w:r w:rsidRPr="002C1289">
        <w:rPr>
          <w:rFonts w:ascii="Helvetica" w:hAnsi="Helvetica"/>
          <w:sz w:val="22"/>
          <w:szCs w:val="22"/>
        </w:rPr>
        <w:t xml:space="preserve"> missing</w:t>
      </w:r>
      <w:r w:rsidR="00F62BAC" w:rsidRPr="002C1289">
        <w:rPr>
          <w:rFonts w:ascii="Helvetica" w:hAnsi="Helvetica"/>
          <w:sz w:val="22"/>
          <w:szCs w:val="22"/>
        </w:rPr>
        <w:t xml:space="preserve"> </w:t>
      </w:r>
    </w:p>
    <w:p w14:paraId="33B8FEFF" w14:textId="77777777" w:rsidR="00440AA6" w:rsidRPr="002C1289" w:rsidRDefault="00440AA6">
      <w:pPr>
        <w:rPr>
          <w:rFonts w:ascii="Helvetica" w:eastAsia="Times New Roman" w:hAnsi="Helvetica"/>
          <w:color w:val="000000"/>
          <w:sz w:val="22"/>
          <w:szCs w:val="22"/>
        </w:rPr>
      </w:pPr>
    </w:p>
    <w:p w14:paraId="5B1B423E" w14:textId="21EDD8EE" w:rsidR="00FD6BBE" w:rsidRDefault="00FD6BBE">
      <w:pPr>
        <w:rPr>
          <w:rFonts w:ascii="Helvetica" w:eastAsia="Times New Roman" w:hAnsi="Helvetica"/>
          <w:b/>
          <w:color w:val="000000"/>
          <w:sz w:val="22"/>
          <w:szCs w:val="22"/>
        </w:rPr>
      </w:pPr>
      <w:r>
        <w:rPr>
          <w:rFonts w:ascii="Helvetica" w:eastAsia="Times New Roman" w:hAnsi="Helvetica"/>
          <w:b/>
          <w:color w:val="000000"/>
          <w:sz w:val="22"/>
          <w:szCs w:val="22"/>
        </w:rPr>
        <w:br w:type="page"/>
      </w:r>
    </w:p>
    <w:p w14:paraId="25E5D630" w14:textId="77777777" w:rsidR="000D2489" w:rsidRPr="002C1289" w:rsidRDefault="000D2489" w:rsidP="00CA7ADA">
      <w:pPr>
        <w:spacing w:line="480" w:lineRule="auto"/>
        <w:rPr>
          <w:rFonts w:ascii="Helvetica" w:eastAsia="Times New Roman" w:hAnsi="Helvetica"/>
          <w:b/>
          <w:color w:val="000000"/>
          <w:sz w:val="22"/>
          <w:szCs w:val="22"/>
        </w:rPr>
      </w:pPr>
      <w:r w:rsidRPr="002C1289">
        <w:rPr>
          <w:rFonts w:ascii="Helvetica" w:eastAsia="Times New Roman" w:hAnsi="Helvetica"/>
          <w:b/>
          <w:color w:val="000000"/>
          <w:sz w:val="22"/>
          <w:szCs w:val="22"/>
        </w:rPr>
        <w:lastRenderedPageBreak/>
        <w:t>Biologic Signature Development</w:t>
      </w:r>
    </w:p>
    <w:p w14:paraId="000DD8AD" w14:textId="4D63AD2B" w:rsidR="000D2489" w:rsidRPr="002C1289" w:rsidRDefault="000D2489" w:rsidP="000D2489">
      <w:pPr>
        <w:spacing w:line="480" w:lineRule="auto"/>
        <w:rPr>
          <w:rFonts w:ascii="Helvetica" w:hAnsi="Helvetica"/>
          <w:sz w:val="22"/>
          <w:szCs w:val="22"/>
        </w:rPr>
      </w:pPr>
      <w:r w:rsidRPr="002C1289">
        <w:rPr>
          <w:rFonts w:ascii="Helvetica" w:hAnsi="Helvetica"/>
          <w:sz w:val="22"/>
          <w:szCs w:val="22"/>
        </w:rPr>
        <w:t xml:space="preserve">A series of literature reviews of publications and patents were conducted to identify molecular markers and clinicopathologic factors associated with DCIS recurrence or progression to invasive breast cancer from 1990 to 2012. Subsequently, candidate features were selected from this review as well as from prior unpublished research </w:t>
      </w:r>
      <w:r w:rsidRPr="002C1289">
        <w:rPr>
          <w:rFonts w:ascii="Helvetica" w:hAnsi="Helvetica"/>
          <w:b/>
          <w:sz w:val="22"/>
          <w:szCs w:val="22"/>
        </w:rPr>
        <w:t>(</w:t>
      </w:r>
      <w:r w:rsidR="0021264D" w:rsidRPr="002C1289">
        <w:rPr>
          <w:rFonts w:ascii="Helvetica" w:hAnsi="Helvetica"/>
          <w:b/>
          <w:sz w:val="22"/>
          <w:szCs w:val="22"/>
          <w:vertAlign w:val="superscript"/>
        </w:rPr>
        <w:fldChar w:fldCharType="begin" w:fldLock="1"/>
      </w:r>
      <w:r w:rsidR="0021264D" w:rsidRPr="002C1289">
        <w:rPr>
          <w:rFonts w:ascii="Helvetica" w:hAnsi="Helvetica"/>
          <w:b/>
          <w:sz w:val="22"/>
          <w:szCs w:val="22"/>
          <w:vertAlign w:val="superscript"/>
        </w:rPr>
        <w:instrText>ADDIN CSL_CITATION { "citationItems" : [ { "id" : "ITEM-1", "itemData" : { "DOI" : "10.1093/jnci/djq101", "ISBN" : "1460-2105 (Electronic)\\n0027-8874 (Linking)", "ISSN" : "00278874", "PMID" : "20427430", "abstract" : "Studies have failed to identify characteristics of women who have been diagnosed with ductal carcinoma in situ (DCIS) and have a high or low risk of subsequent invasive cancer.", "author" : [ { "dropping-particle" : "", "family" : "Kerlikowske", "given" : "Karla", "non-dropping-particle" : "", "parse-names" : false, "suffix" : "" }, { "dropping-particle" : "", "family" : "Molinaro", "given" : "Annette M.", "non-dropping-particle" : "", "parse-names" : false, "suffix" : "" }, { "dropping-particle" : "", "family" : "Gauthier", "given" : "Mona L.", "non-dropping-particle" : "", "parse-names" : false, "suffix" : "" }, { "dropping-particle" : "", "family" : "Berman", "given" : "Hal K.", "non-dropping-particle" : "", "parse-names" : false, "suffix" : "" }, { "dropping-particle" : "", "family" : "Waldman", "given" : "Fred", "non-dropping-particle" : "", "parse-names" : false, "suffix" : "" }, { "dropping-particle" : "", "family" : "Bennington", "given" : "James", "non-dropping-particle" : "", "parse-names" : false, "suffix" : "" }, { "dropping-particle" : "", "family" : "Sanchez", "given" : "Henry", "non-dropping-particle" : "", "parse-names" : false, "suffix" : "" }, { "dropping-particle" : "", "family" : "Jimenez", "given" : "Cynthia", "non-dropping-particle" : "", "parse-names" : false, "suffix" : "" }, { "dropping-particle" : "", "family" : "Stewart", "given" : "Kim", "non-dropping-particle" : "", "parse-names" : false, "suffix" : "" }, { "dropping-particle" : "", "family" : "Chew", "given" : "Karen", "non-dropping-particle" : "", "parse-names" : false, "suffix" : "" }, { "dropping-particle" : "", "family" : "Ljung", "given" : "Britt Marie", "non-dropping-particle" : "", "parse-names" : false, "suffix" : "" }, { "dropping-particle" : "", "family" : "Tlsty", "given" : "Thea D.", "non-dropping-particle" : "", "parse-names" : false, "suffix" : "" } ], "container-title" : "Journal of the National Cancer Institute", "id" : "ITEM-1", "issued" : { "date-parts" : [ [ "2010" ] ] }, "title" : "Biomarker expression and risk of subsequent tumors after initial ductal carcinoma in situ diagnosis", "type" : "article-journal" }, "uris" : [ "http://www.mendeley.com/documents/?uuid=978d284b-63ab-4fad-885c-6b373753110b" ] } ], "mendeley" : { "formattedCitation" : "&lt;sup&gt;1&lt;/sup&gt;", "plainTextFormattedCitation" : "1", "previouslyFormattedCitation" : "&lt;sup&gt;1&lt;/sup&gt;" }, "properties" : {  }, "schema" : "https://github.com/citation-style-language/schema/raw/master/csl-citation.json" }</w:instrText>
      </w:r>
      <w:r w:rsidR="0021264D" w:rsidRPr="002C1289">
        <w:rPr>
          <w:rFonts w:ascii="Helvetica" w:hAnsi="Helvetica"/>
          <w:b/>
          <w:sz w:val="22"/>
          <w:szCs w:val="22"/>
          <w:vertAlign w:val="superscript"/>
        </w:rPr>
        <w:fldChar w:fldCharType="separate"/>
      </w:r>
      <w:r w:rsidR="0021264D" w:rsidRPr="002C1289">
        <w:rPr>
          <w:rFonts w:ascii="Helvetica" w:hAnsi="Helvetica"/>
          <w:noProof/>
          <w:sz w:val="22"/>
          <w:szCs w:val="22"/>
          <w:vertAlign w:val="superscript"/>
        </w:rPr>
        <w:t>1</w:t>
      </w:r>
      <w:r w:rsidR="0021264D" w:rsidRPr="002C1289">
        <w:rPr>
          <w:rFonts w:ascii="Helvetica" w:hAnsi="Helvetica"/>
          <w:b/>
          <w:sz w:val="22"/>
          <w:szCs w:val="22"/>
          <w:vertAlign w:val="superscript"/>
        </w:rPr>
        <w:fldChar w:fldCharType="end"/>
      </w:r>
      <w:r w:rsidR="0021264D" w:rsidRPr="002C1289">
        <w:rPr>
          <w:rFonts w:ascii="Helvetica" w:hAnsi="Helvetica"/>
          <w:b/>
          <w:sz w:val="22"/>
          <w:szCs w:val="22"/>
          <w:vertAlign w:val="superscript"/>
        </w:rPr>
        <w:t>,</w:t>
      </w:r>
      <w:r w:rsidR="001E2D8C" w:rsidRPr="002C1289">
        <w:rPr>
          <w:rFonts w:ascii="Helvetica" w:hAnsi="Helvetica"/>
          <w:b/>
          <w:sz w:val="22"/>
          <w:szCs w:val="22"/>
          <w:vertAlign w:val="superscript"/>
        </w:rPr>
        <w:fldChar w:fldCharType="begin" w:fldLock="1"/>
      </w:r>
      <w:r w:rsidR="001E2D8C" w:rsidRPr="002C1289">
        <w:rPr>
          <w:rFonts w:ascii="Helvetica" w:hAnsi="Helvetica"/>
          <w:b/>
          <w:sz w:val="22"/>
          <w:szCs w:val="22"/>
          <w:vertAlign w:val="superscript"/>
        </w:rPr>
        <w:instrText>ADDIN CSL_CITATION { "citationItems" : [ { "id" : "ITEM-1", "itemData" : { "DOI" : "10.4161/cbt.10.4.12449", "ISSN" : "1538-4047", "abstract" : "The current classification of ductal carcinoma in situ (DCIS) is based on nuclear grade, architectural differentiation and the presence of necrosis that does not adequately predict the likelihood of recurrence after breast conserving therapy; therefore, there is a critical need to identify novel predictors of DCIS progression. Ninety seven cases of DCIS were included in the study. CD10 and SPARC expression in tumor stroma was assessed by standard immunoperoxidase method with ani-CD 10 and anti-SPARC antibodies. The staining was scored semi-quantitatively as negative (0; no staining), weak or strong. Statistical analysis was performed using the Fisher's exact test. Multivariable analysis was conducted utilizing Exact Logistic Regression software (SAS 9.1 and LogExact). A significant association was observed between the recurrence status and time to recurrence with expression of CD10 (p&amp;lt;0.001) and SPARC (p&amp;lt;0.001). When combining both SPARC and CD10 expression there was a strong correlation with the sh...", "author" : [ { "dropping-particle" : "", "family" : "Witkiewicz", "given" : "Agnieszka K.", "non-dropping-particle" : "", "parse-names" : false, "suffix" : "" }, { "dropping-particle" : "", "family" : "Freydin", "given" : "Boris", "non-dropping-particle" : "", "parse-names" : false, "suffix" : "" }, { "dropping-particle" : "", "family" : "Chervoneva", "given" : "Inna", "non-dropping-particle" : "", "parse-names" : false, "suffix" : "" }, { "dropping-particle" : "", "family" : "Potoczek", "given" : "Magdalena", "non-dropping-particle" : "", "parse-names" : false, "suffix" : "" }, { "dropping-particle" : "", "family" : "Rizzo", "given" : "Wendy", "non-dropping-particle" : "", "parse-names" : false, "suffix" : "" }, { "dropping-particle" : "", "family" : "Rui", "given" : "Hallgeir", "non-dropping-particle" : "", "parse-names" : false, "suffix" : "" }, { "dropping-particle" : "", "family" : "Brody", "given" : "Jonathan R.", "non-dropping-particle" : "", "parse-names" : false, "suffix" : "" }, { "dropping-particle" : "", "family" : "Schwartz", "given" : "Gordon F.", "non-dropping-particle" : "", "parse-names" : false, "suffix" : "" }, { "dropping-particle" : "", "family" : "Lisanti", "given" : "Michael P.", "non-dropping-particle" : "", "parse-names" : false, "suffix" : "" } ], "container-title" : "Cancer Biology &amp; Therapy", "id" : "ITEM-1", "issue" : "4", "issued" : { "date-parts" : [ [ "2010", "8", "15" ] ] }, "page" : "391-396", "publisher" : "Taylor &amp; Francis", "title" : "Stromal CD10 and SPARC expression in ductal carcinoma in situ (DCIS) patients predicts disease recurrence", "type" : "article-journal", "volume" : "10" }, "uris" : [ "http://www.mendeley.com/documents/?uuid=6005f885-b96b-3fd9-91a6-ac76c1741ccd" ] } ], "mendeley" : { "formattedCitation" : "&lt;sup&gt;5&lt;/sup&gt;", "plainTextFormattedCitation" : "5", "previouslyFormattedCitation" : "&lt;sup&gt;5&lt;/sup&gt;" }, "properties" : {  }, "schema" : "https://github.com/citation-style-language/schema/raw/master/csl-citation.json" }</w:instrText>
      </w:r>
      <w:r w:rsidR="001E2D8C" w:rsidRPr="002C1289">
        <w:rPr>
          <w:rFonts w:ascii="Helvetica" w:hAnsi="Helvetica"/>
          <w:b/>
          <w:sz w:val="22"/>
          <w:szCs w:val="22"/>
          <w:vertAlign w:val="superscript"/>
        </w:rPr>
        <w:fldChar w:fldCharType="separate"/>
      </w:r>
      <w:r w:rsidR="001E2D8C" w:rsidRPr="002C1289">
        <w:rPr>
          <w:rFonts w:ascii="Helvetica" w:hAnsi="Helvetica"/>
          <w:noProof/>
          <w:sz w:val="22"/>
          <w:szCs w:val="22"/>
          <w:vertAlign w:val="superscript"/>
        </w:rPr>
        <w:t>5</w:t>
      </w:r>
      <w:r w:rsidR="001E2D8C" w:rsidRPr="002C1289">
        <w:rPr>
          <w:rFonts w:ascii="Helvetica" w:hAnsi="Helvetica"/>
          <w:b/>
          <w:sz w:val="22"/>
          <w:szCs w:val="22"/>
          <w:vertAlign w:val="superscript"/>
        </w:rPr>
        <w:fldChar w:fldCharType="end"/>
      </w:r>
      <w:r w:rsidR="001E2D8C" w:rsidRPr="002C1289">
        <w:rPr>
          <w:rFonts w:ascii="Helvetica" w:hAnsi="Helvetica"/>
          <w:b/>
          <w:sz w:val="22"/>
          <w:szCs w:val="22"/>
          <w:vertAlign w:val="superscript"/>
        </w:rPr>
        <w:t>,</w:t>
      </w:r>
      <w:r w:rsidR="0021264D" w:rsidRPr="002C1289">
        <w:rPr>
          <w:rFonts w:ascii="Helvetica" w:hAnsi="Helvetica"/>
          <w:b/>
          <w:sz w:val="22"/>
          <w:szCs w:val="22"/>
          <w:vertAlign w:val="superscript"/>
        </w:rPr>
        <w:fldChar w:fldCharType="begin" w:fldLock="1"/>
      </w:r>
      <w:r w:rsidR="00ED63BF" w:rsidRPr="002C1289">
        <w:rPr>
          <w:rFonts w:ascii="Helvetica" w:hAnsi="Helvetica"/>
          <w:b/>
          <w:sz w:val="22"/>
          <w:szCs w:val="22"/>
          <w:vertAlign w:val="superscript"/>
        </w:rPr>
        <w:instrText>ADDIN CSL_CITATION { "citationItems" : [ { "id" : "ITEM-1", "itemData" : { "DOI" : "10.7150/jca.2.232", "ISBN" : "7137924689", "ISSN" : "18379664", "PMID" : "21552384", "abstract" : "Understanding of the biology and clinical behavior of ductal carcinoma in situ (DCIS) is currently inadequate. The aim of this comprehensive review was to identify important molecular biological markers associated with DCIS and candidate markers associated with increased risk of ipsilateral recurrence after diagnosis of DCIS. A comprehensive systematic review was performed to identify studies published in the past 10 years that investigated biological markers in DCIS. To be included in this review, studies that investigated the rate of biological expression of markers had to report on at least 30 patients; studies that analyzed the recurrence risk associated with biomarker expression had to report on at least 50 patients. There were 6,252 patients altogether in our review. Biological markers evaluated included steroid receptors, proliferation markers, cell cycle regulation and apoptotic markers, angiogenesis-related proteins, epidermal growth factor receptor family receptors, extracellular matrix-related proteins, and COX-2. Although the studies in this review provide valuable preliminary information regarding the expression and prognostic significance of biomarkers in DCIS, common limitations of published studies (case-series, cohort, and case-control studies) were that they were limited to small patient cohorts in which the extent of surgery and use of radiotherapy or endocrine therapy varied from patient to patient, and variable methods of determining biomarker expression. These constraints made it difficult to interpret the absolute effect of expression of various biomarkers on risk of local recurrence. No prospective validation studies were identified. As the study of biomarkers are in their relative infancy in DCIS compared with invasive breast cancer, key significant prognostic and predictive markers associated with invasive breast cancer have not been adequately studied in DCIS. There is a critical need for prospective analyses of novel and other known breast cancer molecular markers in large cohorts of patient with DCIS to differentiate indolent from aggressive DCIS and better tailor the need and extent of current therapies.", "author" : [ { "dropping-particle" : "", "family" : "Lari", "given" : "Sara A.", "non-dropping-particle" : "", "parse-names" : false, "suffix" : "" }, { "dropping-particle" : "", "family" : "Kuerer", "given" : "Henry M.", "non-dropping-particle" : "", "parse-names" : false, "suffix" : "" } ], "container-title" : "Journal of Cancer", "id" : "ITEM-1", "issued" : { "date-parts" : [ [ "2011" ] ] }, "title" : "Biological markers in DCIS and risk of breast recurrence: A systematic review", "type" : "article" }, "uris" : [ "http://www.mendeley.com/documents/?uuid=95a6b08d-a1bf-3e99-8494-f37ad3231cad" ] } ], "mendeley" : { "formattedCitation" : "&lt;sup&gt;7&lt;/sup&gt;", "plainTextFormattedCitation" : "7", "previouslyFormattedCitation" : "&lt;sup&gt;7&lt;/sup&gt;" }, "properties" : {  }, "schema" : "https://github.com/citation-style-language/schema/raw/master/csl-citation.json" }</w:instrText>
      </w:r>
      <w:r w:rsidR="0021264D" w:rsidRPr="002C1289">
        <w:rPr>
          <w:rFonts w:ascii="Helvetica" w:hAnsi="Helvetica"/>
          <w:b/>
          <w:sz w:val="22"/>
          <w:szCs w:val="22"/>
          <w:vertAlign w:val="superscript"/>
        </w:rPr>
        <w:fldChar w:fldCharType="separate"/>
      </w:r>
      <w:r w:rsidR="00ED63BF" w:rsidRPr="002C1289">
        <w:rPr>
          <w:rFonts w:ascii="Helvetica" w:hAnsi="Helvetica"/>
          <w:noProof/>
          <w:sz w:val="22"/>
          <w:szCs w:val="22"/>
          <w:vertAlign w:val="superscript"/>
        </w:rPr>
        <w:t>7</w:t>
      </w:r>
      <w:r w:rsidR="0021264D" w:rsidRPr="002C1289">
        <w:rPr>
          <w:rFonts w:ascii="Helvetica" w:hAnsi="Helvetica"/>
          <w:b/>
          <w:sz w:val="22"/>
          <w:szCs w:val="22"/>
          <w:vertAlign w:val="superscript"/>
        </w:rPr>
        <w:fldChar w:fldCharType="end"/>
      </w:r>
      <w:r w:rsidR="0021264D" w:rsidRPr="002C1289">
        <w:rPr>
          <w:rFonts w:ascii="Helvetica" w:hAnsi="Helvetica"/>
          <w:b/>
          <w:sz w:val="22"/>
          <w:szCs w:val="22"/>
          <w:vertAlign w:val="superscript"/>
        </w:rPr>
        <w:t>,</w:t>
      </w:r>
      <w:r w:rsidR="0021264D" w:rsidRPr="002C1289">
        <w:rPr>
          <w:rFonts w:ascii="Helvetica" w:hAnsi="Helvetica"/>
          <w:b/>
          <w:sz w:val="22"/>
          <w:szCs w:val="22"/>
          <w:vertAlign w:val="superscript"/>
        </w:rPr>
        <w:fldChar w:fldCharType="begin" w:fldLock="1"/>
      </w:r>
      <w:r w:rsidR="00ED63BF" w:rsidRPr="002C1289">
        <w:rPr>
          <w:rFonts w:ascii="Helvetica" w:hAnsi="Helvetica"/>
          <w:b/>
          <w:sz w:val="22"/>
          <w:szCs w:val="22"/>
          <w:vertAlign w:val="superscript"/>
        </w:rPr>
        <w:instrText>ADDIN CSL_CITATION { "citationItems" : [ { "id" : "ITEM-1", "itemData" : { "DOI" : "10.4161/cbt.8.11.8874", "abstract" : "ISSN: 1538-4047 (Print) 1555-8576 (Online) Journal homepage: http://www.tandfonline.com/loi/kcbt20 Here, we determined the possible association of stromal caveolin-1 (Cav-1) levels with DCIS recurrence and/or progres-sion to invasive breast cancer. An initial cohort of 78 DCIS patients with follow-up data was examined. As ER-positivity was associated with recurrence, we focused our analysis on this subset of 56 patients. In this group, we observed that DCIS progressed to invasive breast cancer in ~14% of the patient population (8/56), in accordance with an expected progression rate of 12\u201315%. Nearly ninety percent of DCIS patients (7/8) that underwent recurrence to invasive breast cancer had reduced or absent levels of stromal Cav-1. Remarkably, an absence of stromal Cav-1 (score = 0) was specifically associated with early disease progression to invasive breast cancer, with reduced time to recurrence and higher recurrence rate. All DCIS patients with an absence of stromal Cav-1 underwent some form of recurrence (5/5) and the majority (4/5) underwent progression to invasive breast cancer. This represents an overall cumulative incidence rate of 100% for recurrence and 80% for progression. An absence of stromal Cav-1 in DCIS lesions was also specifically associated with the presence of inflammatory cells. Conversely, ninety-seven percent of ER(+) DCIS patients (35/36) with high levels of stromal Cav-1 (score = 2) did not show any invasive recurrence over the duration of follow-up (4\u2013208 mo), and 89% of such patients are estimated to remain free of invasive recurrence, even after 15 y. Thus, determination of stromal Cav-1 levels may be a useful new biomarker for guiding the treatment of ER(+) DCIS patients.", "author" : [ { "dropping-particle" : "", "family" : "Witkiewicz", "given" : "Agnieszka K", "non-dropping-particle" : "", "parse-names" : false, "suffix" : "" }, { "dropping-particle" : "", "family" : "Dasgupta", "given" : "Abhijit", "non-dropping-particle" : "", "parse-names" : false, "suffix" : "" }, { "dropping-particle" : "", "family" : "Nguyen", "given" : "Katherine", "non-dropping-particle" : "", "parse-names" : false, "suffix" : "" }, { "dropping-particle" : "", "family" : "Liu", "given" : "Chengbao", "non-dropping-particle" : "", "parse-names" : false, "suffix" : "" }, { "dropping-particle" : "", "family" : "Kovatich", "given" : "Albert J", "non-dropping-particle" : "", "parse-names" : false, "suffix" : "" }, { "dropping-particle" : "", "family" : "Schwartz", "given" : "Gordon F", "non-dropping-particle" : "", "parse-names" : false, "suffix" : "" }, { "dropping-particle" : "", "family" : "Pestell", "given" : "Richard G", "non-dropping-particle" : "", "parse-names" : false, "suffix" : "" }, { "dropping-particle" : "", "family" : "Sotgia", "given" : "Federica", "non-dropping-particle" : "", "parse-names" : false, "suffix" : "" }, { "dropping-particle" : "", "family" : "Rui", "given" : "Hallgeir", "non-dropping-particle" : "", "parse-names" : false, "suffix" : "" }, { "dropping-particle" : "", "family" : "Lisanti", "given" : "Michael P", "non-dropping-particle" : "", "parse-names" : false, "suffix" : "" } ], "container-title" : "Cancer Biology &amp; Therapy", "id" : "ITEM-1", "issue" : "11", "issued" : { "date-parts" : [ [ "2009" ] ] }, "page" : "1071-1079", "title" : "Cancer Biology &amp;amp; Therapy Stromal caveolin-1 levels predict early DCIS progression to invasive breast cancer", "type" : "article-journal", "volume" : "8" }, "uris" : [ "http://www.mendeley.com/documents/?uuid=c25e6141-7d15-3b21-b501-4d6dacf36b3a" ] } ], "mendeley" : { "formattedCitation" : "&lt;sup&gt;8&lt;/sup&gt;", "plainTextFormattedCitation" : "8", "previouslyFormattedCitation" : "&lt;sup&gt;8&lt;/sup&gt;" }, "properties" : {  }, "schema" : "https://github.com/citation-style-language/schema/raw/master/csl-citation.json" }</w:instrText>
      </w:r>
      <w:r w:rsidR="0021264D" w:rsidRPr="002C1289">
        <w:rPr>
          <w:rFonts w:ascii="Helvetica" w:hAnsi="Helvetica"/>
          <w:b/>
          <w:sz w:val="22"/>
          <w:szCs w:val="22"/>
          <w:vertAlign w:val="superscript"/>
        </w:rPr>
        <w:fldChar w:fldCharType="separate"/>
      </w:r>
      <w:r w:rsidR="00ED63BF" w:rsidRPr="002C1289">
        <w:rPr>
          <w:rFonts w:ascii="Helvetica" w:hAnsi="Helvetica"/>
          <w:noProof/>
          <w:sz w:val="22"/>
          <w:szCs w:val="22"/>
          <w:vertAlign w:val="superscript"/>
        </w:rPr>
        <w:t>8</w:t>
      </w:r>
      <w:r w:rsidR="0021264D" w:rsidRPr="002C1289">
        <w:rPr>
          <w:rFonts w:ascii="Helvetica" w:hAnsi="Helvetica"/>
          <w:b/>
          <w:sz w:val="22"/>
          <w:szCs w:val="22"/>
          <w:vertAlign w:val="superscript"/>
        </w:rPr>
        <w:fldChar w:fldCharType="end"/>
      </w:r>
      <w:r w:rsidR="0021264D" w:rsidRPr="002C1289">
        <w:rPr>
          <w:rFonts w:ascii="Helvetica" w:hAnsi="Helvetica"/>
          <w:b/>
          <w:sz w:val="22"/>
          <w:szCs w:val="22"/>
          <w:vertAlign w:val="superscript"/>
        </w:rPr>
        <w:t>,</w:t>
      </w:r>
      <w:r w:rsidR="001E2D8C" w:rsidRPr="002C1289">
        <w:rPr>
          <w:rFonts w:ascii="Helvetica" w:hAnsi="Helvetica"/>
          <w:b/>
          <w:sz w:val="22"/>
          <w:szCs w:val="22"/>
          <w:vertAlign w:val="superscript"/>
        </w:rPr>
        <w:fldChar w:fldCharType="begin" w:fldLock="1"/>
      </w:r>
      <w:r w:rsidR="00ED63BF" w:rsidRPr="002C1289">
        <w:rPr>
          <w:rFonts w:ascii="Helvetica" w:hAnsi="Helvetica"/>
          <w:b/>
          <w:sz w:val="22"/>
          <w:szCs w:val="22"/>
          <w:vertAlign w:val="superscript"/>
        </w:rPr>
        <w:instrText>ADDIN CSL_CITATION { "citationItems" : [ { "id" : "ITEM-1", "itemData" : { "DOI" : "10.1016/j.ccr.2007.10.017", "ISBN" : "1535-6108 (Print)\\r1535-6108 (Linking)", "ISSN" : "15356108", "PMID" : "17996651", "abstract" : "Approximately 15%-30% of women diagnosed with ductal carcinoma in situ (DCIS) develop a subsequent tumor event within 10 years after surgical lumpectomy. To date, little is known about the molecular pathways that confer this differential risk for developing subsequent disease. In this study, we demonstrate that expression of biomarkers indicative of an abrogated response to cellular stress predicts DCIS with worse outcome and is a defining characteristic of basal-like invasive tumors. Mechanistic studies identify the Rb pathway as a key regulator of this response. Conversely, biomarkers indicative of an intact response to cellular stress are strongly associated with a disease-free prognosis. Assessment of these biomarkers in DCIS begins to allow prediction of tumor formation years before it actually occurs. \u00a9 2007 Elsevier Inc. All rights reserved.", "author" : [ { "dropping-particle" : "", "family" : "Gauthier", "given" : "Mona L.", "non-dropping-particle" : "", "parse-names" : false, "suffix" : "" }, { "dropping-particle" : "", "family" : "Berman", "given" : "Hal K.", "non-dropping-particle" : "", "parse-names" : false, "suffix" : "" }, { "dropping-particle" : "", "family" : "Miller", "given" : "Caroline", "non-dropping-particle" : "", "parse-names" : false, "suffix" : "" }, { "dropping-particle" : "", "family" : "Kozakeiwicz", "given" : "Krystyna", "non-dropping-particle" : "", "parse-names" : false, "suffix" : "" }, { "dropping-particle" : "", "family" : "Chew", "given" : "Karen", "non-dropping-particle" : "", "parse-names" : false, "suffix" : "" }, { "dropping-particle" : "", "family" : "Moore", "given" : "Dan", "non-dropping-particle" : "", "parse-names" : false, "suffix" : "" }, { "dropping-particle" : "", "family" : "Rabban", "given" : "Joseph", "non-dropping-particle" : "", "parse-names" : false, "suffix" : "" }, { "dropping-particle" : "", "family" : "Chen", "given" : "Yunn Yi", "non-dropping-particle" : "", "parse-names" : false, "suffix" : "" }, { "dropping-particle" : "", "family" : "Kerlikowske", "given" : "Karla", "non-dropping-particle" : "", "parse-names" : false, "suffix" : "" }, { "dropping-particle" : "", "family" : "Tlsty", "given" : "Thea D.", "non-dropping-particle" : "", "parse-names" : false, "suffix" : "" } ], "container-title" : "Cancer Cell", "id" : "ITEM-1", "issued" : { "date-parts" : [ [ "2007" ] ] }, "title" : "Abrogated Response to Cellular Stress Identifies DCIS Associated with Subsequent Tumor Events and Defines Basal-like Breast Tumors", "type" : "article-journal" }, "uris" : [ "http://www.mendeley.com/documents/?uuid=02fb8078-db2b-30c9-9cd0-fcde5babbdde" ] } ], "mendeley" : { "formattedCitation" : "&lt;sup&gt;9&lt;/sup&gt;", "plainTextFormattedCitation" : "9", "previouslyFormattedCitation" : "&lt;sup&gt;9&lt;/sup&gt;" }, "properties" : {  }, "schema" : "https://github.com/citation-style-language/schema/raw/master/csl-citation.json" }</w:instrText>
      </w:r>
      <w:r w:rsidR="001E2D8C" w:rsidRPr="002C1289">
        <w:rPr>
          <w:rFonts w:ascii="Helvetica" w:hAnsi="Helvetica"/>
          <w:b/>
          <w:sz w:val="22"/>
          <w:szCs w:val="22"/>
          <w:vertAlign w:val="superscript"/>
        </w:rPr>
        <w:fldChar w:fldCharType="separate"/>
      </w:r>
      <w:r w:rsidR="00ED63BF" w:rsidRPr="002C1289">
        <w:rPr>
          <w:rFonts w:ascii="Helvetica" w:hAnsi="Helvetica"/>
          <w:noProof/>
          <w:sz w:val="22"/>
          <w:szCs w:val="22"/>
          <w:vertAlign w:val="superscript"/>
        </w:rPr>
        <w:t>9</w:t>
      </w:r>
      <w:r w:rsidR="001E2D8C" w:rsidRPr="002C1289">
        <w:rPr>
          <w:rFonts w:ascii="Helvetica" w:hAnsi="Helvetica"/>
          <w:b/>
          <w:sz w:val="22"/>
          <w:szCs w:val="22"/>
          <w:vertAlign w:val="superscript"/>
        </w:rPr>
        <w:fldChar w:fldCharType="end"/>
      </w:r>
      <w:r w:rsidR="001E2D8C" w:rsidRPr="002C1289">
        <w:rPr>
          <w:rFonts w:ascii="Helvetica" w:hAnsi="Helvetica"/>
          <w:b/>
          <w:sz w:val="22"/>
          <w:szCs w:val="22"/>
          <w:vertAlign w:val="superscript"/>
        </w:rPr>
        <w:t>,</w:t>
      </w:r>
      <w:r w:rsidR="001E2D8C" w:rsidRPr="002C1289">
        <w:rPr>
          <w:rFonts w:ascii="Helvetica" w:hAnsi="Helvetica"/>
          <w:b/>
          <w:sz w:val="22"/>
          <w:szCs w:val="22"/>
          <w:vertAlign w:val="superscript"/>
        </w:rPr>
        <w:fldChar w:fldCharType="begin" w:fldLock="1"/>
      </w:r>
      <w:r w:rsidR="00ED63BF" w:rsidRPr="002C1289">
        <w:rPr>
          <w:rFonts w:ascii="Helvetica" w:hAnsi="Helvetica"/>
          <w:b/>
          <w:sz w:val="22"/>
          <w:szCs w:val="22"/>
          <w:vertAlign w:val="superscript"/>
        </w:rPr>
        <w:instrText>ADDIN CSL_CITATION { "citationItems" : [ { "id" : "ITEM-1", "itemData" : { "DOI" : "10.1016/j.ccr.2009.08.010", "ISBN" : "1878-3686 (Electronic)\\r1535-6108 (Linking)", "ISSN" : "15356108", "PMID" : "19732720", "abstract" : "ErbB2, a metastasis-promoting oncoprotein, is overexpressed in ???25% of invasive/metastatic breast cancers, but in 50%-60% of noninvasive ductal carcinomas in??situ (DCIS). It has been puzzling how a subset of ErbB2-overexpressing DCIS develops into invasive breast cancer (IBC). We found that co-overexpression of 14-3-3?? in ErbB2-overexpressing DCIS conferred a higher risk of progression to IBC. ErbB2 and 14-3-3?? overexpression, respectively, increased cell migration and decreased cell adhesion, two prerequisites of tumor cell invasion. 14-3-3?? overexpression reduced cell adhesion by activating the TGF-??/Smads pathway that led to ZFHX1B/SIP-1 upregulation, E-cadherin loss, and epithelial-mesenchymal transition. Importantly, patients whose breast tumors overexpressed both ErbB2 and 14-3-3?? had higher rates of metastatic recurrence and death than those whose tumors overexpressed only one. ?? 2009 Elsevier Inc. All rights reserved.", "author" : [ { "dropping-particle" : "", "family" : "Lu", "given" : "Jing", "non-dropping-particle" : "", "parse-names" : false, "suffix" : "" }, { "dropping-particle" : "", "family" : "Guo", "given" : "Hua", "non-dropping-particle" : "", "parse-names" : false, "suffix" : "" }, { "dropping-particle" : "", "family" : "Treekitkarnmongkol", "given" : "Warapen", "non-dropping-particle" : "", "parse-names" : false, "suffix" : "" }, { "dropping-particle" : "", "family" : "Li", "given" : "Ping", "non-dropping-particle" : "", "parse-names" : false, "suffix" : "" }, { "dropping-particle" : "", "family" : "Zhang", "given" : "Jian", "non-dropping-particle" : "", "parse-names" : false, "suffix" : "" }, { "dropping-particle" : "", "family" : "Shi", "given" : "Bin", "non-dropping-particle" : "", "parse-names" : false, "suffix" : "" }, { "dropping-particle" : "", "family" : "Ling", "given" : "Chen", "non-dropping-particle" : "", "parse-names" : false, "suffix" : "" }, { "dropping-particle" : "", "family" : "Zhou", "given" : "Xiaoyan", "non-dropping-particle" : "", "parse-names" : false, "suffix" : "" }, { "dropping-particle" : "", "family" : "Chen", "given" : "Tongzhen", "non-dropping-particle" : "", "parse-names" : false, "suffix" : "" }, { "dropping-particle" : "", "family" : "Chiao", "given" : "Paul J.", "non-dropping-particle" : "", "parse-names" : false, "suffix" : "" }, { "dropping-particle" : "", "family" : "Feng", "given" : "Xinhua", "non-dropping-particle" : "", "parse-names" : false, "suffix" : "" }, { "dropping-particle" : "", "family" : "Seewaldt", "given" : "Victoria L.", "non-dropping-particle" : "", "parse-names" : false, "suffix" : "" }, { "dropping-particle" : "", "family" : "Muller", "given" : "William J.", "non-dropping-particle" : "", "parse-names" : false, "suffix" : "" }, { "dropping-particle" : "", "family" : "Sahin", "given" : "Aysegul", "non-dropping-particle" : "", "parse-names" : false, "suffix" : "" }, { "dropping-particle" : "", "family" : "Hung", "given" : "Mien Chie", "non-dropping-particle" : "", "parse-names" : false, "suffix" : "" }, { "dropping-particle" : "", "family" : "Yu", "given" : "Dihua", "non-dropping-particle" : "", "parse-names" : false, "suffix" : "" } ], "container-title" : "Cancer Cell", "id" : "ITEM-1", "issued" : { "date-parts" : [ [ "2009" ] ] }, "title" : "14-3-3?? Cooperates with ErbB2 to Promote Ductal Carcinoma In Situ Progression to Invasive Breast Cancer by Inducing Epithelial-Mesenchymal Transition", "type" : "article-journal" }, "uris" : [ "http://www.mendeley.com/documents/?uuid=4e733018-9685-3620-8284-59636cc091bd" ] } ], "mendeley" : { "formattedCitation" : "&lt;sup&gt;10&lt;/sup&gt;", "plainTextFormattedCitation" : "10", "previouslyFormattedCitation" : "&lt;sup&gt;10&lt;/sup&gt;" }, "properties" : {  }, "schema" : "https://github.com/citation-style-language/schema/raw/master/csl-citation.json" }</w:instrText>
      </w:r>
      <w:r w:rsidR="001E2D8C" w:rsidRPr="002C1289">
        <w:rPr>
          <w:rFonts w:ascii="Helvetica" w:hAnsi="Helvetica"/>
          <w:b/>
          <w:sz w:val="22"/>
          <w:szCs w:val="22"/>
          <w:vertAlign w:val="superscript"/>
        </w:rPr>
        <w:fldChar w:fldCharType="separate"/>
      </w:r>
      <w:r w:rsidR="00ED63BF" w:rsidRPr="002C1289">
        <w:rPr>
          <w:rFonts w:ascii="Helvetica" w:hAnsi="Helvetica"/>
          <w:noProof/>
          <w:sz w:val="22"/>
          <w:szCs w:val="22"/>
          <w:vertAlign w:val="superscript"/>
        </w:rPr>
        <w:t>10</w:t>
      </w:r>
      <w:r w:rsidR="001E2D8C" w:rsidRPr="002C1289">
        <w:rPr>
          <w:rFonts w:ascii="Helvetica" w:hAnsi="Helvetica"/>
          <w:b/>
          <w:sz w:val="22"/>
          <w:szCs w:val="22"/>
          <w:vertAlign w:val="superscript"/>
        </w:rPr>
        <w:fldChar w:fldCharType="end"/>
      </w:r>
      <w:r w:rsidR="001E2D8C" w:rsidRPr="002C1289">
        <w:rPr>
          <w:rFonts w:ascii="Helvetica" w:hAnsi="Helvetica"/>
          <w:b/>
          <w:sz w:val="22"/>
          <w:szCs w:val="22"/>
          <w:vertAlign w:val="superscript"/>
        </w:rPr>
        <w:t>,</w:t>
      </w:r>
      <w:r w:rsidR="001E2D8C" w:rsidRPr="002C1289">
        <w:rPr>
          <w:rFonts w:ascii="Helvetica" w:hAnsi="Helvetica"/>
          <w:b/>
          <w:sz w:val="22"/>
          <w:szCs w:val="22"/>
          <w:vertAlign w:val="superscript"/>
        </w:rPr>
        <w:fldChar w:fldCharType="begin" w:fldLock="1"/>
      </w:r>
      <w:r w:rsidR="00ED63BF" w:rsidRPr="002C1289">
        <w:rPr>
          <w:rFonts w:ascii="Helvetica" w:hAnsi="Helvetica"/>
          <w:b/>
          <w:sz w:val="22"/>
          <w:szCs w:val="22"/>
          <w:vertAlign w:val="superscript"/>
        </w:rPr>
        <w:instrText>ADDIN CSL_CITATION { "citationItems" : [ { "id" : "ITEM-1", "itemData" : { "DOI" : "10.1038/modpathol.3800713", "ISSN" : "0893-3952", "PMID" : "17143263", "abstract" : "CD10 is a zinc-dependent peptidase (metalloproteinase), which degrades a variety of bioactive peptides. Earlier studies suggested that CD10 expression in tumor stroma is associated with biological aggressiveness of the tumor. To date, only one study has addressed the clinical significance of stromal CD10 expression in invasive carcinoma of the breast. The aim of this confirmatory study is to evaluate stromal CD10 expression in breast carcinoma and to examine associations between CD10, clinicopathological variables, and patient outcome. Tissue microarrays, containing 438 cases of invasive breast carcinoma and 15 cases of ductal carcinoma in situ with 15 years median follow-up time, were assembled. CD10 expression was assessed by immunohistochemistry and scored as negative, weak and strong. Nonparametric correlational tests, univariate and multivariate survival analyses were performed. Stromal CD10 was preferentially expressed in invasive compared to noninvasive breast cancers (P=0.003). There were correlations between stromal CD10 expression and higher tumor grade (P=0.01) and estrogen receptor (ER) negative status (P=0.002). There was no correlation between CD10 and lymph node status, tumor size, histological subtype, progesterone receptors, and Her2 status. Stromal CD 10 expression was associated with decreased long-term disease-specific and overall survival in the entire cohort (P&lt;0.01), and in lymph node negative (P&lt;0.05), but not lymph node positive subset of patients. It approached prognostic significance in multivariate analysis (P=0.06) when lymph node status, tumor size, ER and Her2 were considered in the same model; and was associated with a relative risk of death of 2.8, compared to relative risk of 2.4 for lymph node positive status. Thus, stromal CD10 expression in invasive carcinoma of the breast is associated with ER negativity, higher tumor grade and decreased survival and constitutes a potential prognostic marker and a target for development of novel therapies.", "author" : [ { "dropping-particle" : "", "family" : "Makretsov", "given" : "Nikita A", "non-dropping-particle" : "", "parse-names" : false, "suffix" : "" }, { "dropping-particle" : "", "family" : "Hayes", "given" : "Malcolm", "non-dropping-particle" : "", "parse-names" : false, "suffix" : "" }, { "dropping-particle" : "", "family" : "Carter", "given" : "Beverley A", "non-dropping-particle" : "", "parse-names" : false, "suffix" : "" }, { "dropping-particle" : "", "family" : "Dabiri", "given" : "Shahriar", "non-dropping-particle" : "", "parse-names" : false, "suffix" : "" }, { "dropping-particle" : "", "family" : "Gilks", "given" : "C Blake", "non-dropping-particle" : "", "parse-names" : false, "suffix" : "" }, { "dropping-particle" : "", "family" : "Huntsman", "given" : "David G", "non-dropping-particle" : "", "parse-names" : false, "suffix" : "" } ], "container-title" : "Modern Pathology", "id" : "ITEM-1", "issue" : "1", "issued" : { "date-parts" : [ [ "2007", "1", "24" ] ] }, "page" : "84-89", "title" : "Stromal CD10 expression in invasive breast carcinoma correlates with poor prognosis, estrogen receptor negativity, and high grade", "type" : "article-journal", "volume" : "20" }, "uris" : [ "http://www.mendeley.com/documents/?uuid=af8106a7-4964-3949-ac7f-a2dd9cad78c3" ] } ], "mendeley" : { "formattedCitation" : "&lt;sup&gt;11&lt;/sup&gt;", "plainTextFormattedCitation" : "11", "previouslyFormattedCitation" : "&lt;sup&gt;11&lt;/sup&gt;" }, "properties" : {  }, "schema" : "https://github.com/citation-style-language/schema/raw/master/csl-citation.json" }</w:instrText>
      </w:r>
      <w:r w:rsidR="001E2D8C" w:rsidRPr="002C1289">
        <w:rPr>
          <w:rFonts w:ascii="Helvetica" w:hAnsi="Helvetica"/>
          <w:b/>
          <w:sz w:val="22"/>
          <w:szCs w:val="22"/>
          <w:vertAlign w:val="superscript"/>
        </w:rPr>
        <w:fldChar w:fldCharType="separate"/>
      </w:r>
      <w:r w:rsidR="00ED63BF" w:rsidRPr="002C1289">
        <w:rPr>
          <w:rFonts w:ascii="Helvetica" w:hAnsi="Helvetica"/>
          <w:noProof/>
          <w:sz w:val="22"/>
          <w:szCs w:val="22"/>
          <w:vertAlign w:val="superscript"/>
        </w:rPr>
        <w:t>11</w:t>
      </w:r>
      <w:r w:rsidR="001E2D8C" w:rsidRPr="002C1289">
        <w:rPr>
          <w:rFonts w:ascii="Helvetica" w:hAnsi="Helvetica"/>
          <w:b/>
          <w:sz w:val="22"/>
          <w:szCs w:val="22"/>
          <w:vertAlign w:val="superscript"/>
        </w:rPr>
        <w:fldChar w:fldCharType="end"/>
      </w:r>
      <w:r w:rsidR="00786468" w:rsidRPr="002C1289">
        <w:rPr>
          <w:rFonts w:ascii="Helvetica" w:hAnsi="Helvetica"/>
          <w:b/>
          <w:sz w:val="22"/>
          <w:szCs w:val="22"/>
        </w:rPr>
        <w:t>).</w:t>
      </w:r>
      <w:r w:rsidRPr="002C1289">
        <w:rPr>
          <w:rFonts w:ascii="Helvetica" w:hAnsi="Helvetica"/>
          <w:sz w:val="22"/>
          <w:szCs w:val="22"/>
        </w:rPr>
        <w:t xml:space="preserve"> The utility of constructed features (single factors or interactions between and within markers and clinicopathologic factors) was explored using</w:t>
      </w:r>
      <w:r w:rsidRPr="002C1289">
        <w:rPr>
          <w:rFonts w:ascii="Helvetica" w:hAnsi="Helvetica"/>
          <w:i/>
          <w:sz w:val="22"/>
          <w:szCs w:val="22"/>
        </w:rPr>
        <w:t xml:space="preserve"> </w:t>
      </w:r>
      <w:r w:rsidRPr="002C1289">
        <w:rPr>
          <w:rFonts w:ascii="Helvetica" w:hAnsi="Helvetica"/>
          <w:sz w:val="22"/>
          <w:szCs w:val="22"/>
        </w:rPr>
        <w:t>machine learning techniques such as forward-backward feature selection, false discovery rate analysis, and cross-validated modeling in patients treated with breast conserving surgery. In order to account for interdependencies known to be present in the oncogenic pathways, a non-linear modeling process was used</w:t>
      </w:r>
      <w:r w:rsidR="00B24F19" w:rsidRPr="002C1289">
        <w:rPr>
          <w:rFonts w:ascii="Helvetica" w:hAnsi="Helvetica"/>
          <w:sz w:val="22"/>
          <w:szCs w:val="22"/>
        </w:rPr>
        <w:t xml:space="preserve">. </w:t>
      </w:r>
      <w:r w:rsidRPr="002C1289">
        <w:rPr>
          <w:rFonts w:ascii="Helvetica" w:hAnsi="Helvetica"/>
          <w:sz w:val="22"/>
          <w:szCs w:val="22"/>
        </w:rPr>
        <w:t xml:space="preserve">This allows for each composite factor value to depend on two biomarker values whereas previous development efforts focused on prognostic or predictive tests for breast cancer have used linear weighting for each biomarker, which is unable to account for these complex interactions. </w:t>
      </w:r>
      <w:r w:rsidR="00B24F19" w:rsidRPr="002C1289">
        <w:rPr>
          <w:rFonts w:ascii="Helvetica" w:hAnsi="Helvetica"/>
          <w:sz w:val="22"/>
          <w:szCs w:val="22"/>
        </w:rPr>
        <w:t>The non-linear modelling techniques employed herein do not use a single threshold to interpret an assay signal as a positive or negative result. Instead, the techniques define a monotonic mapping from the assay signal to a DS input value for e</w:t>
      </w:r>
      <w:r w:rsidR="000C66EE" w:rsidRPr="002C1289">
        <w:rPr>
          <w:rFonts w:ascii="Helvetica" w:hAnsi="Helvetica"/>
          <w:sz w:val="22"/>
          <w:szCs w:val="22"/>
        </w:rPr>
        <w:t>ach factor that ranges from 0 to 1</w:t>
      </w:r>
      <w:r w:rsidR="00B24F19" w:rsidRPr="002C1289">
        <w:rPr>
          <w:rFonts w:ascii="Helvetica" w:hAnsi="Helvetica"/>
          <w:sz w:val="22"/>
          <w:szCs w:val="22"/>
        </w:rPr>
        <w:t xml:space="preserve">. </w:t>
      </w:r>
      <w:r w:rsidR="00D02EB4" w:rsidRPr="002C1289">
        <w:rPr>
          <w:rFonts w:ascii="Helvetica" w:hAnsi="Helvetica"/>
          <w:sz w:val="22"/>
          <w:szCs w:val="22"/>
        </w:rPr>
        <w:t>For each individual factor, if there is an “equivocal” range where the DS input value varies between 0 and 1</w:t>
      </w:r>
      <w:r w:rsidR="000C66EE" w:rsidRPr="002C1289">
        <w:rPr>
          <w:rFonts w:ascii="Helvetica" w:hAnsi="Helvetica"/>
          <w:sz w:val="22"/>
          <w:szCs w:val="22"/>
        </w:rPr>
        <w:t>.</w:t>
      </w:r>
      <w:r w:rsidR="00D02EB4" w:rsidRPr="002C1289">
        <w:rPr>
          <w:rFonts w:ascii="Helvetica" w:hAnsi="Helvetica"/>
          <w:sz w:val="22"/>
          <w:szCs w:val="22"/>
        </w:rPr>
        <w:t xml:space="preserve"> Above and below this range, the DS input value is 0 or 1, respectively. </w:t>
      </w:r>
      <w:r w:rsidR="00B24F19" w:rsidRPr="002C1289">
        <w:rPr>
          <w:rFonts w:ascii="Helvetica" w:hAnsi="Helvetica"/>
          <w:sz w:val="22"/>
          <w:szCs w:val="22"/>
        </w:rPr>
        <w:t xml:space="preserve">This approach eliminates the commonly encountered issues with single threshold systems. </w:t>
      </w:r>
      <w:r w:rsidRPr="002C1289">
        <w:rPr>
          <w:rFonts w:ascii="Helvetica" w:hAnsi="Helvetica"/>
          <w:sz w:val="22"/>
          <w:szCs w:val="22"/>
        </w:rPr>
        <w:t xml:space="preserve">Final selection of the candidate molecular markers and clinicopathologic factors was based on overall ability to accurately identify recurrences (e.g. prognostic utility). </w:t>
      </w:r>
    </w:p>
    <w:p w14:paraId="2E3E0B4A" w14:textId="77777777" w:rsidR="000D2489" w:rsidRPr="002C1289" w:rsidRDefault="000D2489" w:rsidP="000D2489">
      <w:pPr>
        <w:spacing w:line="480" w:lineRule="auto"/>
        <w:rPr>
          <w:rFonts w:ascii="Helvetica" w:hAnsi="Helvetica"/>
          <w:sz w:val="22"/>
          <w:szCs w:val="22"/>
        </w:rPr>
      </w:pPr>
    </w:p>
    <w:p w14:paraId="1D43D055" w14:textId="2A941771" w:rsidR="000D2489" w:rsidRPr="002C1289" w:rsidRDefault="000D2489" w:rsidP="000D2489">
      <w:pPr>
        <w:spacing w:line="480" w:lineRule="auto"/>
        <w:rPr>
          <w:rFonts w:ascii="Helvetica" w:hAnsi="Helvetica"/>
          <w:sz w:val="22"/>
          <w:szCs w:val="22"/>
        </w:rPr>
      </w:pPr>
      <w:r w:rsidRPr="002C1289">
        <w:rPr>
          <w:rFonts w:ascii="Helvetica" w:hAnsi="Helvetica"/>
          <w:sz w:val="22"/>
          <w:szCs w:val="22"/>
        </w:rPr>
        <w:t xml:space="preserve">The staining and scoring of biomarkers </w:t>
      </w:r>
      <w:proofErr w:type="gramStart"/>
      <w:r w:rsidRPr="002C1289">
        <w:rPr>
          <w:rFonts w:ascii="Helvetica" w:hAnsi="Helvetica"/>
          <w:sz w:val="22"/>
          <w:szCs w:val="22"/>
        </w:rPr>
        <w:t>was</w:t>
      </w:r>
      <w:proofErr w:type="gramEnd"/>
      <w:r w:rsidRPr="002C1289">
        <w:rPr>
          <w:rFonts w:ascii="Helvetica" w:hAnsi="Helvetica"/>
          <w:sz w:val="22"/>
          <w:szCs w:val="22"/>
        </w:rPr>
        <w:t xml:space="preserve"> conducted according to standardized protocols, which are described in </w:t>
      </w:r>
      <w:r w:rsidR="00BE6ED0" w:rsidRPr="002C1289">
        <w:rPr>
          <w:rFonts w:ascii="Helvetica" w:hAnsi="Helvetica"/>
          <w:sz w:val="22"/>
          <w:szCs w:val="22"/>
          <w:lang w:val="en-GB"/>
        </w:rPr>
        <w:t xml:space="preserve">supplementary </w:t>
      </w:r>
      <w:r w:rsidRPr="002C1289">
        <w:rPr>
          <w:rFonts w:ascii="Helvetica" w:hAnsi="Helvetica"/>
          <w:sz w:val="22"/>
          <w:szCs w:val="22"/>
        </w:rPr>
        <w:t xml:space="preserve">Table </w:t>
      </w:r>
      <w:r w:rsidR="00BE6ED0" w:rsidRPr="002C1289">
        <w:rPr>
          <w:rFonts w:ascii="Helvetica" w:hAnsi="Helvetica"/>
          <w:sz w:val="22"/>
          <w:szCs w:val="22"/>
        </w:rPr>
        <w:t>S</w:t>
      </w:r>
      <w:r w:rsidRPr="002C1289">
        <w:rPr>
          <w:rFonts w:ascii="Helvetica" w:hAnsi="Helvetica"/>
          <w:sz w:val="22"/>
          <w:szCs w:val="22"/>
        </w:rPr>
        <w:t xml:space="preserve">1. Invasive breast cancer (IBC) events included all first invasive breast cancer events that were ipsilateral (local, regional) or distant metastatic </w:t>
      </w:r>
      <w:r w:rsidRPr="002C1289">
        <w:rPr>
          <w:rFonts w:ascii="Helvetica" w:hAnsi="Helvetica"/>
          <w:sz w:val="22"/>
          <w:szCs w:val="22"/>
        </w:rPr>
        <w:lastRenderedPageBreak/>
        <w:t xml:space="preserve">disease.  A contralateral invasive breast event prior to a distant metastatic event, censored the IBC event. Total ipsilateral breast events (IBE) included all ipsilateral DCIS events or IBC after the primary DCIS. Analyses were based on time from primary DCIS diagnosis to recurrence. If a patient did not have any subsequent event, censoring occurred at death or last follow-up. </w:t>
      </w:r>
    </w:p>
    <w:p w14:paraId="4D9C01B4" w14:textId="77777777" w:rsidR="000D2489" w:rsidRPr="002C1289" w:rsidRDefault="000D2489" w:rsidP="000D2489">
      <w:pPr>
        <w:widowControl w:val="0"/>
        <w:autoSpaceDE w:val="0"/>
        <w:autoSpaceDN w:val="0"/>
        <w:adjustRightInd w:val="0"/>
        <w:spacing w:line="480" w:lineRule="auto"/>
        <w:rPr>
          <w:rFonts w:ascii="Helvetica" w:hAnsi="Helvetica"/>
          <w:sz w:val="22"/>
          <w:szCs w:val="22"/>
        </w:rPr>
      </w:pPr>
    </w:p>
    <w:p w14:paraId="74FA3266" w14:textId="04F58144" w:rsidR="000D2489" w:rsidRPr="002C1289" w:rsidRDefault="000D2489">
      <w:pPr>
        <w:widowControl w:val="0"/>
        <w:autoSpaceDE w:val="0"/>
        <w:autoSpaceDN w:val="0"/>
        <w:adjustRightInd w:val="0"/>
        <w:spacing w:line="480" w:lineRule="auto"/>
        <w:rPr>
          <w:rFonts w:ascii="Helvetica" w:hAnsi="Helvetica"/>
          <w:sz w:val="22"/>
          <w:szCs w:val="22"/>
        </w:rPr>
      </w:pPr>
      <w:r w:rsidRPr="002C1289">
        <w:rPr>
          <w:rFonts w:ascii="Helvetica" w:hAnsi="Helvetica"/>
          <w:sz w:val="22"/>
          <w:szCs w:val="22"/>
        </w:rPr>
        <w:t>Within the study population, the non-linear biologic signature was developed using machine learning techniques with the goal of identifying clinically relevant low and elevated risk groups with differential RT benefit (</w:t>
      </w:r>
      <w:r w:rsidR="00786468" w:rsidRPr="002C1289">
        <w:rPr>
          <w:rFonts w:ascii="Helvetica" w:hAnsi="Helvetica"/>
          <w:sz w:val="22"/>
          <w:szCs w:val="22"/>
          <w:vertAlign w:val="superscript"/>
        </w:rPr>
        <w:fldChar w:fldCharType="begin" w:fldLock="1"/>
      </w:r>
      <w:r w:rsidR="00ED63BF" w:rsidRPr="002C1289">
        <w:rPr>
          <w:rFonts w:ascii="Helvetica" w:hAnsi="Helvetica"/>
          <w:sz w:val="22"/>
          <w:szCs w:val="22"/>
          <w:vertAlign w:val="superscript"/>
        </w:rPr>
        <w:instrText>ADDIN CSL_CITATION { "citationItems" : [ { "id" : "ITEM-1", "itemData" : { "DOI" : "10.1080/01621459.1984.10478083", "ISBN" : "01621459", "ISSN" : "1537274X", "abstract" : "A methodolgy for assessment of the predictive ability of regression models is presented. Attention is given to models obtained via subset selection procedures, which are extremely difficult to evaluate by standard techniques. Cross-validatory assessments of predictive ability are obtained and their use illustrated in examples. ABSTRACT FROM AUTHOR", "author" : [ { "dropping-particle" : "", "family" : "Picard", "given" : "Richard R.", "non-dropping-particle" : "", "parse-names" : false, "suffix" : "" }, { "dropping-particle" : "", "family" : "Cook", "given" : "R. Dennis", "non-dropping-particle" : "", "parse-names" : false, "suffix" : "" } ], "container-title" : "Journal of the American Statistical Association", "id" : "ITEM-1", "issue" : "387", "issued" : { "date-parts" : [ [ "1984" ] ] }, "page" : "575-583", "title" : "Cross-validation of regression models", "type" : "article-journal", "volume" : "79" }, "uris" : [ "http://www.mendeley.com/documents/?uuid=3842ab84-104e-4dc6-a9b0-1da5f93a0920" ] } ], "mendeley" : { "formattedCitation" : "&lt;sup&gt;12&lt;/sup&gt;", "plainTextFormattedCitation" : "12", "previouslyFormattedCitation" : "&lt;sup&gt;12&lt;/sup&gt;" }, "properties" : {  }, "schema" : "https://github.com/citation-style-language/schema/raw/master/csl-citation.json" }</w:instrText>
      </w:r>
      <w:r w:rsidR="00786468" w:rsidRPr="002C1289">
        <w:rPr>
          <w:rFonts w:ascii="Helvetica" w:hAnsi="Helvetica"/>
          <w:sz w:val="22"/>
          <w:szCs w:val="22"/>
          <w:vertAlign w:val="superscript"/>
        </w:rPr>
        <w:fldChar w:fldCharType="separate"/>
      </w:r>
      <w:r w:rsidR="00ED63BF" w:rsidRPr="002C1289">
        <w:rPr>
          <w:rFonts w:ascii="Helvetica" w:hAnsi="Helvetica"/>
          <w:noProof/>
          <w:sz w:val="22"/>
          <w:szCs w:val="22"/>
          <w:vertAlign w:val="superscript"/>
        </w:rPr>
        <w:t>12</w:t>
      </w:r>
      <w:r w:rsidR="00786468" w:rsidRPr="002C1289">
        <w:rPr>
          <w:rFonts w:ascii="Helvetica" w:hAnsi="Helvetica"/>
          <w:sz w:val="22"/>
          <w:szCs w:val="22"/>
          <w:vertAlign w:val="superscript"/>
        </w:rPr>
        <w:fldChar w:fldCharType="end"/>
      </w:r>
      <w:r w:rsidR="00786468" w:rsidRPr="002C1289">
        <w:rPr>
          <w:rFonts w:ascii="Helvetica" w:hAnsi="Helvetica"/>
          <w:sz w:val="22"/>
          <w:szCs w:val="22"/>
          <w:vertAlign w:val="superscript"/>
        </w:rPr>
        <w:t>,</w:t>
      </w:r>
      <w:r w:rsidR="00786468" w:rsidRPr="002C1289">
        <w:rPr>
          <w:rFonts w:ascii="Helvetica" w:hAnsi="Helvetica"/>
          <w:sz w:val="22"/>
          <w:szCs w:val="22"/>
          <w:vertAlign w:val="superscript"/>
        </w:rPr>
        <w:fldChar w:fldCharType="begin" w:fldLock="1"/>
      </w:r>
      <w:r w:rsidR="00ED63BF" w:rsidRPr="002C1289">
        <w:rPr>
          <w:rFonts w:ascii="Helvetica" w:hAnsi="Helvetica"/>
          <w:sz w:val="22"/>
          <w:szCs w:val="22"/>
          <w:vertAlign w:val="superscript"/>
        </w:rPr>
        <w:instrText>ADDIN CSL_CITATION { "citationItems" : [ { "id" : "ITEM-1", "itemData" : { "DOI" : "10.1093/bioinformatics/btp021", "ISSN" : "1460-2059", "author" : [ { "dropping-particle" : "", "family" : "K\u00e4ll", "given" : "Lukas", "non-dropping-particle" : "", "parse-names" : false, "suffix" : "" }, { "dropping-particle" : "", "family" : "Storey", "given" : "John D.", "non-dropping-particle" : "", "parse-names" : false, "suffix" : "" }, { "dropping-particle" : "", "family" : "Noble", "given" : "William Stafford", "non-dropping-particle" : "", "parse-names" : false, "suffix" : "" } ], "container-title" : "Bioinformatics", "id" : "ITEM-1", "issue" : "7", "issued" : { "date-parts" : [ [ "2009", "4", "1" ] ] }, "page" : "964-966", "publisher" : "Chapman &amp; Hall/CRC, Boca Raton, FL", "title" : "qvality: non-parametric estimation of q-values and posterior error probabilities", "type" : "article-journal", "volume" : "25" }, "uris" : [ "http://www.mendeley.com/documents/?uuid=4eda2b9e-003f-3118-a8d9-1df662d449b0" ] } ], "mendeley" : { "formattedCitation" : "&lt;sup&gt;13&lt;/sup&gt;", "plainTextFormattedCitation" : "13", "previouslyFormattedCitation" : "&lt;sup&gt;13&lt;/sup&gt;" }, "properties" : {  }, "schema" : "https://github.com/citation-style-language/schema/raw/master/csl-citation.json" }</w:instrText>
      </w:r>
      <w:r w:rsidR="00786468" w:rsidRPr="002C1289">
        <w:rPr>
          <w:rFonts w:ascii="Helvetica" w:hAnsi="Helvetica"/>
          <w:sz w:val="22"/>
          <w:szCs w:val="22"/>
          <w:vertAlign w:val="superscript"/>
        </w:rPr>
        <w:fldChar w:fldCharType="separate"/>
      </w:r>
      <w:r w:rsidR="00ED63BF" w:rsidRPr="002C1289">
        <w:rPr>
          <w:rFonts w:ascii="Helvetica" w:hAnsi="Helvetica"/>
          <w:noProof/>
          <w:sz w:val="22"/>
          <w:szCs w:val="22"/>
          <w:vertAlign w:val="superscript"/>
        </w:rPr>
        <w:t>13</w:t>
      </w:r>
      <w:r w:rsidR="00786468" w:rsidRPr="002C1289">
        <w:rPr>
          <w:rFonts w:ascii="Helvetica" w:hAnsi="Helvetica"/>
          <w:sz w:val="22"/>
          <w:szCs w:val="22"/>
          <w:vertAlign w:val="superscript"/>
        </w:rPr>
        <w:fldChar w:fldCharType="end"/>
      </w:r>
      <w:r w:rsidR="00786468" w:rsidRPr="002C1289">
        <w:rPr>
          <w:rFonts w:ascii="Helvetica" w:hAnsi="Helvetica"/>
          <w:sz w:val="22"/>
          <w:szCs w:val="22"/>
          <w:vertAlign w:val="superscript"/>
        </w:rPr>
        <w:t>,</w:t>
      </w:r>
      <w:r w:rsidR="00786468" w:rsidRPr="002C1289">
        <w:rPr>
          <w:rFonts w:ascii="Helvetica" w:hAnsi="Helvetica"/>
          <w:sz w:val="22"/>
          <w:szCs w:val="22"/>
          <w:vertAlign w:val="superscript"/>
        </w:rPr>
        <w:fldChar w:fldCharType="begin" w:fldLock="1"/>
      </w:r>
      <w:r w:rsidR="00ED63BF" w:rsidRPr="002C1289">
        <w:rPr>
          <w:rFonts w:ascii="Helvetica" w:hAnsi="Helvetica"/>
          <w:sz w:val="22"/>
          <w:szCs w:val="22"/>
          <w:vertAlign w:val="superscript"/>
        </w:rPr>
        <w:instrText>ADDIN CSL_CITATION { "citationItems" : [ { "id" : "ITEM-1", "itemData" : { "DOI" : "10.1111/1467-9868.00346", "ISSN" : "13697412", "author" : [ { "dropping-particle" : "", "family" : "Storey", "given" : "John D.", "non-dropping-particle" : "", "parse-names" : false, "suffix" : "" } ], "container-title" : "Journal of the Royal Statistical Society: Series B (Statistical Methodology)", "id" : "ITEM-1", "issue" : "3", "issued" : { "date-parts" : [ [ "2002", "8", "1" ] ] }, "page" : "479-498", "publisher" : "Blackwell Publishers", "title" : "A direct approach to false discovery rates", "type" : "article-journal", "volume" : "64" }, "uris" : [ "http://www.mendeley.com/documents/?uuid=dc53af21-006e-3632-87d2-9ec436f5132a" ] } ], "mendeley" : { "formattedCitation" : "&lt;sup&gt;14&lt;/sup&gt;", "plainTextFormattedCitation" : "14", "previouslyFormattedCitation" : "&lt;sup&gt;14&lt;/sup&gt;" }, "properties" : {  }, "schema" : "https://github.com/citation-style-language/schema/raw/master/csl-citation.json" }</w:instrText>
      </w:r>
      <w:r w:rsidR="00786468" w:rsidRPr="002C1289">
        <w:rPr>
          <w:rFonts w:ascii="Helvetica" w:hAnsi="Helvetica"/>
          <w:sz w:val="22"/>
          <w:szCs w:val="22"/>
          <w:vertAlign w:val="superscript"/>
        </w:rPr>
        <w:fldChar w:fldCharType="separate"/>
      </w:r>
      <w:r w:rsidR="00ED63BF" w:rsidRPr="002C1289">
        <w:rPr>
          <w:rFonts w:ascii="Helvetica" w:hAnsi="Helvetica"/>
          <w:noProof/>
          <w:sz w:val="22"/>
          <w:szCs w:val="22"/>
          <w:vertAlign w:val="superscript"/>
        </w:rPr>
        <w:t>14</w:t>
      </w:r>
      <w:r w:rsidR="00786468" w:rsidRPr="002C1289">
        <w:rPr>
          <w:rFonts w:ascii="Helvetica" w:hAnsi="Helvetica"/>
          <w:sz w:val="22"/>
          <w:szCs w:val="22"/>
          <w:vertAlign w:val="superscript"/>
        </w:rPr>
        <w:fldChar w:fldCharType="end"/>
      </w:r>
      <w:r w:rsidR="00786468" w:rsidRPr="002C1289">
        <w:rPr>
          <w:rFonts w:ascii="Helvetica" w:hAnsi="Helvetica"/>
          <w:sz w:val="22"/>
          <w:szCs w:val="22"/>
          <w:vertAlign w:val="superscript"/>
        </w:rPr>
        <w:t>,</w:t>
      </w:r>
      <w:r w:rsidR="00786468" w:rsidRPr="002C1289">
        <w:rPr>
          <w:rFonts w:ascii="Helvetica" w:hAnsi="Helvetica"/>
          <w:sz w:val="22"/>
          <w:szCs w:val="22"/>
          <w:vertAlign w:val="superscript"/>
        </w:rPr>
        <w:fldChar w:fldCharType="begin" w:fldLock="1"/>
      </w:r>
      <w:r w:rsidR="00ED63BF" w:rsidRPr="002C1289">
        <w:rPr>
          <w:rFonts w:ascii="Helvetica" w:hAnsi="Helvetica"/>
          <w:sz w:val="22"/>
          <w:szCs w:val="22"/>
          <w:vertAlign w:val="superscript"/>
        </w:rPr>
        <w:instrText>ADDIN CSL_CITATION { "citationItems" : [ { "id" : "ITEM-1", "itemData" : { "DOI" : "10.1067/mod.2000.109031", "ISBN" : "1-55860-363-8", "ISSN" : "10450823", "PMID" : "11029742", "abstract" : "We review accuracy estimation methods and compare the two most common methods: cross-validation and bootstrap. Recent experimen-tal results on artiicial data and theoretical re-sults in restricted settings have shown that for selecting a good classiier from a set of classi-(model selection), ten-fold cross-validation may be better than the more expensive l e a ve-one-out cross-validation. We report on a large-scale experiment|over half a million runs of C4.5 and a Naive-Bayes algorithm|to estimate the eeects of diierent parameters on these al-gorithms on real-world datasets. For cross-validation, we v ary the number of folds and whether the folds are stratiied or nott for boot-strap, we v ary the number of bootstrap sam-ples. Our results indicate that for real-word datasets similar to ours, the best method to use for model selection is ten-fold stratiied cross validation, even if computation power allows using more folds.", "author" : [ { "dropping-particle" : "", "family" : "Kohavi", "given" : "Ron", "non-dropping-particle" : "", "parse-names" : false, "suffix" : "" } ], "container-title" : "Appears in the International Joint Conference on Articial Intelligence (IJCAI)", "id" : "ITEM-1", "issued" : { "date-parts" : [ [ "1995" ] ] }, "page" : "1-7", "title" : "A Study of Cross-Validation and Bootstrap for Accuracy Estimation and Model Selection", "type" : "article-journal" }, "uris" : [ "http://www.mendeley.com/documents/?uuid=bcb8bbbc-aa43-4e3c-b961-9b1d0e66d40f" ] } ], "mendeley" : { "formattedCitation" : "&lt;sup&gt;15&lt;/sup&gt;", "plainTextFormattedCitation" : "15", "previouslyFormattedCitation" : "&lt;sup&gt;15&lt;/sup&gt;" }, "properties" : {  }, "schema" : "https://github.com/citation-style-language/schema/raw/master/csl-citation.json" }</w:instrText>
      </w:r>
      <w:r w:rsidR="00786468" w:rsidRPr="002C1289">
        <w:rPr>
          <w:rFonts w:ascii="Helvetica" w:hAnsi="Helvetica"/>
          <w:sz w:val="22"/>
          <w:szCs w:val="22"/>
          <w:vertAlign w:val="superscript"/>
        </w:rPr>
        <w:fldChar w:fldCharType="separate"/>
      </w:r>
      <w:r w:rsidR="00ED63BF" w:rsidRPr="002C1289">
        <w:rPr>
          <w:rFonts w:ascii="Helvetica" w:hAnsi="Helvetica"/>
          <w:noProof/>
          <w:sz w:val="22"/>
          <w:szCs w:val="22"/>
          <w:vertAlign w:val="superscript"/>
        </w:rPr>
        <w:t>15</w:t>
      </w:r>
      <w:r w:rsidR="00786468" w:rsidRPr="002C1289">
        <w:rPr>
          <w:rFonts w:ascii="Helvetica" w:hAnsi="Helvetica"/>
          <w:sz w:val="22"/>
          <w:szCs w:val="22"/>
          <w:vertAlign w:val="superscript"/>
        </w:rPr>
        <w:fldChar w:fldCharType="end"/>
      </w:r>
      <w:r w:rsidRPr="002C1289">
        <w:rPr>
          <w:rFonts w:ascii="Helvetica" w:hAnsi="Helvetica"/>
          <w:sz w:val="22"/>
          <w:szCs w:val="22"/>
        </w:rPr>
        <w:t>). The biologic signature was parameterized and tested using multiple cross-validation and produced a continuous score. A risk threshold was selected using the training datasets in the cross-validated development with the goal of identifying an average 10-year IBE risk of ten percent or less and an average 10-year IBC risk of six percent or less. Patients with a score greater than the threshold belonged to the Elevated Risk Group. A cost function balanced the objectives of prevalence in the Low Risk Group with the goal of maximizing the hazard ratio (HR) between the Low and Elevated Risk Groups.</w:t>
      </w:r>
    </w:p>
    <w:p w14:paraId="3D6C755B" w14:textId="77777777" w:rsidR="000D2489" w:rsidRPr="002C1289" w:rsidRDefault="000D2489">
      <w:pPr>
        <w:spacing w:line="480" w:lineRule="auto"/>
        <w:rPr>
          <w:rFonts w:ascii="Helvetica" w:hAnsi="Helvetica"/>
          <w:sz w:val="22"/>
          <w:szCs w:val="22"/>
        </w:rPr>
      </w:pPr>
    </w:p>
    <w:p w14:paraId="1BC98EE3" w14:textId="77777777" w:rsidR="004D129A" w:rsidRPr="002C1289" w:rsidRDefault="000D2489" w:rsidP="00736102">
      <w:pPr>
        <w:spacing w:line="480" w:lineRule="auto"/>
        <w:rPr>
          <w:rFonts w:ascii="Helvetica" w:hAnsi="Helvetica"/>
          <w:sz w:val="22"/>
          <w:szCs w:val="22"/>
        </w:rPr>
      </w:pPr>
      <w:r w:rsidRPr="002C1289">
        <w:rPr>
          <w:rFonts w:ascii="Helvetica" w:hAnsi="Helvetica"/>
          <w:sz w:val="22"/>
          <w:szCs w:val="22"/>
        </w:rPr>
        <w:t>During cross-validation, the data was mapped into an effect space so that each factor was pre-normalized to have a maximum of unity and a minimum of zero. Training and validation addressed incomplete biomarker data for each subject. Incomplete biomarker data was assigned a 0.5 effect value for use during parameter weighting. Parameterization was performed with the training folds and evaluated using the validation folds. The final set of markers included COX-2</w:t>
      </w:r>
      <w:r w:rsidR="006A0E0B" w:rsidRPr="002C1289">
        <w:rPr>
          <w:rFonts w:ascii="Helvetica" w:hAnsi="Helvetica"/>
          <w:sz w:val="22"/>
          <w:szCs w:val="22"/>
        </w:rPr>
        <w:t xml:space="preserve"> </w:t>
      </w:r>
      <w:r w:rsidRPr="002C1289">
        <w:rPr>
          <w:rFonts w:ascii="Helvetica" w:hAnsi="Helvetica"/>
          <w:sz w:val="22"/>
          <w:szCs w:val="22"/>
        </w:rPr>
        <w:t>(</w:t>
      </w:r>
      <w:r w:rsidR="00786468" w:rsidRPr="002C1289">
        <w:rPr>
          <w:rFonts w:ascii="Helvetica" w:hAnsi="Helvetica"/>
          <w:sz w:val="22"/>
          <w:szCs w:val="22"/>
        </w:rPr>
        <w:fldChar w:fldCharType="begin" w:fldLock="1"/>
      </w:r>
      <w:r w:rsidR="00786468" w:rsidRPr="002C1289">
        <w:rPr>
          <w:rFonts w:ascii="Helvetica" w:hAnsi="Helvetica"/>
          <w:sz w:val="22"/>
          <w:szCs w:val="22"/>
        </w:rPr>
        <w:instrText>ADDIN CSL_CITATION { "citationItems" : [ { "id" : "ITEM-1", "itemData" : { "DOI" : "10.1093/jnci/djq101", "ISBN" : "1460-2105 (Electronic)\\n0027-8874 (Linking)", "ISSN" : "00278874", "PMID" : "20427430", "abstract" : "Studies have failed to identify characteristics of women who have been diagnosed with ductal carcinoma in situ (DCIS) and have a high or low risk of subsequent invasive cancer.", "author" : [ { "dropping-particle" : "", "family" : "Kerlikowske", "given" : "Karla", "non-dropping-particle" : "", "parse-names" : false, "suffix" : "" }, { "dropping-particle" : "", "family" : "Molinaro", "given" : "Annette M.", "non-dropping-particle" : "", "parse-names" : false, "suffix" : "" }, { "dropping-particle" : "", "family" : "Gauthier", "given" : "Mona L.", "non-dropping-particle" : "", "parse-names" : false, "suffix" : "" }, { "dropping-particle" : "", "family" : "Berman", "given" : "Hal K.", "non-dropping-particle" : "", "parse-names" : false, "suffix" : "" }, { "dropping-particle" : "", "family" : "Waldman", "given" : "Fred", "non-dropping-particle" : "", "parse-names" : false, "suffix" : "" }, { "dropping-particle" : "", "family" : "Bennington", "given" : "James", "non-dropping-particle" : "", "parse-names" : false, "suffix" : "" }, { "dropping-particle" : "", "family" : "Sanchez", "given" : "Henry", "non-dropping-particle" : "", "parse-names" : false, "suffix" : "" }, { "dropping-particle" : "", "family" : "Jimenez", "given" : "Cynthia", "non-dropping-particle" : "", "parse-names" : false, "suffix" : "" }, { "dropping-particle" : "", "family" : "Stewart", "given" : "Kim", "non-dropping-particle" : "", "parse-names" : false, "suffix" : "" }, { "dropping-particle" : "", "family" : "Chew", "given" : "Karen", "non-dropping-particle" : "", "parse-names" : false, "suffix" : "" }, { "dropping-particle" : "", "family" : "Ljung", "given" : "Britt Marie", "non-dropping-particle" : "", "parse-names" : false, "suffix" : "" }, { "dropping-particle" : "", "family" : "Tlsty", "given" : "Thea D.", "non-dropping-particle" : "", "parse-names" : false, "suffix" : "" } ], "container-title" : "Journal of the National Cancer Institute", "id" : "ITEM-1", "issued" : { "date-parts" : [ [ "2010" ] ] }, "title" : "Biomarker expression and risk of subsequent tumors after initial ductal carcinoma in situ diagnosis", "type" : "article-journal" }, "uris" : [ "http://www.mendeley.com/documents/?uuid=978d284b-63ab-4fad-885c-6b373753110b" ] } ], "mendeley" : { "formattedCitation" : "&lt;sup&gt;1&lt;/sup&gt;", "plainTextFormattedCitation" : "1", "previouslyFormattedCitation" : "&lt;sup&gt;1&lt;/sup&gt;" }, "properties" : {  }, "schema" : "https://github.com/citation-style-language/schema/raw/master/csl-citation.json" }</w:instrText>
      </w:r>
      <w:r w:rsidR="00786468" w:rsidRPr="002C1289">
        <w:rPr>
          <w:rFonts w:ascii="Helvetica" w:hAnsi="Helvetica"/>
          <w:sz w:val="22"/>
          <w:szCs w:val="22"/>
        </w:rPr>
        <w:fldChar w:fldCharType="separate"/>
      </w:r>
      <w:r w:rsidR="00786468" w:rsidRPr="002C1289">
        <w:rPr>
          <w:rFonts w:ascii="Helvetica" w:hAnsi="Helvetica"/>
          <w:noProof/>
          <w:sz w:val="22"/>
          <w:szCs w:val="22"/>
          <w:vertAlign w:val="superscript"/>
        </w:rPr>
        <w:t>1</w:t>
      </w:r>
      <w:r w:rsidR="00786468" w:rsidRPr="002C1289">
        <w:rPr>
          <w:rFonts w:ascii="Helvetica" w:hAnsi="Helvetica"/>
          <w:sz w:val="22"/>
          <w:szCs w:val="22"/>
        </w:rPr>
        <w:fldChar w:fldCharType="end"/>
      </w:r>
      <w:r w:rsidR="00023554" w:rsidRPr="002C1289">
        <w:rPr>
          <w:rFonts w:ascii="Helvetica" w:hAnsi="Helvetica"/>
          <w:sz w:val="22"/>
          <w:szCs w:val="22"/>
        </w:rPr>
        <w:t>,</w:t>
      </w:r>
      <w:r w:rsidR="00023554" w:rsidRPr="002C1289">
        <w:rPr>
          <w:rFonts w:ascii="Helvetica" w:hAnsi="Helvetica"/>
          <w:sz w:val="22"/>
          <w:szCs w:val="22"/>
        </w:rPr>
        <w:fldChar w:fldCharType="begin" w:fldLock="1"/>
      </w:r>
      <w:r w:rsidR="00ED63BF" w:rsidRPr="002C1289">
        <w:rPr>
          <w:rFonts w:ascii="Helvetica" w:hAnsi="Helvetica"/>
          <w:sz w:val="22"/>
          <w:szCs w:val="22"/>
        </w:rPr>
        <w:instrText>ADDIN CSL_CITATION { "citationItems" : [ { "id" : "ITEM-1", "itemData" : { "URL" : "https://www.ncbi.nlm.nih.gov/gene/5743", "container-title" : "National Center for Biotechnology Information", "id" : "ITEM-1", "issued" : { "date-parts" : [ [ "0" ] ] }, "title" : "PTGS2 prostaglandin-endoperoxide synthase 2 [ Homo sapiens (human) ]", "type" : "webpage" }, "uris" : [ "http://www.mendeley.com/documents/?uuid=fc5498a4-3c36-4c83-bfc0-1b8f3b9b614d" ] } ], "mendeley" : { "formattedCitation" : "&lt;sup&gt;16&lt;/sup&gt;", "plainTextFormattedCitation" : "16", "previouslyFormattedCitation" : "&lt;sup&gt;16&lt;/sup&gt;" }, "properties" : {  }, "schema" : "https://github.com/citation-style-language/schema/raw/master/csl-citation.json" }</w:instrText>
      </w:r>
      <w:r w:rsidR="00023554" w:rsidRPr="002C1289">
        <w:rPr>
          <w:rFonts w:ascii="Helvetica" w:hAnsi="Helvetica"/>
          <w:sz w:val="22"/>
          <w:szCs w:val="22"/>
        </w:rPr>
        <w:fldChar w:fldCharType="separate"/>
      </w:r>
      <w:r w:rsidR="00ED63BF" w:rsidRPr="002C1289">
        <w:rPr>
          <w:rFonts w:ascii="Helvetica" w:hAnsi="Helvetica"/>
          <w:noProof/>
          <w:sz w:val="22"/>
          <w:szCs w:val="22"/>
          <w:vertAlign w:val="superscript"/>
        </w:rPr>
        <w:t>16</w:t>
      </w:r>
      <w:r w:rsidR="00023554" w:rsidRPr="002C1289">
        <w:rPr>
          <w:rFonts w:ascii="Helvetica" w:hAnsi="Helvetica"/>
          <w:sz w:val="22"/>
          <w:szCs w:val="22"/>
        </w:rPr>
        <w:fldChar w:fldCharType="end"/>
      </w:r>
      <w:r w:rsidRPr="002C1289">
        <w:rPr>
          <w:rFonts w:ascii="Helvetica" w:hAnsi="Helvetica"/>
          <w:sz w:val="22"/>
          <w:szCs w:val="22"/>
        </w:rPr>
        <w:t>), FOXA1(</w:t>
      </w:r>
      <w:r w:rsidR="00023554" w:rsidRPr="002C1289">
        <w:rPr>
          <w:rFonts w:ascii="Helvetica" w:hAnsi="Helvetica"/>
          <w:sz w:val="22"/>
          <w:szCs w:val="22"/>
        </w:rPr>
        <w:fldChar w:fldCharType="begin" w:fldLock="1"/>
      </w:r>
      <w:r w:rsidR="00023554" w:rsidRPr="002C1289">
        <w:rPr>
          <w:rFonts w:ascii="Helvetica" w:hAnsi="Helvetica"/>
          <w:sz w:val="22"/>
          <w:szCs w:val="22"/>
        </w:rPr>
        <w:instrText>ADDIN CSL_CITATION { "citationItems" : [ { "id" : "ITEM-1", "itemData" : { "DOI" : "10.1093/jnci/djq101", "ISBN" : "1460-2105 (Electronic)\\n0027-8874 (Linking)", "ISSN" : "00278874", "PMID" : "20427430", "abstract" : "Studies have failed to identify characteristics of women who have been diagnosed with ductal carcinoma in situ (DCIS) and have a high or low risk of subsequent invasive cancer.", "author" : [ { "dropping-particle" : "", "family" : "Kerlikowske", "given" : "Karla", "non-dropping-particle" : "", "parse-names" : false, "suffix" : "" }, { "dropping-particle" : "", "family" : "Molinaro", "given" : "Annette M.", "non-dropping-particle" : "", "parse-names" : false, "suffix" : "" }, { "dropping-particle" : "", "family" : "Gauthier", "given" : "Mona L.", "non-dropping-particle" : "", "parse-names" : false, "suffix" : "" }, { "dropping-particle" : "", "family" : "Berman", "given" : "Hal K.", "non-dropping-particle" : "", "parse-names" : false, "suffix" : "" }, { "dropping-particle" : "", "family" : "Waldman", "given" : "Fred", "non-dropping-particle" : "", "parse-names" : false, "suffix" : "" }, { "dropping-particle" : "", "family" : "Bennington", "given" : "James", "non-dropping-particle" : "", "parse-names" : false, "suffix" : "" }, { "dropping-particle" : "", "family" : "Sanchez", "given" : "Henry", "non-dropping-particle" : "", "parse-names" : false, "suffix" : "" }, { "dropping-particle" : "", "family" : "Jimenez", "given" : "Cynthia", "non-dropping-particle" : "", "parse-names" : false, "suffix" : "" }, { "dropping-particle" : "", "family" : "Stewart", "given" : "Kim", "non-dropping-particle" : "", "parse-names" : false, "suffix" : "" }, { "dropping-particle" : "", "family" : "Chew", "given" : "Karen", "non-dropping-particle" : "", "parse-names" : false, "suffix" : "" }, { "dropping-particle" : "", "family" : "Ljung", "given" : "Britt Marie", "non-dropping-particle" : "", "parse-names" : false, "suffix" : "" }, { "dropping-particle" : "", "family" : "Tlsty", "given" : "Thea D.", "non-dropping-particle" : "", "parse-names" : false, "suffix" : "" } ], "container-title" : "Journal of the National Cancer Institute", "id" : "ITEM-1", "issued" : { "date-parts" : [ [ "2010" ] ] }, "title" : "Biomarker expression and risk of subsequent tumors after initial ductal carcinoma in situ diagnosis", "type" : "article-journal" }, "uris" : [ "http://www.mendeley.com/documents/?uuid=978d284b-63ab-4fad-885c-6b373753110b" ] } ], "mendeley" : { "formattedCitation" : "&lt;sup&gt;1&lt;/sup&gt;", "plainTextFormattedCitation" : "1", "previouslyFormattedCitation" : "&lt;sup&gt;1&lt;/sup&gt;" }, "properties" : {  }, "schema" : "https://github.com/citation-style-language/schema/raw/master/csl-citation.json" }</w:instrText>
      </w:r>
      <w:r w:rsidR="00023554" w:rsidRPr="002C1289">
        <w:rPr>
          <w:rFonts w:ascii="Helvetica" w:hAnsi="Helvetica"/>
          <w:sz w:val="22"/>
          <w:szCs w:val="22"/>
        </w:rPr>
        <w:fldChar w:fldCharType="separate"/>
      </w:r>
      <w:r w:rsidR="00023554" w:rsidRPr="002C1289">
        <w:rPr>
          <w:rFonts w:ascii="Helvetica" w:hAnsi="Helvetica"/>
          <w:noProof/>
          <w:sz w:val="22"/>
          <w:szCs w:val="22"/>
          <w:vertAlign w:val="superscript"/>
        </w:rPr>
        <w:t>1</w:t>
      </w:r>
      <w:r w:rsidR="00023554" w:rsidRPr="002C1289">
        <w:rPr>
          <w:rFonts w:ascii="Helvetica" w:hAnsi="Helvetica"/>
          <w:sz w:val="22"/>
          <w:szCs w:val="22"/>
        </w:rPr>
        <w:fldChar w:fldCharType="end"/>
      </w:r>
      <w:r w:rsidR="00023554" w:rsidRPr="002C1289">
        <w:rPr>
          <w:rFonts w:ascii="Helvetica" w:hAnsi="Helvetica"/>
          <w:sz w:val="22"/>
          <w:szCs w:val="22"/>
        </w:rPr>
        <w:t>,</w:t>
      </w:r>
      <w:r w:rsidR="00023554" w:rsidRPr="002C1289">
        <w:rPr>
          <w:rFonts w:ascii="Helvetica" w:hAnsi="Helvetica"/>
          <w:sz w:val="22"/>
          <w:szCs w:val="22"/>
        </w:rPr>
        <w:fldChar w:fldCharType="begin" w:fldLock="1"/>
      </w:r>
      <w:r w:rsidR="00ED63BF" w:rsidRPr="002C1289">
        <w:rPr>
          <w:rFonts w:ascii="Helvetica" w:hAnsi="Helvetica"/>
          <w:sz w:val="22"/>
          <w:szCs w:val="22"/>
        </w:rPr>
        <w:instrText>ADDIN CSL_CITATION { "citationItems" : [ { "id" : "ITEM-1", "itemData" : { "URL" : "https://www.ncbi.nlm.nih.gov/gene?term=(foxa1[gene]) AND (Homo sapiens[orgn]) AND alive[prop] NOT newentry[gene]&amp;sort=weight%0D%0A", "container-title" : "National Center for Biotechnology Information", "id" : "ITEM-1", "issued" : { "date-parts" : [ [ "0" ] ] }, "title" : "FOXA1 forkhead box A1 [ Homo sapiens (human) ]", "type" : "webpage" }, "uris" : [ "http://www.mendeley.com/documents/?uuid=e3dec138-fd06-4c44-8c0b-2699e5e047c5" ] } ], "mendeley" : { "formattedCitation" : "&lt;sup&gt;17&lt;/sup&gt;", "plainTextFormattedCitation" : "17", "previouslyFormattedCitation" : "&lt;sup&gt;17&lt;/sup&gt;" }, "properties" : {  }, "schema" : "https://github.com/citation-style-language/schema/raw/master/csl-citation.json" }</w:instrText>
      </w:r>
      <w:r w:rsidR="00023554" w:rsidRPr="002C1289">
        <w:rPr>
          <w:rFonts w:ascii="Helvetica" w:hAnsi="Helvetica"/>
          <w:sz w:val="22"/>
          <w:szCs w:val="22"/>
        </w:rPr>
        <w:fldChar w:fldCharType="separate"/>
      </w:r>
      <w:r w:rsidR="00ED63BF" w:rsidRPr="002C1289">
        <w:rPr>
          <w:rFonts w:ascii="Helvetica" w:hAnsi="Helvetica"/>
          <w:noProof/>
          <w:sz w:val="22"/>
          <w:szCs w:val="22"/>
          <w:vertAlign w:val="superscript"/>
        </w:rPr>
        <w:t>17</w:t>
      </w:r>
      <w:r w:rsidR="00023554" w:rsidRPr="002C1289">
        <w:rPr>
          <w:rFonts w:ascii="Helvetica" w:hAnsi="Helvetica"/>
          <w:sz w:val="22"/>
          <w:szCs w:val="22"/>
        </w:rPr>
        <w:fldChar w:fldCharType="end"/>
      </w:r>
      <w:r w:rsidR="00023554" w:rsidRPr="002C1289">
        <w:rPr>
          <w:rFonts w:ascii="Helvetica" w:hAnsi="Helvetica"/>
          <w:sz w:val="22"/>
          <w:szCs w:val="22"/>
        </w:rPr>
        <w:t>,</w:t>
      </w:r>
      <w:r w:rsidR="00023554" w:rsidRPr="002C1289">
        <w:rPr>
          <w:rFonts w:ascii="Helvetica" w:hAnsi="Helvetica"/>
          <w:sz w:val="22"/>
          <w:szCs w:val="22"/>
        </w:rPr>
        <w:fldChar w:fldCharType="begin" w:fldLock="1"/>
      </w:r>
      <w:r w:rsidR="00ED63BF" w:rsidRPr="002C1289">
        <w:rPr>
          <w:rFonts w:ascii="Helvetica" w:hAnsi="Helvetica"/>
          <w:sz w:val="22"/>
          <w:szCs w:val="22"/>
        </w:rPr>
        <w:instrText>ADDIN CSL_CITATION { "citationItems" : [ { "id" : "ITEM-1", "itemData" : { "abstract" : "Body: Background: Identification of biomarkers in DCIS is critical to help guide treatment decisions, particularly for patients receiving breast-conserving surgery (BCS). The goal of this study was to assess FOXA1 levels in the context of PR status in primary DCIS to predict ipsilateral invasive and DCIS events, given the established roles of these endocrine signaling factors in breast cancer. Material and Methods: Patients included in this study (n=518) were women diagnosed with DCIS without evidence of invasive cancer treated with BCS, and for whom tumor tissue was evaluable for both PR and FOXA1. An Uppsala University Hospital (UUH) set was diagnosed in 1986-2004 (117 treated and 122 not treated with adjuvant radiation therapy [RT]); and a University of Massachusetts Memorial Hospital (UMass) set was diagnosed in 1999-2008 (195 treated and 84 not treated with RT). Tumors were immunohistochemically stained for PR and FOXA1 and scored by pathologists for percentage (0-100) and intensity (0-3), with the product being calculated for FOXA1 immunoscore (0-300). Patients were considered PR+ when \u226510% of cells stained positively, and immunoscore thresholds of 100 and 270 were used to separate patients into FOXA1 low, intermediate, and high groups. Event rates were assessed for 10-year outcome using Kaplan-Meier survival analysis. Hazard ratios (HR) were determined using Cox proportional hazards analysis. Results: In non-RT-treated patients, neither FOXA1 nor PR were prognostic as independent factors for either invasive or DCIS event risk. However, in the PR+ subset, the invasive event rate increased with increasing FOXA1 (0%, 10%, and 13%, respectively, HR=2.9/bin, p=0.046), while the invasive event rate was lower in the PR- subset with elevated FOXA1 levels (3% in FOXA1 int./high vs. 25% in FOXA1 low, HR=9.7, p=0.006). In contrast, the DCIS event rate increased in the PR- subset with increasing FOXA1 (3%, 15%, and 22%, respectively, HR=2.1/bin, p=0.040), while the DCIS event rate was lower in the PR+ subset with elevated FOXA1 levels (8% in FOXA1 int./high vs. 28% in FOXA1 low, HR=3.7, p=0.011). In the full population, RT-treated patients (n=312) fared better than the non-irradiated (n=206) with invasive event rates of 6% and 10%, respectively. However, the event rate in patients with elevated marker-based invasive event risk based on PR and FOXA1 status (n=195) was reduced from 22% to 4% with RT. In contrast, the remainder of patients (n=323) showed no evi\u2026", "author" : [ { "dropping-particle" : "", "family" : "Linke", "given" : "S P", "non-dropping-particle" : "", "parse-names" : false, "suffix" : "" }, { "dropping-particle" : "", "family" : "Bremer", "given" : "T M", "non-dropping-particle" : "", "parse-names" : false, "suffix" : "" }, { "dropping-particle" : "", "family" : "Whitworth", "given" : "P W", "non-dropping-particle" : "", "parse-names" : false, "suffix" : "" }, { "dropping-particle" : "", "family" : "Lui", "given" : "A", "non-dropping-particle" : "", "parse-names" : false, "suffix" : "" }, { "dropping-particle" : "", "family" : "Savala", "given" : "J", "non-dropping-particle" : "", "parse-names" : false, "suffix" : "" }, { "dropping-particle" : "", "family" : "Noskina", "given" : "Y", "non-dropping-particle" : "", "parse-names" : false, "suffix" : "" }, { "dropping-particle" : "", "family" : "Barry", "given" : "T M", "non-dropping-particle" : "", "parse-names" : false, "suffix" : "" }, { "dropping-particle" : "", "family" : "Lyle", "given" : "S", "non-dropping-particle" : "", "parse-names" : false, "suffix" : "" }, { "dropping-particle" : "", "family" : "Walters", "given" : "S C", "non-dropping-particle" : "", "parse-names" : false, "suffix" : "" }, { "dropping-particle" : "", "family" : "Taglienti", "given" : "C", "non-dropping-particle" : "", "parse-names" : false, "suffix" : "" }, { "dropping-particle" : "", "family" : "Simin", "given" : "K", "non-dropping-particle" : "", "parse-names" : false, "suffix" : "" }, { "dropping-particle" : "", "family" : "Zhou", "given" : "W", "non-dropping-particle" : "", "parse-names" : false, "suffix" : "" }, { "dropping-particle" : "", "family" : "Jirstrom", "given" : "K", "non-dropping-particle" : "", "parse-names" : false, "suffix" : "" }, { "dropping-particle" : "", "family" : "Amini", "given" : "R", "non-dropping-particle" : "", "parse-names" : false, "suffix" : "" }, { "dropping-particle" : "", "family" : "Warnberg", "given" : "F W", "non-dropping-particle" : "", "parse-names" : false, "suffix" : "" } ], "container-title" : "Cancer Research", "id" : "ITEM-1", "issue" : "9(Suppl)", "issued" : { "date-parts" : [ [ "2015" ] ] }, "page" : "Abstract nr P4-11-18", "title" : "FOXA1 and PR predict ipsilateral event risk and identify a group with strong radiation response in ductal carcinoma in situ (DCIS)", "type" : "article-journal", "volume" : "75" }, "uris" : [ "http://www.mendeley.com/documents/?uuid=61c6ef97-9095-451e-a7dd-b90057eb4e83" ] } ], "mendeley" : { "formattedCitation" : "&lt;sup&gt;18&lt;/sup&gt;", "plainTextFormattedCitation" : "18", "previouslyFormattedCitation" : "&lt;sup&gt;18&lt;/sup&gt;" }, "properties" : {  }, "schema" : "https://github.com/citation-style-language/schema/raw/master/csl-citation.json" }</w:instrText>
      </w:r>
      <w:r w:rsidR="00023554" w:rsidRPr="002C1289">
        <w:rPr>
          <w:rFonts w:ascii="Helvetica" w:hAnsi="Helvetica"/>
          <w:sz w:val="22"/>
          <w:szCs w:val="22"/>
        </w:rPr>
        <w:fldChar w:fldCharType="separate"/>
      </w:r>
      <w:r w:rsidR="00ED63BF" w:rsidRPr="002C1289">
        <w:rPr>
          <w:rFonts w:ascii="Helvetica" w:hAnsi="Helvetica"/>
          <w:noProof/>
          <w:sz w:val="22"/>
          <w:szCs w:val="22"/>
          <w:vertAlign w:val="superscript"/>
        </w:rPr>
        <w:t>18</w:t>
      </w:r>
      <w:r w:rsidR="00023554" w:rsidRPr="002C1289">
        <w:rPr>
          <w:rFonts w:ascii="Helvetica" w:hAnsi="Helvetica"/>
          <w:sz w:val="22"/>
          <w:szCs w:val="22"/>
        </w:rPr>
        <w:fldChar w:fldCharType="end"/>
      </w:r>
      <w:r w:rsidRPr="002C1289">
        <w:rPr>
          <w:rFonts w:ascii="Helvetica" w:hAnsi="Helvetica"/>
          <w:sz w:val="22"/>
          <w:szCs w:val="22"/>
        </w:rPr>
        <w:t>), HER2</w:t>
      </w:r>
      <w:r w:rsidR="006A0E0B" w:rsidRPr="002C1289">
        <w:rPr>
          <w:rFonts w:ascii="Helvetica" w:hAnsi="Helvetica"/>
          <w:sz w:val="22"/>
          <w:szCs w:val="22"/>
        </w:rPr>
        <w:t xml:space="preserve"> (</w:t>
      </w:r>
      <w:r w:rsidR="00023554" w:rsidRPr="002C1289">
        <w:rPr>
          <w:rFonts w:ascii="Helvetica" w:hAnsi="Helvetica"/>
          <w:sz w:val="22"/>
          <w:szCs w:val="22"/>
        </w:rPr>
        <w:fldChar w:fldCharType="begin" w:fldLock="1"/>
      </w:r>
      <w:r w:rsidR="00023554" w:rsidRPr="002C1289">
        <w:rPr>
          <w:rFonts w:ascii="Helvetica" w:hAnsi="Helvetica"/>
          <w:sz w:val="22"/>
          <w:szCs w:val="22"/>
        </w:rPr>
        <w:instrText>ADDIN CSL_CITATION { "citationItems" : [ { "id" : "ITEM-1", "itemData" : { "DOI" : "10.1093/jnci/djq101", "ISBN" : "1460-2105 (Electronic)\\n0027-8874 (Linking)", "ISSN" : "00278874", "PMID" : "20427430", "abstract" : "Studies have failed to identify characteristics of women who have been diagnosed with ductal carcinoma in situ (DCIS) and have a high or low risk of subsequent invasive cancer.", "author" : [ { "dropping-particle" : "", "family" : "Kerlikowske", "given" : "Karla", "non-dropping-particle" : "", "parse-names" : false, "suffix" : "" }, { "dropping-particle" : "", "family" : "Molinaro", "given" : "Annette M.", "non-dropping-particle" : "", "parse-names" : false, "suffix" : "" }, { "dropping-particle" : "", "family" : "Gauthier", "given" : "Mona L.", "non-dropping-particle" : "", "parse-names" : false, "suffix" : "" }, { "dropping-particle" : "", "family" : "Berman", "given" : "Hal K.", "non-dropping-particle" : "", "parse-names" : false, "suffix" : "" }, { "dropping-particle" : "", "family" : "Waldman", "given" : "Fred", "non-dropping-particle" : "", "parse-names" : false, "suffix" : "" }, { "dropping-particle" : "", "family" : "Bennington", "given" : "James", "non-dropping-particle" : "", "parse-names" : false, "suffix" : "" }, { "dropping-particle" : "", "family" : "Sanchez", "given" : "Henry", "non-dropping-particle" : "", "parse-names" : false, "suffix" : "" }, { "dropping-particle" : "", "family" : "Jimenez", "given" : "Cynthia", "non-dropping-particle" : "", "parse-names" : false, "suffix" : "" }, { "dropping-particle" : "", "family" : "Stewart", "given" : "Kim", "non-dropping-particle" : "", "parse-names" : false, "suffix" : "" }, { "dropping-particle" : "", "family" : "Chew", "given" : "Karen", "non-dropping-particle" : "", "parse-names" : false, "suffix" : "" }, { "dropping-particle" : "", "family" : "Ljung", "given" : "Britt Marie", "non-dropping-particle" : "", "parse-names" : false, "suffix" : "" }, { "dropping-particle" : "", "family" : "Tlsty", "given" : "Thea D.", "non-dropping-particle" : "", "parse-names" : false, "suffix" : "" } ], "container-title" : "Journal of the National Cancer Institute", "id" : "ITEM-1", "issued" : { "date-parts" : [ [ "2010" ] ] }, "title" : "Biomarker expression and risk of subsequent tumors after initial ductal carcinoma in situ diagnosis", "type" : "article-journal" }, "uris" : [ "http://www.mendeley.com/documents/?uuid=978d284b-63ab-4fad-885c-6b373753110b" ] } ], "mendeley" : { "formattedCitation" : "&lt;sup&gt;1&lt;/sup&gt;", "plainTextFormattedCitation" : "1", "previouslyFormattedCitation" : "&lt;sup&gt;1&lt;/sup&gt;" }, "properties" : {  }, "schema" : "https://github.com/citation-style-language/schema/raw/master/csl-citation.json" }</w:instrText>
      </w:r>
      <w:r w:rsidR="00023554" w:rsidRPr="002C1289">
        <w:rPr>
          <w:rFonts w:ascii="Helvetica" w:hAnsi="Helvetica"/>
          <w:sz w:val="22"/>
          <w:szCs w:val="22"/>
        </w:rPr>
        <w:fldChar w:fldCharType="separate"/>
      </w:r>
      <w:r w:rsidR="00023554" w:rsidRPr="002C1289">
        <w:rPr>
          <w:rFonts w:ascii="Helvetica" w:hAnsi="Helvetica"/>
          <w:noProof/>
          <w:sz w:val="22"/>
          <w:szCs w:val="22"/>
          <w:vertAlign w:val="superscript"/>
        </w:rPr>
        <w:t>1</w:t>
      </w:r>
      <w:r w:rsidR="00023554" w:rsidRPr="002C1289">
        <w:rPr>
          <w:rFonts w:ascii="Helvetica" w:hAnsi="Helvetica"/>
          <w:sz w:val="22"/>
          <w:szCs w:val="22"/>
        </w:rPr>
        <w:fldChar w:fldCharType="end"/>
      </w:r>
      <w:r w:rsidR="00023554" w:rsidRPr="002C1289">
        <w:rPr>
          <w:rFonts w:ascii="Helvetica" w:hAnsi="Helvetica"/>
          <w:sz w:val="22"/>
          <w:szCs w:val="22"/>
        </w:rPr>
        <w:t>,</w:t>
      </w:r>
      <w:r w:rsidR="00DD313B" w:rsidRPr="002C1289">
        <w:rPr>
          <w:rFonts w:ascii="Helvetica" w:hAnsi="Helvetica"/>
          <w:sz w:val="22"/>
          <w:szCs w:val="22"/>
        </w:rPr>
        <w:fldChar w:fldCharType="begin" w:fldLock="1"/>
      </w:r>
      <w:r w:rsidR="00ED63BF" w:rsidRPr="002C1289">
        <w:rPr>
          <w:rFonts w:ascii="Helvetica" w:hAnsi="Helvetica"/>
          <w:sz w:val="22"/>
          <w:szCs w:val="22"/>
        </w:rPr>
        <w:instrText>ADDIN CSL_CITATION { "citationItems" : [ { "id" : "ITEM-1", "itemData" : { "URL" : "https://www.ncbi.nlm.nih.gov/gene/2064%0D%0A", "container-title" : "National Center for Biotechnology Information", "id" : "ITEM-1", "issued" : { "date-parts" : [ [ "0" ] ] }, "title" : "ERBB2 erb-b2 receptor tyrosine kinase 2 [ Homo sapiens (human) ]", "type" : "webpage" }, "uris" : [ "http://www.mendeley.com/documents/?uuid=bcec31e6-06d4-4a53-bc77-ea3bb98708a2" ] } ], "mendeley" : { "formattedCitation" : "&lt;sup&gt;19&lt;/sup&gt;", "plainTextFormattedCitation" : "19", "previouslyFormattedCitation" : "&lt;sup&gt;19&lt;/sup&gt;" }, "properties" : {  }, "schema" : "https://github.com/citation-style-language/schema/raw/master/csl-citation.json" }</w:instrText>
      </w:r>
      <w:r w:rsidR="00DD313B" w:rsidRPr="002C1289">
        <w:rPr>
          <w:rFonts w:ascii="Helvetica" w:hAnsi="Helvetica"/>
          <w:sz w:val="22"/>
          <w:szCs w:val="22"/>
        </w:rPr>
        <w:fldChar w:fldCharType="separate"/>
      </w:r>
      <w:r w:rsidR="00ED63BF" w:rsidRPr="002C1289">
        <w:rPr>
          <w:rFonts w:ascii="Helvetica" w:hAnsi="Helvetica"/>
          <w:noProof/>
          <w:sz w:val="22"/>
          <w:szCs w:val="22"/>
          <w:vertAlign w:val="superscript"/>
        </w:rPr>
        <w:t>19</w:t>
      </w:r>
      <w:r w:rsidR="00DD313B" w:rsidRPr="002C1289">
        <w:rPr>
          <w:rFonts w:ascii="Helvetica" w:hAnsi="Helvetica"/>
          <w:sz w:val="22"/>
          <w:szCs w:val="22"/>
        </w:rPr>
        <w:fldChar w:fldCharType="end"/>
      </w:r>
      <w:r w:rsidRPr="002C1289">
        <w:rPr>
          <w:rFonts w:ascii="Helvetica" w:hAnsi="Helvetica"/>
          <w:sz w:val="22"/>
          <w:szCs w:val="22"/>
        </w:rPr>
        <w:t>), Ki-67(</w:t>
      </w:r>
      <w:r w:rsidR="00EB59B6" w:rsidRPr="002C1289">
        <w:rPr>
          <w:rFonts w:ascii="Helvetica" w:hAnsi="Helvetica"/>
          <w:sz w:val="22"/>
          <w:szCs w:val="22"/>
        </w:rPr>
        <w:fldChar w:fldCharType="begin" w:fldLock="1"/>
      </w:r>
      <w:r w:rsidR="00EB59B6" w:rsidRPr="002C1289">
        <w:rPr>
          <w:rFonts w:ascii="Helvetica" w:hAnsi="Helvetica"/>
          <w:sz w:val="22"/>
          <w:szCs w:val="22"/>
        </w:rPr>
        <w:instrText>ADDIN CSL_CITATION { "citationItems" : [ { "id" : "ITEM-1", "itemData" : { "DOI" : "10.1093/jnci/djq101", "ISBN" : "1460-2105 (Electronic)\\n0027-8874 (Linking)", "ISSN" : "00278874", "PMID" : "20427430", "abstract" : "Studies have failed to identify characteristics of women who have been diagnosed with ductal carcinoma in situ (DCIS) and have a high or low risk of subsequent invasive cancer.", "author" : [ { "dropping-particle" : "", "family" : "Kerlikowske", "given" : "Karla", "non-dropping-particle" : "", "parse-names" : false, "suffix" : "" }, { "dropping-particle" : "", "family" : "Molinaro", "given" : "Annette M.", "non-dropping-particle" : "", "parse-names" : false, "suffix" : "" }, { "dropping-particle" : "", "family" : "Gauthier", "given" : "Mona L.", "non-dropping-particle" : "", "parse-names" : false, "suffix" : "" }, { "dropping-particle" : "", "family" : "Berman", "given" : "Hal K.", "non-dropping-particle" : "", "parse-names" : false, "suffix" : "" }, { "dropping-particle" : "", "family" : "Waldman", "given" : "Fred", "non-dropping-particle" : "", "parse-names" : false, "suffix" : "" }, { "dropping-particle" : "", "family" : "Bennington", "given" : "James", "non-dropping-particle" : "", "parse-names" : false, "suffix" : "" }, { "dropping-particle" : "", "family" : "Sanchez", "given" : "Henry", "non-dropping-particle" : "", "parse-names" : false, "suffix" : "" }, { "dropping-particle" : "", "family" : "Jimenez", "given" : "Cynthia", "non-dropping-particle" : "", "parse-names" : false, "suffix" : "" }, { "dropping-particle" : "", "family" : "Stewart", "given" : "Kim", "non-dropping-particle" : "", "parse-names" : false, "suffix" : "" }, { "dropping-particle" : "", "family" : "Chew", "given" : "Karen", "non-dropping-particle" : "", "parse-names" : false, "suffix" : "" }, { "dropping-particle" : "", "family" : "Ljung", "given" : "Britt Marie", "non-dropping-particle" : "", "parse-names" : false, "suffix" : "" }, { "dropping-particle" : "", "family" : "Tlsty", "given" : "Thea D.", "non-dropping-particle" : "", "parse-names" : false, "suffix" : "" } ], "container-title" : "Journal of the National Cancer Institute", "id" : "ITEM-1", "issued" : { "date-parts" : [ [ "2010" ] ] }, "title" : "Biomarker expression and risk of subsequent tumors after initial ductal carcinoma in situ diagnosis", "type" : "article-journal" }, "uris" : [ "http://www.mendeley.com/documents/?uuid=978d284b-63ab-4fad-885c-6b373753110b" ] } ], "mendeley" : { "formattedCitation" : "&lt;sup&gt;1&lt;/sup&gt;", "plainTextFormattedCitation" : "1", "previouslyFormattedCitation" : "&lt;sup&gt;1&lt;/sup&gt;" }, "properties" : {  }, "schema" : "https://github.com/citation-style-language/schema/raw/master/csl-citation.json" }</w:instrText>
      </w:r>
      <w:r w:rsidR="00EB59B6" w:rsidRPr="002C1289">
        <w:rPr>
          <w:rFonts w:ascii="Helvetica" w:hAnsi="Helvetica"/>
          <w:sz w:val="22"/>
          <w:szCs w:val="22"/>
        </w:rPr>
        <w:fldChar w:fldCharType="separate"/>
      </w:r>
      <w:r w:rsidR="00EB59B6" w:rsidRPr="002C1289">
        <w:rPr>
          <w:rFonts w:ascii="Helvetica" w:hAnsi="Helvetica"/>
          <w:noProof/>
          <w:sz w:val="22"/>
          <w:szCs w:val="22"/>
          <w:vertAlign w:val="superscript"/>
        </w:rPr>
        <w:t>1</w:t>
      </w:r>
      <w:r w:rsidR="00EB59B6" w:rsidRPr="002C1289">
        <w:rPr>
          <w:rFonts w:ascii="Helvetica" w:hAnsi="Helvetica"/>
          <w:sz w:val="22"/>
          <w:szCs w:val="22"/>
        </w:rPr>
        <w:fldChar w:fldCharType="end"/>
      </w:r>
      <w:r w:rsidR="00EB59B6" w:rsidRPr="002C1289">
        <w:rPr>
          <w:rFonts w:ascii="Helvetica" w:hAnsi="Helvetica"/>
          <w:sz w:val="22"/>
          <w:szCs w:val="22"/>
        </w:rPr>
        <w:t>,</w:t>
      </w:r>
      <w:r w:rsidR="00ED06B5" w:rsidRPr="002C1289">
        <w:rPr>
          <w:rFonts w:ascii="Helvetica" w:hAnsi="Helvetica"/>
          <w:sz w:val="22"/>
          <w:szCs w:val="22"/>
        </w:rPr>
        <w:fldChar w:fldCharType="begin" w:fldLock="1"/>
      </w:r>
      <w:r w:rsidR="00ED63BF" w:rsidRPr="002C1289">
        <w:rPr>
          <w:rFonts w:ascii="Helvetica" w:hAnsi="Helvetica"/>
          <w:sz w:val="22"/>
          <w:szCs w:val="22"/>
        </w:rPr>
        <w:instrText>ADDIN CSL_CITATION { "citationItems" : [ { "id" : "ITEM-1", "itemData" : { "URL" : "https://www.ncbi.nlm.nih.gov/gene/4288%0D%0A", "container-title" : "National Center for Biotechnology Information", "id" : "ITEM-1", "issued" : { "date-parts" : [ [ "0" ] ] }, "title" : "MKI67 marker of proliferation Ki-67 [ Homo sapiens (human) ]", "type" : "webpage" }, "uris" : [ "http://www.mendeley.com/documents/?uuid=3da87158-dccc-44f8-ac8f-a2f29f06fb6a" ] } ], "mendeley" : { "formattedCitation" : "&lt;sup&gt;20&lt;/sup&gt;", "plainTextFormattedCitation" : "20", "previouslyFormattedCitation" : "&lt;sup&gt;20&lt;/sup&gt;" }, "properties" : {  }, "schema" : "https://github.com/citation-style-language/schema/raw/master/csl-citation.json" }</w:instrText>
      </w:r>
      <w:r w:rsidR="00ED06B5" w:rsidRPr="002C1289">
        <w:rPr>
          <w:rFonts w:ascii="Helvetica" w:hAnsi="Helvetica"/>
          <w:sz w:val="22"/>
          <w:szCs w:val="22"/>
        </w:rPr>
        <w:fldChar w:fldCharType="separate"/>
      </w:r>
      <w:r w:rsidR="00ED63BF" w:rsidRPr="002C1289">
        <w:rPr>
          <w:rFonts w:ascii="Helvetica" w:hAnsi="Helvetica"/>
          <w:noProof/>
          <w:sz w:val="22"/>
          <w:szCs w:val="22"/>
          <w:vertAlign w:val="superscript"/>
        </w:rPr>
        <w:t>20</w:t>
      </w:r>
      <w:r w:rsidR="00ED06B5" w:rsidRPr="002C1289">
        <w:rPr>
          <w:rFonts w:ascii="Helvetica" w:hAnsi="Helvetica"/>
          <w:sz w:val="22"/>
          <w:szCs w:val="22"/>
        </w:rPr>
        <w:fldChar w:fldCharType="end"/>
      </w:r>
      <w:r w:rsidRPr="002C1289">
        <w:rPr>
          <w:rFonts w:ascii="Helvetica" w:hAnsi="Helvetica"/>
          <w:sz w:val="22"/>
          <w:szCs w:val="22"/>
        </w:rPr>
        <w:t>), p16/INK4A(</w:t>
      </w:r>
      <w:r w:rsidR="00ED06B5" w:rsidRPr="002C1289">
        <w:rPr>
          <w:rFonts w:ascii="Helvetica" w:hAnsi="Helvetica"/>
          <w:sz w:val="22"/>
          <w:szCs w:val="22"/>
        </w:rPr>
        <w:fldChar w:fldCharType="begin" w:fldLock="1"/>
      </w:r>
      <w:r w:rsidR="00ED06B5" w:rsidRPr="002C1289">
        <w:rPr>
          <w:rFonts w:ascii="Helvetica" w:hAnsi="Helvetica"/>
          <w:sz w:val="22"/>
          <w:szCs w:val="22"/>
        </w:rPr>
        <w:instrText>ADDIN CSL_CITATION { "citationItems" : [ { "id" : "ITEM-1", "itemData" : { "DOI" : "10.1093/jnci/djq101", "ISBN" : "1460-2105 (Electronic)\\n0027-8874 (Linking)", "ISSN" : "00278874", "PMID" : "20427430", "abstract" : "Studies have failed to identify characteristics of women who have been diagnosed with ductal carcinoma in situ (DCIS) and have a high or low risk of subsequent invasive cancer.", "author" : [ { "dropping-particle" : "", "family" : "Kerlikowske", "given" : "Karla", "non-dropping-particle" : "", "parse-names" : false, "suffix" : "" }, { "dropping-particle" : "", "family" : "Molinaro", "given" : "Annette M.", "non-dropping-particle" : "", "parse-names" : false, "suffix" : "" }, { "dropping-particle" : "", "family" : "Gauthier", "given" : "Mona L.", "non-dropping-particle" : "", "parse-names" : false, "suffix" : "" }, { "dropping-particle" : "", "family" : "Berman", "given" : "Hal K.", "non-dropping-particle" : "", "parse-names" : false, "suffix" : "" }, { "dropping-particle" : "", "family" : "Waldman", "given" : "Fred", "non-dropping-particle" : "", "parse-names" : false, "suffix" : "" }, { "dropping-particle" : "", "family" : "Bennington", "given" : "James", "non-dropping-particle" : "", "parse-names" : false, "suffix" : "" }, { "dropping-particle" : "", "family" : "Sanchez", "given" : "Henry", "non-dropping-particle" : "", "parse-names" : false, "suffix" : "" }, { "dropping-particle" : "", "family" : "Jimenez", "given" : "Cynthia", "non-dropping-particle" : "", "parse-names" : false, "suffix" : "" }, { "dropping-particle" : "", "family" : "Stewart", "given" : "Kim", "non-dropping-particle" : "", "parse-names" : false, "suffix" : "" }, { "dropping-particle" : "", "family" : "Chew", "given" : "Karen", "non-dropping-particle" : "", "parse-names" : false, "suffix" : "" }, { "dropping-particle" : "", "family" : "Ljung", "given" : "Britt Marie", "non-dropping-particle" : "", "parse-names" : false, "suffix" : "" }, { "dropping-particle" : "", "family" : "Tlsty", "given" : "Thea D.", "non-dropping-particle" : "", "parse-names" : false, "suffix" : "" } ], "container-title" : "Journal of the National Cancer Institute", "id" : "ITEM-1", "issued" : { "date-parts" : [ [ "2010" ] ] }, "title" : "Biomarker expression and risk of subsequent tumors after initial ductal carcinoma in situ diagnosis", "type" : "article-journal" }, "uris" : [ "http://www.mendeley.com/documents/?uuid=978d284b-63ab-4fad-885c-6b373753110b" ] } ], "mendeley" : { "formattedCitation" : "&lt;sup&gt;1&lt;/sup&gt;", "plainTextFormattedCitation" : "1", "previouslyFormattedCitation" : "&lt;sup&gt;1&lt;/sup&gt;" }, "properties" : {  }, "schema" : "https://github.com/citation-style-language/schema/raw/master/csl-citation.json" }</w:instrText>
      </w:r>
      <w:r w:rsidR="00ED06B5" w:rsidRPr="002C1289">
        <w:rPr>
          <w:rFonts w:ascii="Helvetica" w:hAnsi="Helvetica"/>
          <w:sz w:val="22"/>
          <w:szCs w:val="22"/>
        </w:rPr>
        <w:fldChar w:fldCharType="separate"/>
      </w:r>
      <w:r w:rsidR="00ED06B5" w:rsidRPr="002C1289">
        <w:rPr>
          <w:rFonts w:ascii="Helvetica" w:hAnsi="Helvetica"/>
          <w:noProof/>
          <w:sz w:val="22"/>
          <w:szCs w:val="22"/>
          <w:vertAlign w:val="superscript"/>
        </w:rPr>
        <w:t>1</w:t>
      </w:r>
      <w:r w:rsidR="00ED06B5" w:rsidRPr="002C1289">
        <w:rPr>
          <w:rFonts w:ascii="Helvetica" w:hAnsi="Helvetica"/>
          <w:sz w:val="22"/>
          <w:szCs w:val="22"/>
        </w:rPr>
        <w:fldChar w:fldCharType="end"/>
      </w:r>
      <w:r w:rsidR="00ED06B5" w:rsidRPr="002C1289">
        <w:rPr>
          <w:rFonts w:ascii="Helvetica" w:hAnsi="Helvetica"/>
          <w:sz w:val="22"/>
          <w:szCs w:val="22"/>
        </w:rPr>
        <w:t>,</w:t>
      </w:r>
      <w:r w:rsidR="00ED06B5" w:rsidRPr="002C1289">
        <w:rPr>
          <w:rFonts w:ascii="Helvetica" w:hAnsi="Helvetica"/>
          <w:sz w:val="22"/>
          <w:szCs w:val="22"/>
        </w:rPr>
        <w:fldChar w:fldCharType="begin" w:fldLock="1"/>
      </w:r>
      <w:r w:rsidR="00ED63BF" w:rsidRPr="002C1289">
        <w:rPr>
          <w:rFonts w:ascii="Helvetica" w:hAnsi="Helvetica"/>
          <w:sz w:val="22"/>
          <w:szCs w:val="22"/>
        </w:rPr>
        <w:instrText>ADDIN CSL_CITATION { "citationItems" : [ { "id" : "ITEM-1", "itemData" : { "URL" : "https://www.ncbi.nlm.nih.gov/gene/1029", "container-title" : "National Center for Biotechnology Information", "id" : "ITEM-1", "issued" : { "date-parts" : [ [ "0" ] ] }, "title" : "CDKN2A cyclin dependent kinase inhibitor 2A [ Homo sapiens (human) ]", "type" : "webpage" }, "uris" : [ "http://www.mendeley.com/documents/?uuid=5b008022-581c-49e3-8095-22979e459ddd" ] } ], "mendeley" : { "formattedCitation" : "&lt;sup&gt;21&lt;/sup&gt;", "plainTextFormattedCitation" : "21", "previouslyFormattedCitation" : "&lt;sup&gt;21&lt;/sup&gt;" }, "properties" : {  }, "schema" : "https://github.com/citation-style-language/schema/raw/master/csl-citation.json" }</w:instrText>
      </w:r>
      <w:r w:rsidR="00ED06B5" w:rsidRPr="002C1289">
        <w:rPr>
          <w:rFonts w:ascii="Helvetica" w:hAnsi="Helvetica"/>
          <w:sz w:val="22"/>
          <w:szCs w:val="22"/>
        </w:rPr>
        <w:fldChar w:fldCharType="separate"/>
      </w:r>
      <w:r w:rsidR="00ED63BF" w:rsidRPr="002C1289">
        <w:rPr>
          <w:rFonts w:ascii="Helvetica" w:hAnsi="Helvetica"/>
          <w:noProof/>
          <w:sz w:val="22"/>
          <w:szCs w:val="22"/>
          <w:vertAlign w:val="superscript"/>
        </w:rPr>
        <w:t>21</w:t>
      </w:r>
      <w:r w:rsidR="00ED06B5" w:rsidRPr="002C1289">
        <w:rPr>
          <w:rFonts w:ascii="Helvetica" w:hAnsi="Helvetica"/>
          <w:sz w:val="22"/>
          <w:szCs w:val="22"/>
        </w:rPr>
        <w:fldChar w:fldCharType="end"/>
      </w:r>
      <w:r w:rsidRPr="002C1289">
        <w:rPr>
          <w:rFonts w:ascii="Helvetica" w:hAnsi="Helvetica"/>
          <w:sz w:val="22"/>
          <w:szCs w:val="22"/>
        </w:rPr>
        <w:t>), PR</w:t>
      </w:r>
      <w:r w:rsidR="006A0E0B" w:rsidRPr="002C1289">
        <w:rPr>
          <w:rFonts w:ascii="Helvetica" w:hAnsi="Helvetica"/>
          <w:sz w:val="22"/>
          <w:szCs w:val="22"/>
        </w:rPr>
        <w:t xml:space="preserve"> </w:t>
      </w:r>
      <w:r w:rsidRPr="002C1289">
        <w:rPr>
          <w:rFonts w:ascii="Helvetica" w:hAnsi="Helvetica"/>
          <w:sz w:val="22"/>
          <w:szCs w:val="22"/>
        </w:rPr>
        <w:t>(</w:t>
      </w:r>
      <w:r w:rsidR="00ED06B5" w:rsidRPr="002C1289">
        <w:rPr>
          <w:rFonts w:ascii="Helvetica" w:hAnsi="Helvetica"/>
          <w:sz w:val="22"/>
          <w:szCs w:val="22"/>
        </w:rPr>
        <w:fldChar w:fldCharType="begin" w:fldLock="1"/>
      </w:r>
      <w:r w:rsidR="00ED06B5" w:rsidRPr="002C1289">
        <w:rPr>
          <w:rFonts w:ascii="Helvetica" w:hAnsi="Helvetica"/>
          <w:sz w:val="22"/>
          <w:szCs w:val="22"/>
        </w:rPr>
        <w:instrText>ADDIN CSL_CITATION { "citationItems" : [ { "id" : "ITEM-1", "itemData" : { "DOI" : "10.1093/jnci/djq101", "ISBN" : "1460-2105 (Electronic)\\n0027-8874 (Linking)", "ISSN" : "00278874", "PMID" : "20427430", "abstract" : "Studies have failed to identify characteristics of women who have been diagnosed with ductal carcinoma in situ (DCIS) and have a high or low risk of subsequent invasive cancer.", "author" : [ { "dropping-particle" : "", "family" : "Kerlikowske", "given" : "Karla", "non-dropping-particle" : "", "parse-names" : false, "suffix" : "" }, { "dropping-particle" : "", "family" : "Molinaro", "given" : "Annette M.", "non-dropping-particle" : "", "parse-names" : false, "suffix" : "" }, { "dropping-particle" : "", "family" : "Gauthier", "given" : "Mona L.", "non-dropping-particle" : "", "parse-names" : false, "suffix" : "" }, { "dropping-particle" : "", "family" : "Berman", "given" : "Hal K.", "non-dropping-particle" : "", "parse-names" : false, "suffix" : "" }, { "dropping-particle" : "", "family" : "Waldman", "given" : "Fred", "non-dropping-particle" : "", "parse-names" : false, "suffix" : "" }, { "dropping-particle" : "", "family" : "Bennington", "given" : "James", "non-dropping-particle" : "", "parse-names" : false, "suffix" : "" }, { "dropping-particle" : "", "family" : "Sanchez", "given" : "Henry", "non-dropping-particle" : "", "parse-names" : false, "suffix" : "" }, { "dropping-particle" : "", "family" : "Jimenez", "given" : "Cynthia", "non-dropping-particle" : "", "parse-names" : false, "suffix" : "" }, { "dropping-particle" : "", "family" : "Stewart", "given" : "Kim", "non-dropping-particle" : "", "parse-names" : false, "suffix" : "" }, { "dropping-particle" : "", "family" : "Chew", "given" : "Karen", "non-dropping-particle" : "", "parse-names" : false, "suffix" : "" }, { "dropping-particle" : "", "family" : "Ljung", "given" : "Britt Marie", "non-dropping-particle" : "", "parse-names" : false, "suffix" : "" }, { "dropping-particle" : "", "family" : "Tlsty", "given" : "Thea D.", "non-dropping-particle" : "", "parse-names" : false, "suffix" : "" } ], "container-title" : "Journal of the National Cancer Institute", "id" : "ITEM-1", "issued" : { "date-parts" : [ [ "2010" ] ] }, "title" : "Biomarker expression and risk of subsequent tumors after initial ductal carcinoma in situ diagnosis", "type" : "article-journal" }, "uris" : [ "http://www.mendeley.com/documents/?uuid=978d284b-63ab-4fad-885c-6b373753110b" ] } ], "mendeley" : { "formattedCitation" : "&lt;sup&gt;1&lt;/sup&gt;", "plainTextFormattedCitation" : "1", "previouslyFormattedCitation" : "&lt;sup&gt;1&lt;/sup&gt;" }, "properties" : {  }, "schema" : "https://github.com/citation-style-language/schema/raw/master/csl-citation.json" }</w:instrText>
      </w:r>
      <w:r w:rsidR="00ED06B5" w:rsidRPr="002C1289">
        <w:rPr>
          <w:rFonts w:ascii="Helvetica" w:hAnsi="Helvetica"/>
          <w:sz w:val="22"/>
          <w:szCs w:val="22"/>
        </w:rPr>
        <w:fldChar w:fldCharType="separate"/>
      </w:r>
      <w:r w:rsidR="00ED06B5" w:rsidRPr="002C1289">
        <w:rPr>
          <w:rFonts w:ascii="Helvetica" w:hAnsi="Helvetica"/>
          <w:noProof/>
          <w:sz w:val="22"/>
          <w:szCs w:val="22"/>
          <w:vertAlign w:val="superscript"/>
        </w:rPr>
        <w:t>1</w:t>
      </w:r>
      <w:r w:rsidR="00ED06B5" w:rsidRPr="002C1289">
        <w:rPr>
          <w:rFonts w:ascii="Helvetica" w:hAnsi="Helvetica"/>
          <w:sz w:val="22"/>
          <w:szCs w:val="22"/>
        </w:rPr>
        <w:fldChar w:fldCharType="end"/>
      </w:r>
      <w:r w:rsidR="00ED06B5" w:rsidRPr="002C1289">
        <w:rPr>
          <w:rFonts w:ascii="Helvetica" w:hAnsi="Helvetica"/>
          <w:sz w:val="22"/>
          <w:szCs w:val="22"/>
        </w:rPr>
        <w:t>,</w:t>
      </w:r>
      <w:r w:rsidR="00ED06B5" w:rsidRPr="002C1289">
        <w:rPr>
          <w:rFonts w:ascii="Helvetica" w:hAnsi="Helvetica"/>
          <w:sz w:val="22"/>
          <w:szCs w:val="22"/>
        </w:rPr>
        <w:fldChar w:fldCharType="begin" w:fldLock="1"/>
      </w:r>
      <w:r w:rsidR="00ED63BF" w:rsidRPr="002C1289">
        <w:rPr>
          <w:rFonts w:ascii="Helvetica" w:hAnsi="Helvetica"/>
          <w:sz w:val="22"/>
          <w:szCs w:val="22"/>
        </w:rPr>
        <w:instrText>ADDIN CSL_CITATION { "citationItems" : [ { "id" : "ITEM-1", "itemData" : { "URL" : "https://www.ncbi.nlm.nih.gov/gene/5241", "container-title" : "National Center for Biotechnology Information", "id" : "ITEM-1", "issued" : { "date-parts" : [ [ "0" ] ] }, "title" : "PGR progesterone receptor [ Homo sapiens (human) ]", "type" : "webpage" }, "uris" : [ "http://www.mendeley.com/documents/?uuid=89166393-fccc-449f-a791-f4646f99153f" ] } ], "mendeley" : { "formattedCitation" : "&lt;sup&gt;22&lt;/sup&gt;", "plainTextFormattedCitation" : "22", "previouslyFormattedCitation" : "&lt;sup&gt;22&lt;/sup&gt;" }, "properties" : {  }, "schema" : "https://github.com/citation-style-language/schema/raw/master/csl-citation.json" }</w:instrText>
      </w:r>
      <w:r w:rsidR="00ED06B5" w:rsidRPr="002C1289">
        <w:rPr>
          <w:rFonts w:ascii="Helvetica" w:hAnsi="Helvetica"/>
          <w:sz w:val="22"/>
          <w:szCs w:val="22"/>
        </w:rPr>
        <w:fldChar w:fldCharType="separate"/>
      </w:r>
      <w:r w:rsidR="00ED63BF" w:rsidRPr="002C1289">
        <w:rPr>
          <w:rFonts w:ascii="Helvetica" w:hAnsi="Helvetica"/>
          <w:noProof/>
          <w:sz w:val="22"/>
          <w:szCs w:val="22"/>
          <w:vertAlign w:val="superscript"/>
        </w:rPr>
        <w:t>22</w:t>
      </w:r>
      <w:r w:rsidR="00ED06B5" w:rsidRPr="002C1289">
        <w:rPr>
          <w:rFonts w:ascii="Helvetica" w:hAnsi="Helvetica"/>
          <w:sz w:val="22"/>
          <w:szCs w:val="22"/>
        </w:rPr>
        <w:fldChar w:fldCharType="end"/>
      </w:r>
      <w:r w:rsidRPr="002C1289">
        <w:rPr>
          <w:rFonts w:ascii="Helvetica" w:hAnsi="Helvetica"/>
          <w:sz w:val="22"/>
          <w:szCs w:val="22"/>
        </w:rPr>
        <w:t>) and SIAH2 (</w:t>
      </w:r>
      <w:r w:rsidR="001874C3" w:rsidRPr="002C1289">
        <w:rPr>
          <w:rFonts w:ascii="Helvetica" w:hAnsi="Helvetica"/>
          <w:sz w:val="22"/>
          <w:szCs w:val="22"/>
        </w:rPr>
        <w:fldChar w:fldCharType="begin" w:fldLock="1"/>
      </w:r>
      <w:r w:rsidR="00ED63BF" w:rsidRPr="002C1289">
        <w:rPr>
          <w:rFonts w:ascii="Helvetica" w:hAnsi="Helvetica"/>
          <w:sz w:val="22"/>
          <w:szCs w:val="22"/>
        </w:rPr>
        <w:instrText>ADDIN CSL_CITATION { "citationItems" : [ { "id" : "ITEM-1", "itemData" : { "DOI" : "10.1007/s10549-010-1254-8", "ISBN" : "1054901012548", "ISSN" : "01676806", "PMID" : "21088888", "abstract" : "Hyperactivated HER2/Neu/EGFR/RAS signaling is a major growth-promoting pathway known to drive cellular transformation and oncogenesis in breast cancers. HER2 amplification is detected in ~20% of all human breast cancer and is quite prevalent (up to 49%) in ductal carcinoma in situ (DCIS). The E3 ubiquitin ligase SIAH is considered a key downstream \"gatekeeper\" required for proper HER2/EGFR/RAS signal transduction. Formalin-fixed, paraffin-embedded resection specimens from 65 patients with DCIS treated with wide excision only were stained with an anti-SIAH antibody, and the percentage of tumor and normal adjacent tissue cells positive for SIAH nuclear staining were recorded. Statistical analysis was performed comparing SIAH staining in tumor cells to disease recurrence, histologic type, necrosis, hormone receptor status, and Her2/neu status, as well as nuclear grade. Correlation of SIAH expression in tumor cells with SIAH expression in normal adjacent tissue and age was also examined. Expression levels of SIAH in tumor cells was significantly higher in specimens from patients with recurrence (median = 19%) as compared to patients without recurrence (7%) (P &lt; 0.001). There was also significantly increased SIAH expression in tumors with more aggressive features including comedo morphology (13.5% in comedo vs. 7% in other histologic types, P = 0.014). No significant association was observed between SIAH expression and estrogen receptor, progesterone receptor, and Her2/neu status. There was a significant correlation between SIAH expression in tumors and normal adjacent tissue (Spearman correlation = 0.58, P &lt; 0.001) as well as between SIAH expression in normal adjacent tissue and patient age (Spearman correlation = -0.59, P &lt; 0.001). No significant correlation was identified between patient age and SIAH expression in tumors (Spearman correlation = -0.23, P = 0.067). In conclusion, SIAH may represent a useful prognostic biomarker that predicts DCIS progression to invasive breast cancer.", "author" : [ { "dropping-particle" : "", "family" : "Behling", "given" : "Kathryn C.", "non-dropping-particle" : "", "parse-names" : false, "suffix" : "" }, { "dropping-particle" : "", "family" : "Tang", "given" : "Amy", "non-dropping-particle" : "", "parse-names" : false, "suffix" : "" }, { "dropping-particle" : "", "family" : "Freydin", "given" : "Boris", "non-dropping-particle" : "", "parse-names" : false, "suffix" : "" }, { "dropping-particle" : "", "family" : "Chervoneva", "given" : "Inna", "non-dropping-particle" : "", "parse-names" : false, "suffix" : "" }, { "dropping-particle" : "", "family" : "Kadakia", "given" : "Sameep", "non-dropping-particle" : "", "parse-names" : false, "suffix" : "" }, { "dropping-particle" : "", "family" : "Schwartz", "given" : "Gordon F.", "non-dropping-particle" : "", "parse-names" : false, "suffix" : "" }, { "dropping-particle" : "", "family" : "Rui", "given" : "Hallgeir", "non-dropping-particle" : "", "parse-names" : false, "suffix" : "" }, { "dropping-particle" : "", "family" : "Witkiewicz", "given" : "Agnieszka K.", "non-dropping-particle" : "", "parse-names" : false, "suffix" : "" } ], "container-title" : "Breast Cancer Research and Treatment", "id" : "ITEM-1", "issued" : { "date-parts" : [ [ "2011" ] ] }, "title" : "Increased SIAH expression predicts ductal carcinoma in situ (DCIS) progression to invasive carcinoma", "type" : "article-journal" }, "uris" : [ "http://www.mendeley.com/documents/?uuid=47bb6fac-56a2-31e9-bef1-8ca4bff55ac7" ] } ], "mendeley" : { "formattedCitation" : "&lt;sup&gt;23&lt;/sup&gt;", "plainTextFormattedCitation" : "23", "previouslyFormattedCitation" : "&lt;sup&gt;23&lt;/sup&gt;" }, "properties" : {  }, "schema" : "https://github.com/citation-style-language/schema/raw/master/csl-citation.json" }</w:instrText>
      </w:r>
      <w:r w:rsidR="001874C3" w:rsidRPr="002C1289">
        <w:rPr>
          <w:rFonts w:ascii="Helvetica" w:hAnsi="Helvetica"/>
          <w:sz w:val="22"/>
          <w:szCs w:val="22"/>
        </w:rPr>
        <w:fldChar w:fldCharType="separate"/>
      </w:r>
      <w:r w:rsidR="00ED63BF" w:rsidRPr="002C1289">
        <w:rPr>
          <w:rFonts w:ascii="Helvetica" w:hAnsi="Helvetica"/>
          <w:noProof/>
          <w:sz w:val="22"/>
          <w:szCs w:val="22"/>
          <w:vertAlign w:val="superscript"/>
        </w:rPr>
        <w:t>23</w:t>
      </w:r>
      <w:r w:rsidR="001874C3" w:rsidRPr="002C1289">
        <w:rPr>
          <w:rFonts w:ascii="Helvetica" w:hAnsi="Helvetica"/>
          <w:sz w:val="22"/>
          <w:szCs w:val="22"/>
        </w:rPr>
        <w:fldChar w:fldCharType="end"/>
      </w:r>
      <w:r w:rsidR="001874C3" w:rsidRPr="002C1289">
        <w:rPr>
          <w:rFonts w:ascii="Helvetica" w:hAnsi="Helvetica"/>
          <w:sz w:val="22"/>
          <w:szCs w:val="22"/>
        </w:rPr>
        <w:t>,</w:t>
      </w:r>
      <w:r w:rsidR="001874C3" w:rsidRPr="002C1289">
        <w:rPr>
          <w:rFonts w:ascii="Helvetica" w:hAnsi="Helvetica"/>
          <w:sz w:val="22"/>
          <w:szCs w:val="22"/>
        </w:rPr>
        <w:fldChar w:fldCharType="begin" w:fldLock="1"/>
      </w:r>
      <w:r w:rsidR="00ED63BF" w:rsidRPr="002C1289">
        <w:rPr>
          <w:rFonts w:ascii="Helvetica" w:hAnsi="Helvetica"/>
          <w:sz w:val="22"/>
          <w:szCs w:val="22"/>
        </w:rPr>
        <w:instrText>ADDIN CSL_CITATION { "citationItems" : [ { "id" : "ITEM-1", "itemData" : { "URL" : "https://www.ncbi.nlm.nih.gov/gene?term=(siah2[gene]) AND (Homo sapiens[orgn]) AND alive[prop] NOT newentry[gene]&amp;sort=weight", "container-title" : "National Center for Biotechnology Information", "id" : "ITEM-1", "issued" : { "date-parts" : [ [ "0" ] ] }, "title" : "SIAH2 siah E3 ubiquitin protein ligase 2 [ Homo sapiens (human) ]", "type" : "webpage" }, "uris" : [ "http://www.mendeley.com/documents/?uuid=031aed42-7ef0-4a16-a03c-e40d966dfc3e" ] } ], "mendeley" : { "formattedCitation" : "&lt;sup&gt;24&lt;/sup&gt;", "plainTextFormattedCitation" : "24", "previouslyFormattedCitation" : "&lt;sup&gt;24&lt;/sup&gt;" }, "properties" : {  }, "schema" : "https://github.com/citation-style-language/schema/raw/master/csl-citation.json" }</w:instrText>
      </w:r>
      <w:r w:rsidR="001874C3" w:rsidRPr="002C1289">
        <w:rPr>
          <w:rFonts w:ascii="Helvetica" w:hAnsi="Helvetica"/>
          <w:sz w:val="22"/>
          <w:szCs w:val="22"/>
        </w:rPr>
        <w:fldChar w:fldCharType="separate"/>
      </w:r>
      <w:r w:rsidR="00ED63BF" w:rsidRPr="002C1289">
        <w:rPr>
          <w:rFonts w:ascii="Helvetica" w:hAnsi="Helvetica"/>
          <w:noProof/>
          <w:sz w:val="22"/>
          <w:szCs w:val="22"/>
          <w:vertAlign w:val="superscript"/>
        </w:rPr>
        <w:t>24</w:t>
      </w:r>
      <w:r w:rsidR="001874C3" w:rsidRPr="002C1289">
        <w:rPr>
          <w:rFonts w:ascii="Helvetica" w:hAnsi="Helvetica"/>
          <w:sz w:val="22"/>
          <w:szCs w:val="22"/>
        </w:rPr>
        <w:fldChar w:fldCharType="end"/>
      </w:r>
      <w:r w:rsidRPr="002C1289">
        <w:rPr>
          <w:rFonts w:ascii="Helvetica" w:hAnsi="Helvetica"/>
          <w:sz w:val="22"/>
          <w:szCs w:val="22"/>
        </w:rPr>
        <w:t>) and four clinicopathologic features (age, size, margin status and palpability)(</w:t>
      </w:r>
      <w:r w:rsidR="00027CD6" w:rsidRPr="002C1289">
        <w:rPr>
          <w:rFonts w:ascii="Helvetica" w:hAnsi="Helvetica"/>
          <w:sz w:val="22"/>
          <w:szCs w:val="22"/>
        </w:rPr>
        <w:fldChar w:fldCharType="begin" w:fldLock="1"/>
      </w:r>
      <w:r w:rsidR="00027CD6" w:rsidRPr="002C1289">
        <w:rPr>
          <w:rFonts w:ascii="Helvetica" w:hAnsi="Helvetica"/>
          <w:sz w:val="22"/>
          <w:szCs w:val="22"/>
        </w:rPr>
        <w:instrText>ADDIN CSL_CITATION { "citationItems" : [ { "id" : "ITEM-1", "itemData" : { "DOI" : "10.1093/jnci/djq101", "ISBN" : "1460-2105 (Electronic)\\n0027-8874 (Linking)", "ISSN" : "00278874", "PMID" : "20427430", "abstract" : "Studies have failed to identify characteristics of women who have been diagnosed with ductal carcinoma in situ (DCIS) and have a high or low risk of subsequent invasive cancer.", "author" : [ { "dropping-particle" : "", "family" : "Kerlikowske", "given" : "Karla", "non-dropping-particle" : "", "parse-names" : false, "suffix" : "" }, { "dropping-particle" : "", "family" : "Molinaro", "given" : "Annette M.", "non-dropping-particle" : "", "parse-names" : false, "suffix" : "" }, { "dropping-particle" : "", "family" : "Gauthier", "given" : "Mona L.", "non-dropping-particle" : "", "parse-names" : false, "suffix" : "" }, { "dropping-particle" : "", "family" : "Berman", "given" : "Hal K.", "non-dropping-particle" : "", "parse-names" : false, "suffix" : "" }, { "dropping-particle" : "", "family" : "Waldman", "given" : "Fred", "non-dropping-particle" : "", "parse-names" : false, "suffix" : "" }, { "dropping-particle" : "", "family" : "Bennington", "given" : "James", "non-dropping-particle" : "", "parse-names" : false, "suffix" : "" }, { "dropping-particle" : "", "family" : "Sanchez", "given" : "Henry", "non-dropping-particle" : "", "parse-names" : false, "suffix" : "" }, { "dropping-particle" : "", "family" : "Jimenez", "given" : "Cynthia", "non-dropping-particle" : "", "parse-names" : false, "suffix" : "" }, { "dropping-particle" : "", "family" : "Stewart", "given" : "Kim", "non-dropping-particle" : "", "parse-names" : false, "suffix" : "" }, { "dropping-particle" : "", "family" : "Chew", "given" : "Karen", "non-dropping-particle" : "", "parse-names" : false, "suffix" : "" }, { "dropping-particle" : "", "family" : "Ljung", "given" : "Britt Marie", "non-dropping-particle" : "", "parse-names" : false, "suffix" : "" }, { "dropping-particle" : "", "family" : "Tlsty", "given" : "Thea D.", "non-dropping-particle" : "", "parse-names" : false, "suffix" : "" } ], "container-title" : "Journal of the National Cancer Institute", "id" : "ITEM-1", "issued" : { "date-parts" : [ [ "2010" ] ] }, "title" : "Biomarker expression and risk of subsequent tumors after initial ductal carcinoma in situ diagnosis", "type" : "article-journal" }, "uris" : [ "http://www.mendeley.com/documents/?uuid=978d284b-63ab-4fad-885c-6b373753110b" ] } ], "mendeley" : { "formattedCitation" : "&lt;sup&gt;1&lt;/sup&gt;", "plainTextFormattedCitation" : "1", "previouslyFormattedCitation" : "&lt;sup&gt;1&lt;/sup&gt;" }, "properties" : {  }, "schema" : "https://github.com/citation-style-language/schema/raw/master/csl-citation.json" }</w:instrText>
      </w:r>
      <w:r w:rsidR="00027CD6" w:rsidRPr="002C1289">
        <w:rPr>
          <w:rFonts w:ascii="Helvetica" w:hAnsi="Helvetica"/>
          <w:sz w:val="22"/>
          <w:szCs w:val="22"/>
        </w:rPr>
        <w:fldChar w:fldCharType="separate"/>
      </w:r>
      <w:r w:rsidR="00027CD6" w:rsidRPr="002C1289">
        <w:rPr>
          <w:rFonts w:ascii="Helvetica" w:hAnsi="Helvetica"/>
          <w:noProof/>
          <w:sz w:val="22"/>
          <w:szCs w:val="22"/>
          <w:vertAlign w:val="superscript"/>
        </w:rPr>
        <w:t>1</w:t>
      </w:r>
      <w:r w:rsidR="00027CD6" w:rsidRPr="002C1289">
        <w:rPr>
          <w:rFonts w:ascii="Helvetica" w:hAnsi="Helvetica"/>
          <w:sz w:val="22"/>
          <w:szCs w:val="22"/>
        </w:rPr>
        <w:fldChar w:fldCharType="end"/>
      </w:r>
      <w:r w:rsidRPr="002C1289">
        <w:rPr>
          <w:rFonts w:ascii="Helvetica" w:hAnsi="Helvetica"/>
          <w:sz w:val="22"/>
          <w:szCs w:val="22"/>
        </w:rPr>
        <w:t xml:space="preserve">), see </w:t>
      </w:r>
      <w:r w:rsidR="0090502B" w:rsidRPr="002C1289">
        <w:rPr>
          <w:rFonts w:ascii="Helvetica" w:hAnsi="Helvetica"/>
          <w:sz w:val="22"/>
          <w:szCs w:val="22"/>
          <w:lang w:val="en-GB"/>
        </w:rPr>
        <w:t xml:space="preserve">supplementary </w:t>
      </w:r>
      <w:r w:rsidRPr="002C1289">
        <w:rPr>
          <w:rFonts w:ascii="Helvetica" w:hAnsi="Helvetica"/>
          <w:sz w:val="22"/>
          <w:szCs w:val="22"/>
        </w:rPr>
        <w:t xml:space="preserve">Figure </w:t>
      </w:r>
      <w:r w:rsidR="0090502B" w:rsidRPr="002C1289">
        <w:rPr>
          <w:rFonts w:ascii="Helvetica" w:hAnsi="Helvetica"/>
          <w:sz w:val="22"/>
          <w:szCs w:val="22"/>
        </w:rPr>
        <w:t>S</w:t>
      </w:r>
      <w:r w:rsidRPr="002C1289">
        <w:rPr>
          <w:rFonts w:ascii="Helvetica" w:hAnsi="Helvetica"/>
          <w:sz w:val="22"/>
          <w:szCs w:val="22"/>
        </w:rPr>
        <w:t xml:space="preserve">2. A continuous score ranging from zero to ten, termed the Decision Score (DS), was reported for each patient as the median of the multiple cross-validated results. The threshold between the Low and Elevated Risk groups was scaled to three (3) with the Low </w:t>
      </w:r>
      <w:r w:rsidRPr="002C1289">
        <w:rPr>
          <w:rFonts w:ascii="Helvetica" w:hAnsi="Helvetica"/>
          <w:sz w:val="22"/>
          <w:szCs w:val="22"/>
        </w:rPr>
        <w:lastRenderedPageBreak/>
        <w:t xml:space="preserve">Risk Group including patients with DS </w:t>
      </w:r>
      <w:r w:rsidRPr="002C1289">
        <w:rPr>
          <w:rFonts w:ascii="Helvetica" w:hAnsi="Helvetica" w:cs="Helvetica"/>
          <w:sz w:val="22"/>
          <w:szCs w:val="22"/>
        </w:rPr>
        <w:t>≤</w:t>
      </w:r>
      <w:r w:rsidRPr="002C1289">
        <w:rPr>
          <w:rFonts w:ascii="Helvetica" w:hAnsi="Helvetica"/>
          <w:sz w:val="22"/>
          <w:szCs w:val="22"/>
        </w:rPr>
        <w:t>3, and the Elevated Risk Group including patients with DS &gt;3.</w:t>
      </w:r>
    </w:p>
    <w:p w14:paraId="7CE27747" w14:textId="77777777" w:rsidR="004D129A" w:rsidRPr="002C1289" w:rsidRDefault="004D129A" w:rsidP="00736102">
      <w:pPr>
        <w:spacing w:line="480" w:lineRule="auto"/>
        <w:rPr>
          <w:rFonts w:ascii="Helvetica" w:hAnsi="Helvetica"/>
          <w:sz w:val="22"/>
          <w:szCs w:val="22"/>
        </w:rPr>
      </w:pPr>
    </w:p>
    <w:p w14:paraId="42A59DA5" w14:textId="77777777" w:rsidR="00E843B8" w:rsidRPr="002C1289" w:rsidRDefault="00E843B8">
      <w:pPr>
        <w:rPr>
          <w:rFonts w:ascii="Helvetica" w:hAnsi="Helvetica"/>
          <w:sz w:val="22"/>
          <w:szCs w:val="22"/>
        </w:rPr>
      </w:pPr>
      <w:r w:rsidRPr="002C1289">
        <w:rPr>
          <w:rFonts w:ascii="Helvetica" w:hAnsi="Helvetica"/>
          <w:sz w:val="22"/>
          <w:szCs w:val="22"/>
        </w:rPr>
        <w:br w:type="page"/>
      </w:r>
    </w:p>
    <w:p w14:paraId="5294C34E" w14:textId="15EA128B" w:rsidR="000042C2" w:rsidRPr="002C1289" w:rsidRDefault="00345B42" w:rsidP="000042C2">
      <w:pPr>
        <w:spacing w:line="480" w:lineRule="auto"/>
        <w:rPr>
          <w:rFonts w:ascii="Helvetica" w:eastAsia="Times New Roman" w:hAnsi="Helvetica"/>
          <w:b/>
          <w:color w:val="000000"/>
          <w:sz w:val="22"/>
          <w:szCs w:val="22"/>
        </w:rPr>
      </w:pPr>
      <w:r w:rsidRPr="002C1289">
        <w:rPr>
          <w:rFonts w:ascii="Helvetica" w:eastAsia="Times New Roman" w:hAnsi="Helvetica"/>
          <w:b/>
          <w:color w:val="000000"/>
          <w:sz w:val="22"/>
          <w:szCs w:val="22"/>
        </w:rPr>
        <w:lastRenderedPageBreak/>
        <w:t xml:space="preserve">Construction of </w:t>
      </w:r>
      <w:r w:rsidR="000042C2" w:rsidRPr="002C1289">
        <w:rPr>
          <w:rFonts w:ascii="Helvetica" w:eastAsia="Times New Roman" w:hAnsi="Helvetica"/>
          <w:b/>
          <w:color w:val="000000"/>
          <w:sz w:val="22"/>
          <w:szCs w:val="22"/>
        </w:rPr>
        <w:t xml:space="preserve">Linear </w:t>
      </w:r>
      <w:r w:rsidR="003B22B3" w:rsidRPr="002C1289">
        <w:rPr>
          <w:rFonts w:ascii="Helvetica" w:eastAsia="Times New Roman" w:hAnsi="Helvetica"/>
          <w:b/>
          <w:color w:val="000000"/>
          <w:sz w:val="22"/>
          <w:szCs w:val="22"/>
        </w:rPr>
        <w:t>Panel</w:t>
      </w:r>
      <w:r w:rsidR="00A36987" w:rsidRPr="002C1289">
        <w:rPr>
          <w:rFonts w:ascii="Helvetica" w:eastAsia="Times New Roman" w:hAnsi="Helvetica"/>
          <w:b/>
          <w:color w:val="000000"/>
          <w:sz w:val="22"/>
          <w:szCs w:val="22"/>
        </w:rPr>
        <w:t xml:space="preserve"> </w:t>
      </w:r>
      <w:r w:rsidR="000042C2" w:rsidRPr="002C1289">
        <w:rPr>
          <w:rFonts w:ascii="Helvetica" w:eastAsia="Times New Roman" w:hAnsi="Helvetica"/>
          <w:b/>
          <w:color w:val="000000"/>
          <w:sz w:val="22"/>
          <w:szCs w:val="22"/>
        </w:rPr>
        <w:t>for</w:t>
      </w:r>
      <w:r w:rsidR="00A36987" w:rsidRPr="002C1289">
        <w:rPr>
          <w:rFonts w:ascii="Helvetica" w:eastAsia="Times New Roman" w:hAnsi="Helvetica"/>
          <w:b/>
          <w:color w:val="000000"/>
          <w:sz w:val="22"/>
          <w:szCs w:val="22"/>
        </w:rPr>
        <w:t xml:space="preserve"> Comparison to Biologic Signature</w:t>
      </w:r>
    </w:p>
    <w:p w14:paraId="30155E8E" w14:textId="63B897E7" w:rsidR="000042C2" w:rsidRPr="002C1289" w:rsidRDefault="000042C2" w:rsidP="000042C2">
      <w:pPr>
        <w:spacing w:line="480" w:lineRule="auto"/>
        <w:rPr>
          <w:rFonts w:ascii="Helvetica" w:eastAsia="Times New Roman" w:hAnsi="Helvetica"/>
          <w:color w:val="000000"/>
          <w:sz w:val="22"/>
          <w:szCs w:val="22"/>
        </w:rPr>
      </w:pPr>
      <w:r w:rsidRPr="002C1289">
        <w:rPr>
          <w:rFonts w:ascii="Helvetica" w:eastAsia="Times New Roman" w:hAnsi="Helvetica"/>
          <w:color w:val="000000"/>
          <w:sz w:val="22"/>
          <w:szCs w:val="22"/>
        </w:rPr>
        <w:t xml:space="preserve">Individual factors from the biologic signature with the addition of grade were used to construct a linear panel for comparison to the biologic signature. </w:t>
      </w:r>
      <w:r w:rsidRPr="002C1289">
        <w:rPr>
          <w:rFonts w:ascii="Helvetica" w:hAnsi="Helvetica"/>
          <w:sz w:val="22"/>
          <w:szCs w:val="22"/>
        </w:rPr>
        <w:t>The</w:t>
      </w:r>
      <w:r w:rsidR="00A36987" w:rsidRPr="002C1289">
        <w:rPr>
          <w:rFonts w:ascii="Helvetica" w:hAnsi="Helvetica"/>
          <w:sz w:val="22"/>
          <w:szCs w:val="22"/>
        </w:rPr>
        <w:t xml:space="preserve"> risk panel</w:t>
      </w:r>
      <w:r w:rsidRPr="002C1289">
        <w:rPr>
          <w:rFonts w:ascii="Helvetica" w:hAnsi="Helvetica"/>
          <w:sz w:val="22"/>
          <w:szCs w:val="22"/>
        </w:rPr>
        <w:t xml:space="preserve"> was constructed by linearly weighting each of these factors. A multiple cross-validation approach was used to further improve </w:t>
      </w:r>
      <w:r w:rsidR="00A36987" w:rsidRPr="002C1289">
        <w:rPr>
          <w:rFonts w:ascii="Helvetica" w:hAnsi="Helvetica"/>
          <w:sz w:val="22"/>
          <w:szCs w:val="22"/>
        </w:rPr>
        <w:t>the weighted panel’s</w:t>
      </w:r>
      <w:r w:rsidRPr="002C1289">
        <w:rPr>
          <w:rFonts w:ascii="Helvetica" w:hAnsi="Helvetica"/>
          <w:sz w:val="22"/>
          <w:szCs w:val="22"/>
        </w:rPr>
        <w:t xml:space="preserve"> generalizati</w:t>
      </w:r>
      <w:r w:rsidR="00A36987" w:rsidRPr="002C1289">
        <w:rPr>
          <w:rFonts w:ascii="Helvetica" w:hAnsi="Helvetica"/>
          <w:sz w:val="22"/>
          <w:szCs w:val="22"/>
        </w:rPr>
        <w:t xml:space="preserve">on and serve as a realistic comparator </w:t>
      </w:r>
      <w:r w:rsidRPr="002C1289">
        <w:rPr>
          <w:rFonts w:ascii="Helvetica" w:hAnsi="Helvetica"/>
          <w:sz w:val="22"/>
          <w:szCs w:val="22"/>
        </w:rPr>
        <w:t xml:space="preserve">such that parameterization was performed with the training folds and evaluated using the validation folds. The consensus result from the simple linear </w:t>
      </w:r>
      <w:r w:rsidR="00A36987" w:rsidRPr="002C1289">
        <w:rPr>
          <w:rFonts w:ascii="Helvetica" w:hAnsi="Helvetica"/>
          <w:sz w:val="22"/>
          <w:szCs w:val="22"/>
        </w:rPr>
        <w:t>panel</w:t>
      </w:r>
      <w:r w:rsidRPr="002C1289">
        <w:rPr>
          <w:rFonts w:ascii="Helvetica" w:hAnsi="Helvetica"/>
          <w:sz w:val="22"/>
          <w:szCs w:val="22"/>
        </w:rPr>
        <w:t xml:space="preserve"> was normalized from 0 to 10. The ability of the linear model to identify a lower and higher risk subset of patients was assessed with survival analysis for 10-year risk of IBC and IBE using thresholds from 2 to 7.    </w:t>
      </w:r>
    </w:p>
    <w:p w14:paraId="04DEF91B" w14:textId="6FAF2ABB" w:rsidR="000D2489" w:rsidRPr="002C1289" w:rsidRDefault="000D2489" w:rsidP="002C1289">
      <w:pPr>
        <w:rPr>
          <w:rFonts w:ascii="Helvetica" w:eastAsia="Times New Roman" w:hAnsi="Helvetica"/>
          <w:color w:val="000000"/>
          <w:sz w:val="22"/>
          <w:szCs w:val="22"/>
        </w:rPr>
      </w:pPr>
      <w:r w:rsidRPr="002C1289">
        <w:rPr>
          <w:rFonts w:ascii="Helvetica" w:eastAsia="Times New Roman" w:hAnsi="Helvetica"/>
          <w:b/>
          <w:color w:val="000000"/>
          <w:sz w:val="22"/>
          <w:szCs w:val="22"/>
        </w:rPr>
        <w:br w:type="page"/>
      </w:r>
    </w:p>
    <w:p w14:paraId="71C0408E" w14:textId="02D6821F" w:rsidR="00901AAC" w:rsidRPr="002C1289" w:rsidRDefault="00901AAC">
      <w:pPr>
        <w:rPr>
          <w:rFonts w:ascii="Helvetica" w:hAnsi="Helvetica"/>
          <w:sz w:val="22"/>
          <w:szCs w:val="22"/>
        </w:rPr>
      </w:pPr>
    </w:p>
    <w:p w14:paraId="77798EAE" w14:textId="77777777" w:rsidR="000058A1" w:rsidRPr="002C1289" w:rsidRDefault="00901AAC" w:rsidP="00F06CF7">
      <w:pPr>
        <w:rPr>
          <w:rFonts w:ascii="Helvetica" w:hAnsi="Helvetica"/>
          <w:sz w:val="22"/>
          <w:szCs w:val="22"/>
        </w:rPr>
      </w:pPr>
      <w:r w:rsidRPr="002C1289">
        <w:rPr>
          <w:rFonts w:ascii="Helvetica" w:hAnsi="Helvetica"/>
          <w:b/>
          <w:sz w:val="22"/>
          <w:szCs w:val="22"/>
        </w:rPr>
        <w:t>SUPPLEMENTAL REFERENCES</w:t>
      </w:r>
      <w:r w:rsidR="006725CF" w:rsidRPr="002C1289">
        <w:rPr>
          <w:rFonts w:ascii="Helvetica" w:hAnsi="Helvetica"/>
          <w:sz w:val="22"/>
          <w:szCs w:val="22"/>
        </w:rPr>
        <w:t xml:space="preserve">: </w:t>
      </w:r>
    </w:p>
    <w:p w14:paraId="2067002D" w14:textId="2C272258" w:rsidR="00ED63BF" w:rsidRPr="002C1289" w:rsidRDefault="006725CF" w:rsidP="00ED63BF">
      <w:pPr>
        <w:widowControl w:val="0"/>
        <w:autoSpaceDE w:val="0"/>
        <w:autoSpaceDN w:val="0"/>
        <w:adjustRightInd w:val="0"/>
        <w:ind w:left="640" w:hanging="640"/>
        <w:rPr>
          <w:rFonts w:ascii="Helvetica" w:eastAsia="Times New Roman" w:hAnsi="Helvetica"/>
          <w:noProof/>
          <w:sz w:val="22"/>
        </w:rPr>
      </w:pPr>
      <w:r w:rsidRPr="002C1289">
        <w:rPr>
          <w:rFonts w:ascii="Helvetica" w:hAnsi="Helvetica"/>
          <w:sz w:val="22"/>
          <w:szCs w:val="22"/>
        </w:rPr>
        <w:fldChar w:fldCharType="begin" w:fldLock="1"/>
      </w:r>
      <w:r w:rsidRPr="002C1289">
        <w:rPr>
          <w:rFonts w:ascii="Helvetica" w:hAnsi="Helvetica"/>
          <w:sz w:val="22"/>
          <w:szCs w:val="22"/>
        </w:rPr>
        <w:instrText xml:space="preserve">ADDIN Mendeley Bibliography CSL_BIBLIOGRAPHY </w:instrText>
      </w:r>
      <w:r w:rsidRPr="002C1289">
        <w:rPr>
          <w:rFonts w:ascii="Helvetica" w:hAnsi="Helvetica"/>
          <w:sz w:val="22"/>
          <w:szCs w:val="22"/>
        </w:rPr>
        <w:fldChar w:fldCharType="separate"/>
      </w:r>
      <w:r w:rsidR="00ED63BF" w:rsidRPr="002C1289">
        <w:rPr>
          <w:rFonts w:ascii="Helvetica" w:eastAsia="Times New Roman" w:hAnsi="Helvetica"/>
          <w:noProof/>
          <w:sz w:val="22"/>
        </w:rPr>
        <w:t xml:space="preserve">1. </w:t>
      </w:r>
      <w:r w:rsidR="00ED63BF" w:rsidRPr="002C1289">
        <w:rPr>
          <w:rFonts w:ascii="Helvetica" w:eastAsia="Times New Roman" w:hAnsi="Helvetica"/>
          <w:noProof/>
          <w:sz w:val="22"/>
        </w:rPr>
        <w:tab/>
        <w:t xml:space="preserve">Kerlikowske K, Molinaro AM, Gauthier ML, et al. Biomarker expression and risk of subsequent tumors after initial ductal carcinoma in situ diagnosis. </w:t>
      </w:r>
      <w:r w:rsidR="00ED63BF" w:rsidRPr="002C1289">
        <w:rPr>
          <w:rFonts w:ascii="Helvetica" w:eastAsia="Times New Roman" w:hAnsi="Helvetica"/>
          <w:i/>
          <w:iCs/>
          <w:noProof/>
          <w:sz w:val="22"/>
        </w:rPr>
        <w:t>J Natl Cancer Inst</w:t>
      </w:r>
      <w:r w:rsidR="00ED63BF" w:rsidRPr="002C1289">
        <w:rPr>
          <w:rFonts w:ascii="Helvetica" w:eastAsia="Times New Roman" w:hAnsi="Helvetica"/>
          <w:noProof/>
          <w:sz w:val="22"/>
        </w:rPr>
        <w:t>. 2010. doi:10.1093/jnci/djq101.</w:t>
      </w:r>
    </w:p>
    <w:p w14:paraId="2A7E6F21" w14:textId="77777777" w:rsidR="00ED63BF" w:rsidRPr="002C1289" w:rsidRDefault="00ED63BF" w:rsidP="00ED63BF">
      <w:pPr>
        <w:widowControl w:val="0"/>
        <w:autoSpaceDE w:val="0"/>
        <w:autoSpaceDN w:val="0"/>
        <w:adjustRightInd w:val="0"/>
        <w:ind w:left="640" w:hanging="640"/>
        <w:rPr>
          <w:rFonts w:ascii="Helvetica" w:eastAsia="Times New Roman" w:hAnsi="Helvetica"/>
          <w:noProof/>
          <w:sz w:val="22"/>
        </w:rPr>
      </w:pPr>
      <w:r w:rsidRPr="002C1289">
        <w:rPr>
          <w:rFonts w:ascii="Helvetica" w:eastAsia="Times New Roman" w:hAnsi="Helvetica"/>
          <w:noProof/>
          <w:sz w:val="22"/>
        </w:rPr>
        <w:t xml:space="preserve">2. </w:t>
      </w:r>
      <w:r w:rsidRPr="002C1289">
        <w:rPr>
          <w:rFonts w:ascii="Helvetica" w:eastAsia="Times New Roman" w:hAnsi="Helvetica"/>
          <w:noProof/>
          <w:sz w:val="22"/>
        </w:rPr>
        <w:tab/>
        <w:t xml:space="preserve">Zhou W, Jirström K, Johansson C, et al. Long-term survival of women with basal-like ductal carcinoma in situ of the breast: a population-based cohort study. </w:t>
      </w:r>
      <w:r w:rsidRPr="002C1289">
        <w:rPr>
          <w:rFonts w:ascii="Helvetica" w:eastAsia="Times New Roman" w:hAnsi="Helvetica"/>
          <w:i/>
          <w:iCs/>
          <w:noProof/>
          <w:sz w:val="22"/>
        </w:rPr>
        <w:t>BMC Cancer</w:t>
      </w:r>
      <w:r w:rsidRPr="002C1289">
        <w:rPr>
          <w:rFonts w:ascii="Helvetica" w:eastAsia="Times New Roman" w:hAnsi="Helvetica"/>
          <w:noProof/>
          <w:sz w:val="22"/>
        </w:rPr>
        <w:t>. 2010;10(1):653. doi:10.1186/1471-2407-10-653.</w:t>
      </w:r>
    </w:p>
    <w:p w14:paraId="4F7A01FB" w14:textId="77777777" w:rsidR="00ED63BF" w:rsidRPr="002C1289" w:rsidRDefault="00ED63BF" w:rsidP="00ED63BF">
      <w:pPr>
        <w:widowControl w:val="0"/>
        <w:autoSpaceDE w:val="0"/>
        <w:autoSpaceDN w:val="0"/>
        <w:adjustRightInd w:val="0"/>
        <w:ind w:left="640" w:hanging="640"/>
        <w:rPr>
          <w:rFonts w:ascii="Helvetica" w:eastAsia="Times New Roman" w:hAnsi="Helvetica"/>
          <w:noProof/>
          <w:sz w:val="22"/>
        </w:rPr>
      </w:pPr>
      <w:r w:rsidRPr="002C1289">
        <w:rPr>
          <w:rFonts w:ascii="Helvetica" w:eastAsia="Times New Roman" w:hAnsi="Helvetica"/>
          <w:noProof/>
          <w:sz w:val="22"/>
        </w:rPr>
        <w:t xml:space="preserve">3. </w:t>
      </w:r>
      <w:r w:rsidRPr="002C1289">
        <w:rPr>
          <w:rFonts w:ascii="Helvetica" w:eastAsia="Times New Roman" w:hAnsi="Helvetica"/>
          <w:noProof/>
          <w:sz w:val="22"/>
        </w:rPr>
        <w:tab/>
        <w:t xml:space="preserve">Witkiewicz AK, Dasgupta A, Sammons S, et al. Loss of stromal caveolin-1 expression predicts poor clinical outcome in triple negative and basal-like breast cancers. </w:t>
      </w:r>
      <w:r w:rsidRPr="002C1289">
        <w:rPr>
          <w:rFonts w:ascii="Helvetica" w:eastAsia="Times New Roman" w:hAnsi="Helvetica"/>
          <w:i/>
          <w:iCs/>
          <w:noProof/>
          <w:sz w:val="22"/>
        </w:rPr>
        <w:t>Cancer Biol Ther</w:t>
      </w:r>
      <w:r w:rsidRPr="002C1289">
        <w:rPr>
          <w:rFonts w:ascii="Helvetica" w:eastAsia="Times New Roman" w:hAnsi="Helvetica"/>
          <w:noProof/>
          <w:sz w:val="22"/>
        </w:rPr>
        <w:t>. 2010;10(2):135-143. doi:10.4161/cbt.10.2.11983.</w:t>
      </w:r>
    </w:p>
    <w:p w14:paraId="16AACE7B" w14:textId="77777777" w:rsidR="00ED63BF" w:rsidRPr="002C1289" w:rsidRDefault="00ED63BF" w:rsidP="00ED63BF">
      <w:pPr>
        <w:widowControl w:val="0"/>
        <w:autoSpaceDE w:val="0"/>
        <w:autoSpaceDN w:val="0"/>
        <w:adjustRightInd w:val="0"/>
        <w:ind w:left="640" w:hanging="640"/>
        <w:rPr>
          <w:rFonts w:ascii="Helvetica" w:eastAsia="Times New Roman" w:hAnsi="Helvetica"/>
          <w:noProof/>
          <w:sz w:val="22"/>
        </w:rPr>
      </w:pPr>
      <w:r w:rsidRPr="002C1289">
        <w:rPr>
          <w:rFonts w:ascii="Helvetica" w:eastAsia="Times New Roman" w:hAnsi="Helvetica"/>
          <w:noProof/>
          <w:sz w:val="22"/>
        </w:rPr>
        <w:t xml:space="preserve">4. </w:t>
      </w:r>
      <w:r w:rsidRPr="002C1289">
        <w:rPr>
          <w:rFonts w:ascii="Helvetica" w:eastAsia="Times New Roman" w:hAnsi="Helvetica"/>
          <w:noProof/>
          <w:sz w:val="22"/>
        </w:rPr>
        <w:tab/>
        <w:t xml:space="preserve">Ghajar CM, Meier R, Bissell MJ. Quis custodiet ipsos custodies: who watches the watchmen? </w:t>
      </w:r>
      <w:r w:rsidRPr="002C1289">
        <w:rPr>
          <w:rFonts w:ascii="Helvetica" w:eastAsia="Times New Roman" w:hAnsi="Helvetica"/>
          <w:i/>
          <w:iCs/>
          <w:noProof/>
          <w:sz w:val="22"/>
        </w:rPr>
        <w:t>Am J Pathol</w:t>
      </w:r>
      <w:r w:rsidRPr="002C1289">
        <w:rPr>
          <w:rFonts w:ascii="Helvetica" w:eastAsia="Times New Roman" w:hAnsi="Helvetica"/>
          <w:noProof/>
          <w:sz w:val="22"/>
        </w:rPr>
        <w:t>. 2009;174(6):1996-1999. doi:10.2353/ajpath.2009.090363.</w:t>
      </w:r>
    </w:p>
    <w:p w14:paraId="31C0056C" w14:textId="77777777" w:rsidR="00ED63BF" w:rsidRPr="002C1289" w:rsidRDefault="00ED63BF" w:rsidP="00ED63BF">
      <w:pPr>
        <w:widowControl w:val="0"/>
        <w:autoSpaceDE w:val="0"/>
        <w:autoSpaceDN w:val="0"/>
        <w:adjustRightInd w:val="0"/>
        <w:ind w:left="640" w:hanging="640"/>
        <w:rPr>
          <w:rFonts w:ascii="Helvetica" w:eastAsia="Times New Roman" w:hAnsi="Helvetica"/>
          <w:noProof/>
          <w:sz w:val="22"/>
        </w:rPr>
      </w:pPr>
      <w:r w:rsidRPr="002C1289">
        <w:rPr>
          <w:rFonts w:ascii="Helvetica" w:eastAsia="Times New Roman" w:hAnsi="Helvetica"/>
          <w:noProof/>
          <w:sz w:val="22"/>
        </w:rPr>
        <w:t xml:space="preserve">5. </w:t>
      </w:r>
      <w:r w:rsidRPr="002C1289">
        <w:rPr>
          <w:rFonts w:ascii="Helvetica" w:eastAsia="Times New Roman" w:hAnsi="Helvetica"/>
          <w:noProof/>
          <w:sz w:val="22"/>
        </w:rPr>
        <w:tab/>
        <w:t xml:space="preserve">Witkiewicz AK, Freydin B, Chervoneva I, et al. Stromal CD10 and SPARC expression in ductal carcinoma in situ (DCIS) patients predicts disease recurrence. </w:t>
      </w:r>
      <w:r w:rsidRPr="002C1289">
        <w:rPr>
          <w:rFonts w:ascii="Helvetica" w:eastAsia="Times New Roman" w:hAnsi="Helvetica"/>
          <w:i/>
          <w:iCs/>
          <w:noProof/>
          <w:sz w:val="22"/>
        </w:rPr>
        <w:t>Cancer Biol Ther</w:t>
      </w:r>
      <w:r w:rsidRPr="002C1289">
        <w:rPr>
          <w:rFonts w:ascii="Helvetica" w:eastAsia="Times New Roman" w:hAnsi="Helvetica"/>
          <w:noProof/>
          <w:sz w:val="22"/>
        </w:rPr>
        <w:t>. 2010;10(4):391-396. doi:10.4161/cbt.10.4.12449.</w:t>
      </w:r>
    </w:p>
    <w:p w14:paraId="2E9CD7AD" w14:textId="77777777" w:rsidR="00ED63BF" w:rsidRPr="002C1289" w:rsidRDefault="00ED63BF" w:rsidP="00ED63BF">
      <w:pPr>
        <w:widowControl w:val="0"/>
        <w:autoSpaceDE w:val="0"/>
        <w:autoSpaceDN w:val="0"/>
        <w:adjustRightInd w:val="0"/>
        <w:ind w:left="640" w:hanging="640"/>
        <w:rPr>
          <w:rFonts w:ascii="Helvetica" w:eastAsia="Times New Roman" w:hAnsi="Helvetica"/>
          <w:noProof/>
          <w:sz w:val="22"/>
        </w:rPr>
      </w:pPr>
      <w:r w:rsidRPr="002C1289">
        <w:rPr>
          <w:rFonts w:ascii="Helvetica" w:eastAsia="Times New Roman" w:hAnsi="Helvetica"/>
          <w:noProof/>
          <w:sz w:val="22"/>
        </w:rPr>
        <w:t xml:space="preserve">6. </w:t>
      </w:r>
      <w:r w:rsidRPr="002C1289">
        <w:rPr>
          <w:rFonts w:ascii="Helvetica" w:eastAsia="Times New Roman" w:hAnsi="Helvetica"/>
          <w:noProof/>
          <w:sz w:val="22"/>
        </w:rPr>
        <w:tab/>
        <w:t xml:space="preserve">Wärnberg F, Amini RM, Goldman M, Jirström K. Quality aspects of the tissue microarray technique in a population-based cohort with ductal carcinoma in situ of the breast. </w:t>
      </w:r>
      <w:r w:rsidRPr="002C1289">
        <w:rPr>
          <w:rFonts w:ascii="Helvetica" w:eastAsia="Times New Roman" w:hAnsi="Helvetica"/>
          <w:i/>
          <w:iCs/>
          <w:noProof/>
          <w:sz w:val="22"/>
        </w:rPr>
        <w:t>Histopathology</w:t>
      </w:r>
      <w:r w:rsidRPr="002C1289">
        <w:rPr>
          <w:rFonts w:ascii="Helvetica" w:eastAsia="Times New Roman" w:hAnsi="Helvetica"/>
          <w:noProof/>
          <w:sz w:val="22"/>
        </w:rPr>
        <w:t>. 2008. doi:10.1111/j.1365-2559.2008.03156.x.</w:t>
      </w:r>
    </w:p>
    <w:p w14:paraId="520AE0B6" w14:textId="77777777" w:rsidR="00ED63BF" w:rsidRPr="002C1289" w:rsidRDefault="00ED63BF" w:rsidP="00ED63BF">
      <w:pPr>
        <w:widowControl w:val="0"/>
        <w:autoSpaceDE w:val="0"/>
        <w:autoSpaceDN w:val="0"/>
        <w:adjustRightInd w:val="0"/>
        <w:ind w:left="640" w:hanging="640"/>
        <w:rPr>
          <w:rFonts w:ascii="Helvetica" w:eastAsia="Times New Roman" w:hAnsi="Helvetica"/>
          <w:noProof/>
          <w:sz w:val="22"/>
        </w:rPr>
      </w:pPr>
      <w:r w:rsidRPr="002C1289">
        <w:rPr>
          <w:rFonts w:ascii="Helvetica" w:eastAsia="Times New Roman" w:hAnsi="Helvetica"/>
          <w:noProof/>
          <w:sz w:val="22"/>
        </w:rPr>
        <w:t xml:space="preserve">7. </w:t>
      </w:r>
      <w:r w:rsidRPr="002C1289">
        <w:rPr>
          <w:rFonts w:ascii="Helvetica" w:eastAsia="Times New Roman" w:hAnsi="Helvetica"/>
          <w:noProof/>
          <w:sz w:val="22"/>
        </w:rPr>
        <w:tab/>
        <w:t xml:space="preserve">Lari SA, Kuerer HM. Biological markers in DCIS and risk of breast recurrence: A systematic review. </w:t>
      </w:r>
      <w:r w:rsidRPr="002C1289">
        <w:rPr>
          <w:rFonts w:ascii="Helvetica" w:eastAsia="Times New Roman" w:hAnsi="Helvetica"/>
          <w:i/>
          <w:iCs/>
          <w:noProof/>
          <w:sz w:val="22"/>
        </w:rPr>
        <w:t>J Cancer</w:t>
      </w:r>
      <w:r w:rsidRPr="002C1289">
        <w:rPr>
          <w:rFonts w:ascii="Helvetica" w:eastAsia="Times New Roman" w:hAnsi="Helvetica"/>
          <w:noProof/>
          <w:sz w:val="22"/>
        </w:rPr>
        <w:t>. 2011. doi:10.7150/jca.2.232.</w:t>
      </w:r>
    </w:p>
    <w:p w14:paraId="065B904B" w14:textId="77777777" w:rsidR="00ED63BF" w:rsidRPr="002C1289" w:rsidRDefault="00ED63BF" w:rsidP="00ED63BF">
      <w:pPr>
        <w:widowControl w:val="0"/>
        <w:autoSpaceDE w:val="0"/>
        <w:autoSpaceDN w:val="0"/>
        <w:adjustRightInd w:val="0"/>
        <w:ind w:left="640" w:hanging="640"/>
        <w:rPr>
          <w:rFonts w:ascii="Helvetica" w:eastAsia="Times New Roman" w:hAnsi="Helvetica"/>
          <w:noProof/>
          <w:sz w:val="22"/>
        </w:rPr>
      </w:pPr>
      <w:r w:rsidRPr="002C1289">
        <w:rPr>
          <w:rFonts w:ascii="Helvetica" w:eastAsia="Times New Roman" w:hAnsi="Helvetica"/>
          <w:noProof/>
          <w:sz w:val="22"/>
        </w:rPr>
        <w:t xml:space="preserve">8. </w:t>
      </w:r>
      <w:r w:rsidRPr="002C1289">
        <w:rPr>
          <w:rFonts w:ascii="Helvetica" w:eastAsia="Times New Roman" w:hAnsi="Helvetica"/>
          <w:noProof/>
          <w:sz w:val="22"/>
        </w:rPr>
        <w:tab/>
        <w:t xml:space="preserve">Witkiewicz AK, Dasgupta A, Nguyen K, et al. Cancer Biology &amp;amp; Therapy Stromal caveolin-1 levels predict early DCIS progression to invasive breast cancer. </w:t>
      </w:r>
      <w:r w:rsidRPr="002C1289">
        <w:rPr>
          <w:rFonts w:ascii="Helvetica" w:eastAsia="Times New Roman" w:hAnsi="Helvetica"/>
          <w:i/>
          <w:iCs/>
          <w:noProof/>
          <w:sz w:val="22"/>
        </w:rPr>
        <w:t>Cancer Biol Ther</w:t>
      </w:r>
      <w:r w:rsidRPr="002C1289">
        <w:rPr>
          <w:rFonts w:ascii="Helvetica" w:eastAsia="Times New Roman" w:hAnsi="Helvetica"/>
          <w:noProof/>
          <w:sz w:val="22"/>
        </w:rPr>
        <w:t>. 2009;8(11):1071-1079. doi:10.4161/cbt.8.11.8874.</w:t>
      </w:r>
    </w:p>
    <w:p w14:paraId="01BB4F7D" w14:textId="77777777" w:rsidR="00ED63BF" w:rsidRPr="002C1289" w:rsidRDefault="00ED63BF" w:rsidP="00ED63BF">
      <w:pPr>
        <w:widowControl w:val="0"/>
        <w:autoSpaceDE w:val="0"/>
        <w:autoSpaceDN w:val="0"/>
        <w:adjustRightInd w:val="0"/>
        <w:ind w:left="640" w:hanging="640"/>
        <w:rPr>
          <w:rFonts w:ascii="Helvetica" w:eastAsia="Times New Roman" w:hAnsi="Helvetica"/>
          <w:noProof/>
          <w:sz w:val="22"/>
        </w:rPr>
      </w:pPr>
      <w:r w:rsidRPr="002C1289">
        <w:rPr>
          <w:rFonts w:ascii="Helvetica" w:eastAsia="Times New Roman" w:hAnsi="Helvetica"/>
          <w:noProof/>
          <w:sz w:val="22"/>
        </w:rPr>
        <w:t xml:space="preserve">9. </w:t>
      </w:r>
      <w:r w:rsidRPr="002C1289">
        <w:rPr>
          <w:rFonts w:ascii="Helvetica" w:eastAsia="Times New Roman" w:hAnsi="Helvetica"/>
          <w:noProof/>
          <w:sz w:val="22"/>
        </w:rPr>
        <w:tab/>
        <w:t xml:space="preserve">Gauthier ML, Berman HK, Miller C, et al. Abrogated Response to Cellular Stress Identifies DCIS Associated with Subsequent Tumor Events and Defines Basal-like Breast Tumors. </w:t>
      </w:r>
      <w:r w:rsidRPr="002C1289">
        <w:rPr>
          <w:rFonts w:ascii="Helvetica" w:eastAsia="Times New Roman" w:hAnsi="Helvetica"/>
          <w:i/>
          <w:iCs/>
          <w:noProof/>
          <w:sz w:val="22"/>
        </w:rPr>
        <w:t>Cancer Cell</w:t>
      </w:r>
      <w:r w:rsidRPr="002C1289">
        <w:rPr>
          <w:rFonts w:ascii="Helvetica" w:eastAsia="Times New Roman" w:hAnsi="Helvetica"/>
          <w:noProof/>
          <w:sz w:val="22"/>
        </w:rPr>
        <w:t>. 2007. doi:10.1016/j.ccr.2007.10.017.</w:t>
      </w:r>
    </w:p>
    <w:p w14:paraId="09E51168" w14:textId="77777777" w:rsidR="00ED63BF" w:rsidRPr="002C1289" w:rsidRDefault="00ED63BF" w:rsidP="00ED63BF">
      <w:pPr>
        <w:widowControl w:val="0"/>
        <w:autoSpaceDE w:val="0"/>
        <w:autoSpaceDN w:val="0"/>
        <w:adjustRightInd w:val="0"/>
        <w:ind w:left="640" w:hanging="640"/>
        <w:rPr>
          <w:rFonts w:ascii="Helvetica" w:eastAsia="Times New Roman" w:hAnsi="Helvetica"/>
          <w:noProof/>
          <w:sz w:val="22"/>
        </w:rPr>
      </w:pPr>
      <w:r w:rsidRPr="002C1289">
        <w:rPr>
          <w:rFonts w:ascii="Helvetica" w:eastAsia="Times New Roman" w:hAnsi="Helvetica"/>
          <w:noProof/>
          <w:sz w:val="22"/>
        </w:rPr>
        <w:t xml:space="preserve">10. </w:t>
      </w:r>
      <w:r w:rsidRPr="002C1289">
        <w:rPr>
          <w:rFonts w:ascii="Helvetica" w:eastAsia="Times New Roman" w:hAnsi="Helvetica"/>
          <w:noProof/>
          <w:sz w:val="22"/>
        </w:rPr>
        <w:tab/>
        <w:t xml:space="preserve">Lu J, Guo H, Treekitkarnmongkol W, et al. 14-3-3?? Cooperates with ErbB2 to Promote Ductal Carcinoma In Situ Progression to Invasive Breast Cancer by Inducing Epithelial-Mesenchymal Transition. </w:t>
      </w:r>
      <w:r w:rsidRPr="002C1289">
        <w:rPr>
          <w:rFonts w:ascii="Helvetica" w:eastAsia="Times New Roman" w:hAnsi="Helvetica"/>
          <w:i/>
          <w:iCs/>
          <w:noProof/>
          <w:sz w:val="22"/>
        </w:rPr>
        <w:t>Cancer Cell</w:t>
      </w:r>
      <w:r w:rsidRPr="002C1289">
        <w:rPr>
          <w:rFonts w:ascii="Helvetica" w:eastAsia="Times New Roman" w:hAnsi="Helvetica"/>
          <w:noProof/>
          <w:sz w:val="22"/>
        </w:rPr>
        <w:t>. 2009. doi:10.1016/j.ccr.2009.08.010.</w:t>
      </w:r>
    </w:p>
    <w:p w14:paraId="33D96F97" w14:textId="77777777" w:rsidR="00ED63BF" w:rsidRPr="002C1289" w:rsidRDefault="00ED63BF" w:rsidP="00ED63BF">
      <w:pPr>
        <w:widowControl w:val="0"/>
        <w:autoSpaceDE w:val="0"/>
        <w:autoSpaceDN w:val="0"/>
        <w:adjustRightInd w:val="0"/>
        <w:ind w:left="640" w:hanging="640"/>
        <w:rPr>
          <w:rFonts w:ascii="Helvetica" w:eastAsia="Times New Roman" w:hAnsi="Helvetica"/>
          <w:noProof/>
          <w:sz w:val="22"/>
        </w:rPr>
      </w:pPr>
      <w:r w:rsidRPr="002C1289">
        <w:rPr>
          <w:rFonts w:ascii="Helvetica" w:eastAsia="Times New Roman" w:hAnsi="Helvetica"/>
          <w:noProof/>
          <w:sz w:val="22"/>
        </w:rPr>
        <w:t xml:space="preserve">11. </w:t>
      </w:r>
      <w:r w:rsidRPr="002C1289">
        <w:rPr>
          <w:rFonts w:ascii="Helvetica" w:eastAsia="Times New Roman" w:hAnsi="Helvetica"/>
          <w:noProof/>
          <w:sz w:val="22"/>
        </w:rPr>
        <w:tab/>
        <w:t xml:space="preserve">Makretsov NA, Hayes M, Carter BA, Dabiri S, Gilks CB, Huntsman DG. Stromal CD10 expression in invasive breast carcinoma correlates with poor prognosis, estrogen receptor negativity, and high grade. </w:t>
      </w:r>
      <w:r w:rsidRPr="002C1289">
        <w:rPr>
          <w:rFonts w:ascii="Helvetica" w:eastAsia="Times New Roman" w:hAnsi="Helvetica"/>
          <w:i/>
          <w:iCs/>
          <w:noProof/>
          <w:sz w:val="22"/>
        </w:rPr>
        <w:t>Mod Pathol</w:t>
      </w:r>
      <w:r w:rsidRPr="002C1289">
        <w:rPr>
          <w:rFonts w:ascii="Helvetica" w:eastAsia="Times New Roman" w:hAnsi="Helvetica"/>
          <w:noProof/>
          <w:sz w:val="22"/>
        </w:rPr>
        <w:t>. 2007;20(1):84-89. doi:10.1038/modpathol.3800713.</w:t>
      </w:r>
    </w:p>
    <w:p w14:paraId="379AD627" w14:textId="77777777" w:rsidR="00ED63BF" w:rsidRPr="002C1289" w:rsidRDefault="00ED63BF" w:rsidP="00ED63BF">
      <w:pPr>
        <w:widowControl w:val="0"/>
        <w:autoSpaceDE w:val="0"/>
        <w:autoSpaceDN w:val="0"/>
        <w:adjustRightInd w:val="0"/>
        <w:ind w:left="640" w:hanging="640"/>
        <w:rPr>
          <w:rFonts w:ascii="Helvetica" w:eastAsia="Times New Roman" w:hAnsi="Helvetica"/>
          <w:noProof/>
          <w:sz w:val="22"/>
        </w:rPr>
      </w:pPr>
      <w:r w:rsidRPr="002C1289">
        <w:rPr>
          <w:rFonts w:ascii="Helvetica" w:eastAsia="Times New Roman" w:hAnsi="Helvetica"/>
          <w:noProof/>
          <w:sz w:val="22"/>
        </w:rPr>
        <w:t xml:space="preserve">12. </w:t>
      </w:r>
      <w:r w:rsidRPr="002C1289">
        <w:rPr>
          <w:rFonts w:ascii="Helvetica" w:eastAsia="Times New Roman" w:hAnsi="Helvetica"/>
          <w:noProof/>
          <w:sz w:val="22"/>
        </w:rPr>
        <w:tab/>
        <w:t xml:space="preserve">Picard RR, Cook RD. Cross-validation of regression models. </w:t>
      </w:r>
      <w:r w:rsidRPr="002C1289">
        <w:rPr>
          <w:rFonts w:ascii="Helvetica" w:eastAsia="Times New Roman" w:hAnsi="Helvetica"/>
          <w:i/>
          <w:iCs/>
          <w:noProof/>
          <w:sz w:val="22"/>
        </w:rPr>
        <w:t>J Am Stat Assoc</w:t>
      </w:r>
      <w:r w:rsidRPr="002C1289">
        <w:rPr>
          <w:rFonts w:ascii="Helvetica" w:eastAsia="Times New Roman" w:hAnsi="Helvetica"/>
          <w:noProof/>
          <w:sz w:val="22"/>
        </w:rPr>
        <w:t>. 1984;79(387):575-583. doi:10.1080/01621459.1984.10478083.</w:t>
      </w:r>
    </w:p>
    <w:p w14:paraId="4A166CBF" w14:textId="77777777" w:rsidR="00ED63BF" w:rsidRPr="002C1289" w:rsidRDefault="00ED63BF" w:rsidP="00ED63BF">
      <w:pPr>
        <w:widowControl w:val="0"/>
        <w:autoSpaceDE w:val="0"/>
        <w:autoSpaceDN w:val="0"/>
        <w:adjustRightInd w:val="0"/>
        <w:ind w:left="640" w:hanging="640"/>
        <w:rPr>
          <w:rFonts w:ascii="Helvetica" w:eastAsia="Times New Roman" w:hAnsi="Helvetica"/>
          <w:noProof/>
          <w:sz w:val="22"/>
        </w:rPr>
      </w:pPr>
      <w:r w:rsidRPr="002C1289">
        <w:rPr>
          <w:rFonts w:ascii="Helvetica" w:eastAsia="Times New Roman" w:hAnsi="Helvetica"/>
          <w:noProof/>
          <w:sz w:val="22"/>
        </w:rPr>
        <w:t xml:space="preserve">13. </w:t>
      </w:r>
      <w:r w:rsidRPr="002C1289">
        <w:rPr>
          <w:rFonts w:ascii="Helvetica" w:eastAsia="Times New Roman" w:hAnsi="Helvetica"/>
          <w:noProof/>
          <w:sz w:val="22"/>
        </w:rPr>
        <w:tab/>
        <w:t xml:space="preserve">Käll L, Storey JD, Noble WS. qvality: non-parametric estimation of q-values and posterior error probabilities. </w:t>
      </w:r>
      <w:r w:rsidRPr="002C1289">
        <w:rPr>
          <w:rFonts w:ascii="Helvetica" w:eastAsia="Times New Roman" w:hAnsi="Helvetica"/>
          <w:i/>
          <w:iCs/>
          <w:noProof/>
          <w:sz w:val="22"/>
        </w:rPr>
        <w:t>Bioinformatics</w:t>
      </w:r>
      <w:r w:rsidRPr="002C1289">
        <w:rPr>
          <w:rFonts w:ascii="Helvetica" w:eastAsia="Times New Roman" w:hAnsi="Helvetica"/>
          <w:noProof/>
          <w:sz w:val="22"/>
        </w:rPr>
        <w:t>. 2009;25(7):964-966. doi:10.1093/bioinformatics/btp021.</w:t>
      </w:r>
    </w:p>
    <w:p w14:paraId="5956C3FC" w14:textId="77777777" w:rsidR="00ED63BF" w:rsidRPr="002C1289" w:rsidRDefault="00ED63BF" w:rsidP="00ED63BF">
      <w:pPr>
        <w:widowControl w:val="0"/>
        <w:autoSpaceDE w:val="0"/>
        <w:autoSpaceDN w:val="0"/>
        <w:adjustRightInd w:val="0"/>
        <w:ind w:left="640" w:hanging="640"/>
        <w:rPr>
          <w:rFonts w:ascii="Helvetica" w:eastAsia="Times New Roman" w:hAnsi="Helvetica"/>
          <w:noProof/>
          <w:sz w:val="22"/>
        </w:rPr>
      </w:pPr>
      <w:r w:rsidRPr="002C1289">
        <w:rPr>
          <w:rFonts w:ascii="Helvetica" w:eastAsia="Times New Roman" w:hAnsi="Helvetica"/>
          <w:noProof/>
          <w:sz w:val="22"/>
        </w:rPr>
        <w:t xml:space="preserve">14. </w:t>
      </w:r>
      <w:r w:rsidRPr="002C1289">
        <w:rPr>
          <w:rFonts w:ascii="Helvetica" w:eastAsia="Times New Roman" w:hAnsi="Helvetica"/>
          <w:noProof/>
          <w:sz w:val="22"/>
        </w:rPr>
        <w:tab/>
        <w:t xml:space="preserve">Storey JD. A direct approach to false discovery rates. </w:t>
      </w:r>
      <w:r w:rsidRPr="002C1289">
        <w:rPr>
          <w:rFonts w:ascii="Helvetica" w:eastAsia="Times New Roman" w:hAnsi="Helvetica"/>
          <w:i/>
          <w:iCs/>
          <w:noProof/>
          <w:sz w:val="22"/>
        </w:rPr>
        <w:t>J R Stat Soc Ser B (Statistical Methodol</w:t>
      </w:r>
      <w:r w:rsidRPr="002C1289">
        <w:rPr>
          <w:rFonts w:ascii="Helvetica" w:eastAsia="Times New Roman" w:hAnsi="Helvetica"/>
          <w:noProof/>
          <w:sz w:val="22"/>
        </w:rPr>
        <w:t>. 2002;64(3):479-498. doi:10.1111/1467-9868.00346.</w:t>
      </w:r>
    </w:p>
    <w:p w14:paraId="70A98A43" w14:textId="77777777" w:rsidR="00ED63BF" w:rsidRPr="002C1289" w:rsidRDefault="00ED63BF" w:rsidP="00ED63BF">
      <w:pPr>
        <w:widowControl w:val="0"/>
        <w:autoSpaceDE w:val="0"/>
        <w:autoSpaceDN w:val="0"/>
        <w:adjustRightInd w:val="0"/>
        <w:ind w:left="640" w:hanging="640"/>
        <w:rPr>
          <w:rFonts w:ascii="Helvetica" w:eastAsia="Times New Roman" w:hAnsi="Helvetica"/>
          <w:noProof/>
          <w:sz w:val="22"/>
        </w:rPr>
      </w:pPr>
      <w:r w:rsidRPr="002C1289">
        <w:rPr>
          <w:rFonts w:ascii="Helvetica" w:eastAsia="Times New Roman" w:hAnsi="Helvetica"/>
          <w:noProof/>
          <w:sz w:val="22"/>
        </w:rPr>
        <w:t xml:space="preserve">15. </w:t>
      </w:r>
      <w:r w:rsidRPr="002C1289">
        <w:rPr>
          <w:rFonts w:ascii="Helvetica" w:eastAsia="Times New Roman" w:hAnsi="Helvetica"/>
          <w:noProof/>
          <w:sz w:val="22"/>
        </w:rPr>
        <w:tab/>
        <w:t xml:space="preserve">Kohavi R. A Study of Cross-Validation and Bootstrap for Accuracy Estimation and Model Selection. </w:t>
      </w:r>
      <w:r w:rsidRPr="002C1289">
        <w:rPr>
          <w:rFonts w:ascii="Helvetica" w:eastAsia="Times New Roman" w:hAnsi="Helvetica"/>
          <w:i/>
          <w:iCs/>
          <w:noProof/>
          <w:sz w:val="22"/>
        </w:rPr>
        <w:t>Appear Int Jt Conf Articial Intell</w:t>
      </w:r>
      <w:r w:rsidRPr="002C1289">
        <w:rPr>
          <w:rFonts w:ascii="Helvetica" w:eastAsia="Times New Roman" w:hAnsi="Helvetica"/>
          <w:noProof/>
          <w:sz w:val="22"/>
        </w:rPr>
        <w:t>. 1995:1-7. doi:10.1067/mod.2000.109031.</w:t>
      </w:r>
    </w:p>
    <w:p w14:paraId="332A25E0" w14:textId="77777777" w:rsidR="00ED63BF" w:rsidRPr="002C1289" w:rsidRDefault="00ED63BF" w:rsidP="00ED63BF">
      <w:pPr>
        <w:widowControl w:val="0"/>
        <w:autoSpaceDE w:val="0"/>
        <w:autoSpaceDN w:val="0"/>
        <w:adjustRightInd w:val="0"/>
        <w:ind w:left="640" w:hanging="640"/>
        <w:rPr>
          <w:rFonts w:ascii="Helvetica" w:eastAsia="Times New Roman" w:hAnsi="Helvetica"/>
          <w:noProof/>
          <w:sz w:val="22"/>
        </w:rPr>
      </w:pPr>
      <w:r w:rsidRPr="002C1289">
        <w:rPr>
          <w:rFonts w:ascii="Helvetica" w:eastAsia="Times New Roman" w:hAnsi="Helvetica"/>
          <w:noProof/>
          <w:sz w:val="22"/>
        </w:rPr>
        <w:t xml:space="preserve">16. </w:t>
      </w:r>
      <w:r w:rsidRPr="002C1289">
        <w:rPr>
          <w:rFonts w:ascii="Helvetica" w:eastAsia="Times New Roman" w:hAnsi="Helvetica"/>
          <w:noProof/>
          <w:sz w:val="22"/>
        </w:rPr>
        <w:tab/>
        <w:t>PTGS2 prostaglandin-endoperoxide synthase 2 [ Homo sapiens (human) ]. National Center for Biotechnology Information. https://www.ncbi.nlm.nih.gov/gene/5743.</w:t>
      </w:r>
    </w:p>
    <w:p w14:paraId="72FBCDD3" w14:textId="77777777" w:rsidR="00ED63BF" w:rsidRPr="002C1289" w:rsidRDefault="00ED63BF" w:rsidP="00ED63BF">
      <w:pPr>
        <w:widowControl w:val="0"/>
        <w:autoSpaceDE w:val="0"/>
        <w:autoSpaceDN w:val="0"/>
        <w:adjustRightInd w:val="0"/>
        <w:ind w:left="640" w:hanging="640"/>
        <w:rPr>
          <w:rFonts w:ascii="Helvetica" w:eastAsia="Times New Roman" w:hAnsi="Helvetica"/>
          <w:noProof/>
          <w:sz w:val="22"/>
        </w:rPr>
      </w:pPr>
      <w:r w:rsidRPr="002C1289">
        <w:rPr>
          <w:rFonts w:ascii="Helvetica" w:eastAsia="Times New Roman" w:hAnsi="Helvetica"/>
          <w:noProof/>
          <w:sz w:val="22"/>
        </w:rPr>
        <w:t xml:space="preserve">17. </w:t>
      </w:r>
      <w:r w:rsidRPr="002C1289">
        <w:rPr>
          <w:rFonts w:ascii="Helvetica" w:eastAsia="Times New Roman" w:hAnsi="Helvetica"/>
          <w:noProof/>
          <w:sz w:val="22"/>
        </w:rPr>
        <w:tab/>
        <w:t>FOXA1 forkhead box A1 [ Homo sapiens (human) ]. National Center for Biotechnology Information. https://www.ncbi.nlm.nih.gov/gene?term=(foxa1[gene]) AND (Homo sapiens[orgn]) AND alive[prop] NOT newentry[gene]&amp;sort=weight%0D%0A.</w:t>
      </w:r>
    </w:p>
    <w:p w14:paraId="4114147C" w14:textId="77777777" w:rsidR="00ED63BF" w:rsidRPr="002C1289" w:rsidRDefault="00ED63BF" w:rsidP="00ED63BF">
      <w:pPr>
        <w:widowControl w:val="0"/>
        <w:autoSpaceDE w:val="0"/>
        <w:autoSpaceDN w:val="0"/>
        <w:adjustRightInd w:val="0"/>
        <w:ind w:left="640" w:hanging="640"/>
        <w:rPr>
          <w:rFonts w:ascii="Helvetica" w:eastAsia="Times New Roman" w:hAnsi="Helvetica"/>
          <w:noProof/>
          <w:sz w:val="22"/>
        </w:rPr>
      </w:pPr>
      <w:r w:rsidRPr="002C1289">
        <w:rPr>
          <w:rFonts w:ascii="Helvetica" w:eastAsia="Times New Roman" w:hAnsi="Helvetica"/>
          <w:noProof/>
          <w:sz w:val="22"/>
        </w:rPr>
        <w:t xml:space="preserve">18. </w:t>
      </w:r>
      <w:r w:rsidRPr="002C1289">
        <w:rPr>
          <w:rFonts w:ascii="Helvetica" w:eastAsia="Times New Roman" w:hAnsi="Helvetica"/>
          <w:noProof/>
          <w:sz w:val="22"/>
        </w:rPr>
        <w:tab/>
        <w:t xml:space="preserve">Linke SP, Bremer TM, Whitworth PW, et al. FOXA1 and PR predict ipsilateral event risk </w:t>
      </w:r>
      <w:r w:rsidRPr="002C1289">
        <w:rPr>
          <w:rFonts w:ascii="Helvetica" w:eastAsia="Times New Roman" w:hAnsi="Helvetica"/>
          <w:noProof/>
          <w:sz w:val="22"/>
        </w:rPr>
        <w:lastRenderedPageBreak/>
        <w:t xml:space="preserve">and identify a group with strong radiation response in ductal carcinoma in situ (DCIS). </w:t>
      </w:r>
      <w:r w:rsidRPr="002C1289">
        <w:rPr>
          <w:rFonts w:ascii="Helvetica" w:eastAsia="Times New Roman" w:hAnsi="Helvetica"/>
          <w:i/>
          <w:iCs/>
          <w:noProof/>
          <w:sz w:val="22"/>
        </w:rPr>
        <w:t>Cancer Res</w:t>
      </w:r>
      <w:r w:rsidRPr="002C1289">
        <w:rPr>
          <w:rFonts w:ascii="Helvetica" w:eastAsia="Times New Roman" w:hAnsi="Helvetica"/>
          <w:noProof/>
          <w:sz w:val="22"/>
        </w:rPr>
        <w:t>. 2015;75(9(Suppl)):Abstract nr P4-11-18.</w:t>
      </w:r>
    </w:p>
    <w:p w14:paraId="3A62A433" w14:textId="77777777" w:rsidR="00ED63BF" w:rsidRPr="002C1289" w:rsidRDefault="00ED63BF" w:rsidP="00ED63BF">
      <w:pPr>
        <w:widowControl w:val="0"/>
        <w:autoSpaceDE w:val="0"/>
        <w:autoSpaceDN w:val="0"/>
        <w:adjustRightInd w:val="0"/>
        <w:ind w:left="640" w:hanging="640"/>
        <w:rPr>
          <w:rFonts w:ascii="Helvetica" w:eastAsia="Times New Roman" w:hAnsi="Helvetica"/>
          <w:noProof/>
          <w:sz w:val="22"/>
        </w:rPr>
      </w:pPr>
      <w:r w:rsidRPr="002C1289">
        <w:rPr>
          <w:rFonts w:ascii="Helvetica" w:eastAsia="Times New Roman" w:hAnsi="Helvetica"/>
          <w:noProof/>
          <w:sz w:val="22"/>
        </w:rPr>
        <w:t xml:space="preserve">19. </w:t>
      </w:r>
      <w:r w:rsidRPr="002C1289">
        <w:rPr>
          <w:rFonts w:ascii="Helvetica" w:eastAsia="Times New Roman" w:hAnsi="Helvetica"/>
          <w:noProof/>
          <w:sz w:val="22"/>
        </w:rPr>
        <w:tab/>
        <w:t>ERBB2 erb-b2 receptor tyrosine kinase 2 [ Homo sapiens (human) ]. National Center for Biotechnology Information. https://www.ncbi.nlm.nih.gov/gene/2064%0D%0A.</w:t>
      </w:r>
    </w:p>
    <w:p w14:paraId="7542197B" w14:textId="77777777" w:rsidR="00ED63BF" w:rsidRPr="002C1289" w:rsidRDefault="00ED63BF" w:rsidP="00ED63BF">
      <w:pPr>
        <w:widowControl w:val="0"/>
        <w:autoSpaceDE w:val="0"/>
        <w:autoSpaceDN w:val="0"/>
        <w:adjustRightInd w:val="0"/>
        <w:ind w:left="640" w:hanging="640"/>
        <w:rPr>
          <w:rFonts w:ascii="Helvetica" w:eastAsia="Times New Roman" w:hAnsi="Helvetica"/>
          <w:noProof/>
          <w:sz w:val="22"/>
        </w:rPr>
      </w:pPr>
      <w:r w:rsidRPr="002C1289">
        <w:rPr>
          <w:rFonts w:ascii="Helvetica" w:eastAsia="Times New Roman" w:hAnsi="Helvetica"/>
          <w:noProof/>
          <w:sz w:val="22"/>
        </w:rPr>
        <w:t xml:space="preserve">20. </w:t>
      </w:r>
      <w:r w:rsidRPr="002C1289">
        <w:rPr>
          <w:rFonts w:ascii="Helvetica" w:eastAsia="Times New Roman" w:hAnsi="Helvetica"/>
          <w:noProof/>
          <w:sz w:val="22"/>
        </w:rPr>
        <w:tab/>
        <w:t>MKI67 marker of proliferation Ki-67 [ Homo sapiens (human) ]. National Center for Biotechnology Information. https://www.ncbi.nlm.nih.gov/gene/4288%0D%0A.</w:t>
      </w:r>
    </w:p>
    <w:p w14:paraId="03D8858A" w14:textId="77777777" w:rsidR="00ED63BF" w:rsidRPr="002C1289" w:rsidRDefault="00ED63BF" w:rsidP="00ED63BF">
      <w:pPr>
        <w:widowControl w:val="0"/>
        <w:autoSpaceDE w:val="0"/>
        <w:autoSpaceDN w:val="0"/>
        <w:adjustRightInd w:val="0"/>
        <w:ind w:left="640" w:hanging="640"/>
        <w:rPr>
          <w:rFonts w:ascii="Helvetica" w:eastAsia="Times New Roman" w:hAnsi="Helvetica"/>
          <w:noProof/>
          <w:sz w:val="22"/>
        </w:rPr>
      </w:pPr>
      <w:r w:rsidRPr="002C1289">
        <w:rPr>
          <w:rFonts w:ascii="Helvetica" w:eastAsia="Times New Roman" w:hAnsi="Helvetica"/>
          <w:noProof/>
          <w:sz w:val="22"/>
        </w:rPr>
        <w:t xml:space="preserve">21. </w:t>
      </w:r>
      <w:r w:rsidRPr="002C1289">
        <w:rPr>
          <w:rFonts w:ascii="Helvetica" w:eastAsia="Times New Roman" w:hAnsi="Helvetica"/>
          <w:noProof/>
          <w:sz w:val="22"/>
        </w:rPr>
        <w:tab/>
        <w:t>CDKN2A cyclin dependent kinase inhibitor 2A [ Homo sapiens (human) ]. National Center for Biotechnology Information. https://www.ncbi.nlm.nih.gov/gene/1029.</w:t>
      </w:r>
    </w:p>
    <w:p w14:paraId="2487AA5E" w14:textId="77777777" w:rsidR="00ED63BF" w:rsidRPr="002C1289" w:rsidRDefault="00ED63BF" w:rsidP="00ED63BF">
      <w:pPr>
        <w:widowControl w:val="0"/>
        <w:autoSpaceDE w:val="0"/>
        <w:autoSpaceDN w:val="0"/>
        <w:adjustRightInd w:val="0"/>
        <w:ind w:left="640" w:hanging="640"/>
        <w:rPr>
          <w:rFonts w:ascii="Helvetica" w:eastAsia="Times New Roman" w:hAnsi="Helvetica"/>
          <w:noProof/>
          <w:sz w:val="22"/>
        </w:rPr>
      </w:pPr>
      <w:r w:rsidRPr="002C1289">
        <w:rPr>
          <w:rFonts w:ascii="Helvetica" w:eastAsia="Times New Roman" w:hAnsi="Helvetica"/>
          <w:noProof/>
          <w:sz w:val="22"/>
        </w:rPr>
        <w:t xml:space="preserve">22. </w:t>
      </w:r>
      <w:r w:rsidRPr="002C1289">
        <w:rPr>
          <w:rFonts w:ascii="Helvetica" w:eastAsia="Times New Roman" w:hAnsi="Helvetica"/>
          <w:noProof/>
          <w:sz w:val="22"/>
        </w:rPr>
        <w:tab/>
        <w:t>PGR progesterone receptor [ Homo sapiens (human) ]. National Center for Biotechnology Information. https://www.ncbi.nlm.nih.gov/gene/5241.</w:t>
      </w:r>
    </w:p>
    <w:p w14:paraId="039FAA93" w14:textId="77777777" w:rsidR="00ED63BF" w:rsidRPr="002C1289" w:rsidRDefault="00ED63BF" w:rsidP="00ED63BF">
      <w:pPr>
        <w:widowControl w:val="0"/>
        <w:autoSpaceDE w:val="0"/>
        <w:autoSpaceDN w:val="0"/>
        <w:adjustRightInd w:val="0"/>
        <w:ind w:left="640" w:hanging="640"/>
        <w:rPr>
          <w:rFonts w:ascii="Helvetica" w:eastAsia="Times New Roman" w:hAnsi="Helvetica"/>
          <w:noProof/>
          <w:sz w:val="22"/>
        </w:rPr>
      </w:pPr>
      <w:r w:rsidRPr="002C1289">
        <w:rPr>
          <w:rFonts w:ascii="Helvetica" w:eastAsia="Times New Roman" w:hAnsi="Helvetica"/>
          <w:noProof/>
          <w:sz w:val="22"/>
        </w:rPr>
        <w:t xml:space="preserve">23. </w:t>
      </w:r>
      <w:r w:rsidRPr="002C1289">
        <w:rPr>
          <w:rFonts w:ascii="Helvetica" w:eastAsia="Times New Roman" w:hAnsi="Helvetica"/>
          <w:noProof/>
          <w:sz w:val="22"/>
        </w:rPr>
        <w:tab/>
        <w:t xml:space="preserve">Behling KC, Tang A, Freydin B, et al. Increased SIAH expression predicts ductal carcinoma in situ (DCIS) progression to invasive carcinoma. </w:t>
      </w:r>
      <w:r w:rsidRPr="002C1289">
        <w:rPr>
          <w:rFonts w:ascii="Helvetica" w:eastAsia="Times New Roman" w:hAnsi="Helvetica"/>
          <w:i/>
          <w:iCs/>
          <w:noProof/>
          <w:sz w:val="22"/>
        </w:rPr>
        <w:t>Breast Cancer Res Treat</w:t>
      </w:r>
      <w:r w:rsidRPr="002C1289">
        <w:rPr>
          <w:rFonts w:ascii="Helvetica" w:eastAsia="Times New Roman" w:hAnsi="Helvetica"/>
          <w:noProof/>
          <w:sz w:val="22"/>
        </w:rPr>
        <w:t>. 2011. doi:10.1007/s10549-010-1254-8.</w:t>
      </w:r>
    </w:p>
    <w:p w14:paraId="1F5F7563" w14:textId="77777777" w:rsidR="00ED63BF" w:rsidRPr="002C1289" w:rsidRDefault="00ED63BF" w:rsidP="00ED63BF">
      <w:pPr>
        <w:widowControl w:val="0"/>
        <w:autoSpaceDE w:val="0"/>
        <w:autoSpaceDN w:val="0"/>
        <w:adjustRightInd w:val="0"/>
        <w:ind w:left="640" w:hanging="640"/>
        <w:rPr>
          <w:rFonts w:ascii="Helvetica" w:hAnsi="Helvetica"/>
          <w:noProof/>
          <w:sz w:val="22"/>
        </w:rPr>
      </w:pPr>
      <w:r w:rsidRPr="002C1289">
        <w:rPr>
          <w:rFonts w:ascii="Helvetica" w:eastAsia="Times New Roman" w:hAnsi="Helvetica"/>
          <w:noProof/>
          <w:sz w:val="22"/>
        </w:rPr>
        <w:t xml:space="preserve">24. </w:t>
      </w:r>
      <w:r w:rsidRPr="002C1289">
        <w:rPr>
          <w:rFonts w:ascii="Helvetica" w:eastAsia="Times New Roman" w:hAnsi="Helvetica"/>
          <w:noProof/>
          <w:sz w:val="22"/>
        </w:rPr>
        <w:tab/>
        <w:t>SIAH2 siah E3 ubiquitin protein ligase 2 [ Homo sapiens (human) ]. National Center for Biotechnology Information. https://www.ncbi.nlm.nih.gov/gene?term=(siah2[gene]) AND (Homo sapiens[orgn]) AND alive[prop] NOT newentry[gene]&amp;sort=weight.</w:t>
      </w:r>
    </w:p>
    <w:p w14:paraId="23ECCEF7" w14:textId="32C24BFE" w:rsidR="006725CF" w:rsidRPr="00762829" w:rsidRDefault="006725CF" w:rsidP="00044DF5">
      <w:pPr>
        <w:widowControl w:val="0"/>
        <w:autoSpaceDE w:val="0"/>
        <w:autoSpaceDN w:val="0"/>
        <w:adjustRightInd w:val="0"/>
        <w:rPr>
          <w:rFonts w:ascii="Helvetica" w:hAnsi="Helvetica"/>
          <w:sz w:val="22"/>
          <w:szCs w:val="22"/>
        </w:rPr>
      </w:pPr>
      <w:r w:rsidRPr="002C1289">
        <w:rPr>
          <w:rFonts w:ascii="Helvetica" w:hAnsi="Helvetica"/>
          <w:sz w:val="22"/>
          <w:szCs w:val="22"/>
        </w:rPr>
        <w:fldChar w:fldCharType="end"/>
      </w:r>
    </w:p>
    <w:p w14:paraId="62B4C585" w14:textId="77777777" w:rsidR="0069458E" w:rsidRDefault="0069458E">
      <w:pPr>
        <w:rPr>
          <w:rFonts w:ascii="Helvetica" w:hAnsi="Helvetica"/>
          <w:b/>
          <w:sz w:val="22"/>
          <w:szCs w:val="22"/>
          <w:lang w:val="en-GB"/>
        </w:rPr>
      </w:pPr>
      <w:r>
        <w:rPr>
          <w:rFonts w:ascii="Helvetica" w:hAnsi="Helvetica"/>
          <w:b/>
          <w:sz w:val="22"/>
          <w:szCs w:val="22"/>
          <w:lang w:val="en-GB"/>
        </w:rPr>
        <w:br w:type="page"/>
      </w:r>
    </w:p>
    <w:p w14:paraId="39FC74DF" w14:textId="665EECF1" w:rsidR="00DF4BA9" w:rsidRPr="00136FBD" w:rsidRDefault="00DF4BA9" w:rsidP="00136FBD">
      <w:pPr>
        <w:spacing w:line="480" w:lineRule="auto"/>
        <w:rPr>
          <w:rFonts w:ascii="Helvetica" w:eastAsia="Times New Roman" w:hAnsi="Helvetica"/>
          <w:b/>
          <w:color w:val="000000"/>
          <w:sz w:val="22"/>
          <w:szCs w:val="22"/>
        </w:rPr>
      </w:pPr>
      <w:r w:rsidRPr="008D77AB">
        <w:rPr>
          <w:rFonts w:ascii="Helvetica" w:hAnsi="Helvetica"/>
          <w:b/>
          <w:sz w:val="22"/>
          <w:szCs w:val="22"/>
          <w:lang w:val="en-GB"/>
        </w:rPr>
        <w:lastRenderedPageBreak/>
        <w:t xml:space="preserve">Supplementary </w:t>
      </w:r>
      <w:r w:rsidRPr="00011C69">
        <w:rPr>
          <w:rFonts w:ascii="Helvetica" w:eastAsia="Times New Roman" w:hAnsi="Helvetica"/>
          <w:b/>
          <w:color w:val="000000"/>
          <w:sz w:val="22"/>
          <w:szCs w:val="22"/>
        </w:rPr>
        <w:t>Tables</w:t>
      </w:r>
    </w:p>
    <w:p w14:paraId="4A490EE6" w14:textId="77777777" w:rsidR="00DF4BA9" w:rsidRPr="00136FBD" w:rsidRDefault="00DF4BA9" w:rsidP="00136FBD">
      <w:pPr>
        <w:autoSpaceDE w:val="0"/>
        <w:autoSpaceDN w:val="0"/>
        <w:adjustRightInd w:val="0"/>
        <w:spacing w:line="480" w:lineRule="auto"/>
        <w:rPr>
          <w:rFonts w:ascii="Helvetica" w:hAnsi="Helvetica"/>
          <w:sz w:val="22"/>
          <w:szCs w:val="22"/>
        </w:rPr>
      </w:pPr>
      <w:r w:rsidRPr="00136FBD">
        <w:rPr>
          <w:rFonts w:ascii="Helvetica" w:hAnsi="Helvetica"/>
          <w:b/>
          <w:sz w:val="22"/>
          <w:szCs w:val="22"/>
        </w:rPr>
        <w:t xml:space="preserve">TITLE: </w:t>
      </w:r>
      <w:r w:rsidRPr="00136FBD">
        <w:rPr>
          <w:rFonts w:ascii="Helvetica" w:hAnsi="Helvetica"/>
          <w:sz w:val="22"/>
          <w:szCs w:val="22"/>
        </w:rPr>
        <w:t>Table S1. Biomarker Assay Methodology</w:t>
      </w:r>
    </w:p>
    <w:p w14:paraId="65124C0B" w14:textId="2BEF2270" w:rsidR="00FD6BBE" w:rsidRPr="00136FBD" w:rsidRDefault="00FD6BBE" w:rsidP="00136FBD">
      <w:pPr>
        <w:autoSpaceDE w:val="0"/>
        <w:autoSpaceDN w:val="0"/>
        <w:adjustRightInd w:val="0"/>
        <w:spacing w:line="480" w:lineRule="auto"/>
        <w:rPr>
          <w:rFonts w:ascii="Helvetica" w:hAnsi="Helvetica"/>
          <w:sz w:val="22"/>
          <w:szCs w:val="22"/>
        </w:rPr>
      </w:pPr>
      <w:r w:rsidRPr="00136FBD">
        <w:rPr>
          <w:rFonts w:ascii="Helvetica" w:hAnsi="Helvetica"/>
          <w:b/>
          <w:sz w:val="22"/>
          <w:szCs w:val="22"/>
        </w:rPr>
        <w:t>CAPTION:</w:t>
      </w:r>
      <w:r w:rsidRPr="00136FBD">
        <w:rPr>
          <w:rFonts w:ascii="Helvetica" w:hAnsi="Helvetica"/>
          <w:sz w:val="22"/>
          <w:szCs w:val="22"/>
        </w:rPr>
        <w:t xml:space="preserve"> None</w:t>
      </w:r>
    </w:p>
    <w:p w14:paraId="531BDD01" w14:textId="77777777" w:rsidR="00FD6BBE" w:rsidRPr="00136FBD" w:rsidRDefault="00FD6BBE" w:rsidP="00136FBD">
      <w:pPr>
        <w:autoSpaceDE w:val="0"/>
        <w:autoSpaceDN w:val="0"/>
        <w:adjustRightInd w:val="0"/>
        <w:spacing w:line="480" w:lineRule="auto"/>
        <w:rPr>
          <w:rFonts w:ascii="Helvetica" w:hAnsi="Helvetica"/>
          <w:b/>
          <w:sz w:val="22"/>
          <w:szCs w:val="22"/>
        </w:rPr>
      </w:pPr>
    </w:p>
    <w:p w14:paraId="3571C5F6" w14:textId="77777777" w:rsidR="00DF4BA9" w:rsidRPr="00136FBD" w:rsidRDefault="00DF4BA9" w:rsidP="00136FBD">
      <w:pPr>
        <w:autoSpaceDE w:val="0"/>
        <w:autoSpaceDN w:val="0"/>
        <w:adjustRightInd w:val="0"/>
        <w:spacing w:line="480" w:lineRule="auto"/>
        <w:rPr>
          <w:rFonts w:ascii="Helvetica" w:hAnsi="Helvetica"/>
          <w:b/>
          <w:sz w:val="22"/>
          <w:szCs w:val="22"/>
        </w:rPr>
      </w:pPr>
      <w:r w:rsidRPr="00136FBD">
        <w:rPr>
          <w:rFonts w:ascii="Helvetica" w:hAnsi="Helvetica"/>
          <w:b/>
          <w:sz w:val="22"/>
          <w:szCs w:val="22"/>
        </w:rPr>
        <w:t xml:space="preserve">TITLE: </w:t>
      </w:r>
      <w:r w:rsidRPr="00136FBD">
        <w:rPr>
          <w:rFonts w:ascii="Helvetica" w:hAnsi="Helvetica"/>
          <w:sz w:val="22"/>
          <w:szCs w:val="22"/>
        </w:rPr>
        <w:t>Table S2. Multivariate Cox Proportional Hazards Analysis of DS, RT and Study Site by Risk Groups</w:t>
      </w:r>
      <w:r w:rsidRPr="00136FBD">
        <w:rPr>
          <w:rFonts w:ascii="Helvetica" w:hAnsi="Helvetica"/>
          <w:b/>
          <w:sz w:val="22"/>
          <w:szCs w:val="22"/>
        </w:rPr>
        <w:t xml:space="preserve"> </w:t>
      </w:r>
    </w:p>
    <w:p w14:paraId="4A050E1A" w14:textId="39245782" w:rsidR="00DF4BA9" w:rsidRPr="00136FBD" w:rsidRDefault="00DF4BA9" w:rsidP="00136FBD">
      <w:pPr>
        <w:autoSpaceDE w:val="0"/>
        <w:autoSpaceDN w:val="0"/>
        <w:adjustRightInd w:val="0"/>
        <w:spacing w:line="480" w:lineRule="auto"/>
        <w:rPr>
          <w:rFonts w:ascii="Helvetica" w:hAnsi="Helvetica"/>
          <w:b/>
          <w:sz w:val="22"/>
          <w:szCs w:val="22"/>
        </w:rPr>
      </w:pPr>
      <w:r w:rsidRPr="00136FBD">
        <w:rPr>
          <w:rFonts w:ascii="Helvetica" w:hAnsi="Helvetica"/>
          <w:b/>
          <w:sz w:val="22"/>
          <w:szCs w:val="22"/>
        </w:rPr>
        <w:t xml:space="preserve">CAPTION: </w:t>
      </w:r>
      <w:r w:rsidRPr="00136FBD">
        <w:rPr>
          <w:rFonts w:ascii="Helvetica" w:hAnsi="Helvetica"/>
          <w:sz w:val="22"/>
          <w:szCs w:val="22"/>
        </w:rPr>
        <w:t>A multivariate Cox proportional hazards analysis was performed with DS, RT as a function of DS and study site, and Year of Diagnosis, excluding margin positive patients (n=474). Abbreviations: 95%CI = 95% Confidence Interval; DS = Decision Score; RT = Radiation therapy; HR = Hazard Ratio; UMass = University of Massachusetts; UUH = Uppsala University Hospital.</w:t>
      </w:r>
      <w:r w:rsidRPr="00136FBD">
        <w:rPr>
          <w:rFonts w:ascii="Helvetica" w:hAnsi="Helvetica"/>
          <w:b/>
          <w:sz w:val="22"/>
          <w:szCs w:val="22"/>
        </w:rPr>
        <w:t xml:space="preserve"> </w:t>
      </w:r>
    </w:p>
    <w:p w14:paraId="70ED1A6E" w14:textId="77777777" w:rsidR="00FD6BBE" w:rsidRPr="00136FBD" w:rsidRDefault="00FD6BBE" w:rsidP="00136FBD">
      <w:pPr>
        <w:autoSpaceDE w:val="0"/>
        <w:autoSpaceDN w:val="0"/>
        <w:adjustRightInd w:val="0"/>
        <w:spacing w:line="480" w:lineRule="auto"/>
        <w:rPr>
          <w:rFonts w:ascii="Helvetica" w:hAnsi="Helvetica"/>
          <w:b/>
          <w:sz w:val="22"/>
          <w:szCs w:val="22"/>
        </w:rPr>
      </w:pPr>
    </w:p>
    <w:p w14:paraId="3EFADD3A" w14:textId="77777777" w:rsidR="00DF4BA9" w:rsidRPr="00136FBD" w:rsidRDefault="00DF4BA9" w:rsidP="00136FBD">
      <w:pPr>
        <w:autoSpaceDE w:val="0"/>
        <w:autoSpaceDN w:val="0"/>
        <w:adjustRightInd w:val="0"/>
        <w:spacing w:line="480" w:lineRule="auto"/>
        <w:rPr>
          <w:rFonts w:ascii="Helvetica" w:hAnsi="Helvetica"/>
          <w:sz w:val="22"/>
          <w:szCs w:val="22"/>
        </w:rPr>
      </w:pPr>
      <w:r w:rsidRPr="00136FBD">
        <w:rPr>
          <w:rFonts w:ascii="Helvetica" w:hAnsi="Helvetica"/>
          <w:b/>
          <w:sz w:val="22"/>
          <w:szCs w:val="22"/>
        </w:rPr>
        <w:t xml:space="preserve">TITLE: </w:t>
      </w:r>
      <w:r w:rsidRPr="00136FBD">
        <w:rPr>
          <w:rFonts w:ascii="Helvetica" w:hAnsi="Helvetica"/>
          <w:sz w:val="22"/>
          <w:szCs w:val="22"/>
        </w:rPr>
        <w:t>Table S3. Clinicopathologic Features by Treatment &amp; Risk Group (margin negative)</w:t>
      </w:r>
    </w:p>
    <w:p w14:paraId="4732404E" w14:textId="59501972" w:rsidR="00FD6BBE" w:rsidRPr="00136FBD" w:rsidRDefault="00FD6BBE" w:rsidP="00136FBD">
      <w:pPr>
        <w:autoSpaceDE w:val="0"/>
        <w:autoSpaceDN w:val="0"/>
        <w:adjustRightInd w:val="0"/>
        <w:spacing w:line="480" w:lineRule="auto"/>
        <w:rPr>
          <w:rFonts w:ascii="Helvetica" w:hAnsi="Helvetica"/>
          <w:sz w:val="22"/>
          <w:szCs w:val="22"/>
        </w:rPr>
      </w:pPr>
      <w:r w:rsidRPr="00136FBD">
        <w:rPr>
          <w:rFonts w:ascii="Helvetica" w:hAnsi="Helvetica"/>
          <w:b/>
          <w:sz w:val="22"/>
          <w:szCs w:val="22"/>
        </w:rPr>
        <w:t>CAPTION:</w:t>
      </w:r>
      <w:r w:rsidRPr="00136FBD">
        <w:rPr>
          <w:rFonts w:ascii="Helvetica" w:hAnsi="Helvetica"/>
          <w:sz w:val="22"/>
          <w:szCs w:val="22"/>
        </w:rPr>
        <w:t xml:space="preserve"> None</w:t>
      </w:r>
    </w:p>
    <w:p w14:paraId="3905D57C" w14:textId="77777777" w:rsidR="00DF4BA9" w:rsidRPr="00136FBD" w:rsidRDefault="00DF4BA9" w:rsidP="00136FBD">
      <w:pPr>
        <w:autoSpaceDE w:val="0"/>
        <w:autoSpaceDN w:val="0"/>
        <w:adjustRightInd w:val="0"/>
        <w:spacing w:line="480" w:lineRule="auto"/>
        <w:rPr>
          <w:rFonts w:ascii="Helvetica" w:hAnsi="Helvetica"/>
          <w:sz w:val="22"/>
          <w:szCs w:val="22"/>
        </w:rPr>
      </w:pPr>
    </w:p>
    <w:p w14:paraId="2FDBC09A" w14:textId="77777777" w:rsidR="00DF4BA9" w:rsidRPr="00136FBD" w:rsidRDefault="00DF4BA9" w:rsidP="00136FBD">
      <w:pPr>
        <w:autoSpaceDE w:val="0"/>
        <w:autoSpaceDN w:val="0"/>
        <w:adjustRightInd w:val="0"/>
        <w:spacing w:line="480" w:lineRule="auto"/>
        <w:rPr>
          <w:rFonts w:ascii="Helvetica" w:hAnsi="Helvetica"/>
          <w:sz w:val="22"/>
          <w:szCs w:val="22"/>
        </w:rPr>
      </w:pPr>
      <w:r w:rsidRPr="00136FBD">
        <w:rPr>
          <w:rFonts w:ascii="Helvetica" w:hAnsi="Helvetica"/>
          <w:b/>
          <w:sz w:val="22"/>
          <w:szCs w:val="22"/>
        </w:rPr>
        <w:t xml:space="preserve">TITLE: </w:t>
      </w:r>
      <w:r w:rsidRPr="00136FBD">
        <w:rPr>
          <w:rFonts w:ascii="Helvetica" w:hAnsi="Helvetica"/>
          <w:sz w:val="22"/>
          <w:szCs w:val="22"/>
        </w:rPr>
        <w:t>Table S4. Interaction Analysis of RT by DS</w:t>
      </w:r>
    </w:p>
    <w:p w14:paraId="1C78A386" w14:textId="77777777" w:rsidR="00DF4BA9" w:rsidRPr="00136FBD" w:rsidRDefault="00DF4BA9" w:rsidP="00136FBD">
      <w:pPr>
        <w:autoSpaceDE w:val="0"/>
        <w:autoSpaceDN w:val="0"/>
        <w:adjustRightInd w:val="0"/>
        <w:spacing w:line="480" w:lineRule="auto"/>
        <w:rPr>
          <w:rFonts w:ascii="Helvetica" w:hAnsi="Helvetica"/>
          <w:sz w:val="22"/>
          <w:szCs w:val="22"/>
        </w:rPr>
      </w:pPr>
      <w:r w:rsidRPr="00136FBD">
        <w:rPr>
          <w:rFonts w:ascii="Helvetica" w:hAnsi="Helvetica"/>
          <w:b/>
          <w:sz w:val="22"/>
          <w:szCs w:val="22"/>
        </w:rPr>
        <w:t xml:space="preserve">CAPTION: </w:t>
      </w:r>
      <w:r w:rsidRPr="00136FBD">
        <w:rPr>
          <w:rFonts w:ascii="Helvetica" w:hAnsi="Helvetica"/>
          <w:sz w:val="22"/>
          <w:szCs w:val="22"/>
        </w:rPr>
        <w:t xml:space="preserve">Interaction analysis of RT and DS, with covariates DS, RT, and (RT &amp; DS&gt;X) in the subset of patients with clear margins. IBC and IBE risk </w:t>
      </w:r>
      <w:proofErr w:type="gramStart"/>
      <w:r w:rsidRPr="00136FBD">
        <w:rPr>
          <w:rFonts w:ascii="Helvetica" w:hAnsi="Helvetica"/>
          <w:sz w:val="22"/>
          <w:szCs w:val="22"/>
        </w:rPr>
        <w:t>was</w:t>
      </w:r>
      <w:proofErr w:type="gramEnd"/>
      <w:r w:rsidRPr="00136FBD">
        <w:rPr>
          <w:rFonts w:ascii="Helvetica" w:hAnsi="Helvetica"/>
          <w:sz w:val="22"/>
          <w:szCs w:val="22"/>
        </w:rPr>
        <w:t xml:space="preserve"> dependent on DS (prognostic), and RT benefit was dependent on DS for both IBC and IBE risk (predictive). For DS above 2.1 the RT benefit for IBC was substantial and statistically different from the baseline RT benefit, which had a non-significant HR near unity. For DS above 2.7 the RT benefit for IBE was substantial and statistically different from the baseline RT benefit which had a non-significant HR near</w:t>
      </w:r>
    </w:p>
    <w:p w14:paraId="5B2AB9AB" w14:textId="3D4E0581" w:rsidR="00DF4BA9" w:rsidRPr="00136FBD" w:rsidRDefault="00DF4BA9" w:rsidP="00136FBD">
      <w:pPr>
        <w:autoSpaceDE w:val="0"/>
        <w:autoSpaceDN w:val="0"/>
        <w:adjustRightInd w:val="0"/>
        <w:spacing w:line="480" w:lineRule="auto"/>
        <w:rPr>
          <w:rFonts w:ascii="Helvetica" w:hAnsi="Helvetica"/>
          <w:sz w:val="22"/>
          <w:szCs w:val="22"/>
        </w:rPr>
      </w:pPr>
      <w:r w:rsidRPr="00136FBD">
        <w:rPr>
          <w:rFonts w:ascii="Helvetica" w:hAnsi="Helvetica"/>
          <w:sz w:val="22"/>
          <w:szCs w:val="22"/>
        </w:rPr>
        <w:t>unity. Abbreviations: 95%CI = 95% Confidence Interval; DS = Decision Score; RT = Radiation therapy; HR =</w:t>
      </w:r>
      <w:r w:rsidR="0069458E" w:rsidRPr="00136FBD">
        <w:rPr>
          <w:rFonts w:ascii="Helvetica" w:hAnsi="Helvetica"/>
          <w:sz w:val="22"/>
          <w:szCs w:val="22"/>
        </w:rPr>
        <w:t xml:space="preserve"> </w:t>
      </w:r>
      <w:r w:rsidRPr="00136FBD">
        <w:rPr>
          <w:rFonts w:ascii="Helvetica" w:hAnsi="Helvetica"/>
          <w:sz w:val="22"/>
          <w:szCs w:val="22"/>
        </w:rPr>
        <w:t>Hazard Ratio.</w:t>
      </w:r>
    </w:p>
    <w:p w14:paraId="1121BCC0" w14:textId="77777777" w:rsidR="00DF4BA9" w:rsidRPr="00136FBD" w:rsidRDefault="00DF4BA9" w:rsidP="00136FBD">
      <w:pPr>
        <w:autoSpaceDE w:val="0"/>
        <w:autoSpaceDN w:val="0"/>
        <w:adjustRightInd w:val="0"/>
        <w:spacing w:line="480" w:lineRule="auto"/>
        <w:rPr>
          <w:rFonts w:ascii="Helvetica" w:hAnsi="Helvetica"/>
          <w:sz w:val="22"/>
          <w:szCs w:val="22"/>
        </w:rPr>
      </w:pPr>
      <w:r w:rsidRPr="00136FBD">
        <w:rPr>
          <w:rFonts w:ascii="Helvetica" w:hAnsi="Helvetica"/>
          <w:sz w:val="22"/>
          <w:szCs w:val="22"/>
        </w:rPr>
        <w:t>†For IBC, X=2.1; for IBE, X=2.7</w:t>
      </w:r>
    </w:p>
    <w:p w14:paraId="5652CD3E" w14:textId="77777777" w:rsidR="00DF4BA9" w:rsidRPr="00136FBD" w:rsidRDefault="00DF4BA9" w:rsidP="00136FBD">
      <w:pPr>
        <w:autoSpaceDE w:val="0"/>
        <w:autoSpaceDN w:val="0"/>
        <w:adjustRightInd w:val="0"/>
        <w:spacing w:line="480" w:lineRule="auto"/>
        <w:rPr>
          <w:rFonts w:ascii="Helvetica" w:hAnsi="Helvetica"/>
          <w:sz w:val="22"/>
          <w:szCs w:val="22"/>
        </w:rPr>
      </w:pPr>
    </w:p>
    <w:p w14:paraId="4198A5E8" w14:textId="77777777" w:rsidR="00DF4BA9" w:rsidRPr="00136FBD" w:rsidRDefault="00DF4BA9" w:rsidP="00136FBD">
      <w:pPr>
        <w:autoSpaceDE w:val="0"/>
        <w:autoSpaceDN w:val="0"/>
        <w:adjustRightInd w:val="0"/>
        <w:spacing w:line="480" w:lineRule="auto"/>
        <w:rPr>
          <w:rFonts w:ascii="Helvetica" w:hAnsi="Helvetica"/>
          <w:sz w:val="22"/>
          <w:szCs w:val="22"/>
        </w:rPr>
      </w:pPr>
      <w:r w:rsidRPr="00136FBD">
        <w:rPr>
          <w:rFonts w:ascii="Helvetica" w:hAnsi="Helvetica"/>
          <w:b/>
          <w:sz w:val="22"/>
          <w:szCs w:val="22"/>
        </w:rPr>
        <w:t xml:space="preserve">TITLE: </w:t>
      </w:r>
      <w:r w:rsidRPr="00136FBD">
        <w:rPr>
          <w:rFonts w:ascii="Helvetica" w:hAnsi="Helvetica"/>
          <w:sz w:val="22"/>
          <w:szCs w:val="22"/>
        </w:rPr>
        <w:t>Table S5. DS Group Classification within Select Clinicopathologic Factors</w:t>
      </w:r>
    </w:p>
    <w:p w14:paraId="18217BB7" w14:textId="77777777" w:rsidR="00DF4BA9" w:rsidRPr="00136FBD" w:rsidRDefault="00DF4BA9" w:rsidP="00136FBD">
      <w:pPr>
        <w:autoSpaceDE w:val="0"/>
        <w:autoSpaceDN w:val="0"/>
        <w:adjustRightInd w:val="0"/>
        <w:spacing w:line="480" w:lineRule="auto"/>
        <w:rPr>
          <w:rFonts w:ascii="Helvetica" w:hAnsi="Helvetica"/>
          <w:sz w:val="22"/>
          <w:szCs w:val="22"/>
        </w:rPr>
      </w:pPr>
      <w:r w:rsidRPr="00136FBD">
        <w:rPr>
          <w:rFonts w:ascii="Helvetica" w:hAnsi="Helvetica"/>
          <w:b/>
          <w:sz w:val="22"/>
          <w:szCs w:val="22"/>
        </w:rPr>
        <w:t xml:space="preserve">CAPTION: </w:t>
      </w:r>
      <w:r w:rsidRPr="00136FBD">
        <w:rPr>
          <w:rFonts w:ascii="Helvetica" w:hAnsi="Helvetica"/>
          <w:sz w:val="22"/>
          <w:szCs w:val="22"/>
        </w:rPr>
        <w:t>DS Groups were used to stratify patients within clinicopathologic factors to show the number and percentage of patients at low and elevated risks, excluding margin positive patients (n=474). Abbreviations: Grade = Nuclear Grade; DS = Decision Score</w:t>
      </w:r>
    </w:p>
    <w:p w14:paraId="5793EB6E" w14:textId="77777777" w:rsidR="00DF4BA9" w:rsidRPr="00136FBD" w:rsidRDefault="00DF4BA9" w:rsidP="00136FBD">
      <w:pPr>
        <w:autoSpaceDE w:val="0"/>
        <w:autoSpaceDN w:val="0"/>
        <w:adjustRightInd w:val="0"/>
        <w:spacing w:line="480" w:lineRule="auto"/>
        <w:rPr>
          <w:rFonts w:ascii="Helvetica" w:hAnsi="Helvetica"/>
          <w:sz w:val="22"/>
          <w:szCs w:val="22"/>
        </w:rPr>
      </w:pPr>
    </w:p>
    <w:p w14:paraId="60BBAD88" w14:textId="77777777" w:rsidR="00DF4BA9" w:rsidRPr="00136FBD" w:rsidRDefault="00DF4BA9" w:rsidP="00136FBD">
      <w:pPr>
        <w:autoSpaceDE w:val="0"/>
        <w:autoSpaceDN w:val="0"/>
        <w:adjustRightInd w:val="0"/>
        <w:spacing w:line="480" w:lineRule="auto"/>
        <w:rPr>
          <w:rFonts w:ascii="Helvetica" w:hAnsi="Helvetica"/>
          <w:sz w:val="22"/>
          <w:szCs w:val="22"/>
        </w:rPr>
      </w:pPr>
      <w:r w:rsidRPr="00136FBD">
        <w:rPr>
          <w:rFonts w:ascii="Helvetica" w:hAnsi="Helvetica"/>
          <w:b/>
          <w:sz w:val="22"/>
          <w:szCs w:val="22"/>
        </w:rPr>
        <w:t xml:space="preserve">TITLE: </w:t>
      </w:r>
      <w:r w:rsidRPr="00136FBD">
        <w:rPr>
          <w:rFonts w:ascii="Helvetica" w:hAnsi="Helvetica"/>
          <w:sz w:val="22"/>
          <w:szCs w:val="22"/>
        </w:rPr>
        <w:t>Table S6. Analysis of Linear Model at Selected Thresholds</w:t>
      </w:r>
    </w:p>
    <w:p w14:paraId="019F395B" w14:textId="37E2892F" w:rsidR="00044DF5" w:rsidRPr="00136FBD" w:rsidRDefault="00DF4BA9" w:rsidP="00136FBD">
      <w:pPr>
        <w:autoSpaceDE w:val="0"/>
        <w:autoSpaceDN w:val="0"/>
        <w:adjustRightInd w:val="0"/>
        <w:spacing w:line="480" w:lineRule="auto"/>
        <w:rPr>
          <w:rFonts w:ascii="Helvetica" w:hAnsi="Helvetica"/>
          <w:sz w:val="22"/>
          <w:szCs w:val="22"/>
        </w:rPr>
      </w:pPr>
      <w:r w:rsidRPr="00136FBD">
        <w:rPr>
          <w:rFonts w:ascii="Helvetica" w:hAnsi="Helvetica"/>
          <w:b/>
          <w:sz w:val="22"/>
          <w:szCs w:val="22"/>
        </w:rPr>
        <w:t xml:space="preserve">CAPTION: </w:t>
      </w:r>
      <w:r w:rsidRPr="00136FBD">
        <w:rPr>
          <w:rFonts w:ascii="Helvetica" w:hAnsi="Helvetica"/>
          <w:sz w:val="22"/>
          <w:szCs w:val="22"/>
        </w:rPr>
        <w:t xml:space="preserve">A Cox proportional hazards analysis was performed using a linear model that </w:t>
      </w:r>
      <w:proofErr w:type="spellStart"/>
      <w:r w:rsidRPr="00136FBD">
        <w:rPr>
          <w:rFonts w:ascii="Helvetica" w:hAnsi="Helvetica"/>
          <w:sz w:val="22"/>
          <w:szCs w:val="22"/>
        </w:rPr>
        <w:t>caclulates</w:t>
      </w:r>
      <w:proofErr w:type="spellEnd"/>
      <w:r w:rsidRPr="00136FBD">
        <w:rPr>
          <w:rFonts w:ascii="Helvetica" w:hAnsi="Helvetica"/>
          <w:sz w:val="22"/>
          <w:szCs w:val="22"/>
        </w:rPr>
        <w:t xml:space="preserve"> a score on a scale from 0 to 10. The score correlates to a </w:t>
      </w:r>
      <w:proofErr w:type="gramStart"/>
      <w:r w:rsidRPr="00136FBD">
        <w:rPr>
          <w:rFonts w:ascii="Helvetica" w:hAnsi="Helvetica"/>
          <w:sz w:val="22"/>
          <w:szCs w:val="22"/>
        </w:rPr>
        <w:t>10 year</w:t>
      </w:r>
      <w:proofErr w:type="gramEnd"/>
      <w:r w:rsidRPr="00136FBD">
        <w:rPr>
          <w:rFonts w:ascii="Helvetica" w:hAnsi="Helvetica"/>
          <w:sz w:val="22"/>
          <w:szCs w:val="22"/>
        </w:rPr>
        <w:t xml:space="preserve"> IBE risk for patients treated with BCS, excluding patients with Positive Margins (n=196). Abbreviations: IBE = Ipsilateral Breast Event</w:t>
      </w:r>
      <w:r w:rsidR="00044DF5" w:rsidRPr="00136FBD">
        <w:rPr>
          <w:rFonts w:ascii="Helvetica" w:hAnsi="Helvetica"/>
          <w:sz w:val="22"/>
          <w:szCs w:val="22"/>
        </w:rPr>
        <w:br/>
      </w:r>
    </w:p>
    <w:p w14:paraId="127147F2" w14:textId="77777777" w:rsidR="0069458E" w:rsidRPr="00011C69" w:rsidRDefault="0069458E">
      <w:pPr>
        <w:rPr>
          <w:rFonts w:ascii="Helvetica" w:hAnsi="Helvetica"/>
          <w:b/>
          <w:sz w:val="22"/>
          <w:szCs w:val="22"/>
          <w:lang w:val="en-GB"/>
        </w:rPr>
      </w:pPr>
      <w:r w:rsidRPr="008D77AB">
        <w:rPr>
          <w:rFonts w:ascii="Helvetica" w:hAnsi="Helvetica"/>
          <w:b/>
          <w:sz w:val="22"/>
          <w:szCs w:val="22"/>
          <w:lang w:val="en-GB"/>
        </w:rPr>
        <w:br w:type="page"/>
      </w:r>
    </w:p>
    <w:p w14:paraId="36F8DB2D" w14:textId="41DE9119" w:rsidR="00DF4BA9" w:rsidRPr="00136FBD" w:rsidRDefault="00DF4BA9" w:rsidP="0069458E">
      <w:pPr>
        <w:spacing w:line="480" w:lineRule="auto"/>
        <w:rPr>
          <w:rFonts w:ascii="Helvetica" w:eastAsia="Times New Roman" w:hAnsi="Helvetica"/>
          <w:b/>
          <w:color w:val="000000"/>
          <w:sz w:val="22"/>
          <w:szCs w:val="22"/>
        </w:rPr>
      </w:pPr>
      <w:r w:rsidRPr="00136FBD">
        <w:rPr>
          <w:rFonts w:ascii="Helvetica" w:hAnsi="Helvetica"/>
          <w:b/>
          <w:sz w:val="22"/>
          <w:szCs w:val="22"/>
          <w:lang w:val="en-GB"/>
        </w:rPr>
        <w:lastRenderedPageBreak/>
        <w:t>Supplementary</w:t>
      </w:r>
      <w:r w:rsidRPr="00136FBD">
        <w:rPr>
          <w:rFonts w:ascii="Helvetica" w:hAnsi="Helvetica"/>
          <w:sz w:val="22"/>
          <w:szCs w:val="22"/>
          <w:lang w:val="en-GB"/>
        </w:rPr>
        <w:t xml:space="preserve"> </w:t>
      </w:r>
      <w:r w:rsidRPr="00136FBD">
        <w:rPr>
          <w:rFonts w:ascii="Helvetica" w:eastAsia="Times New Roman" w:hAnsi="Helvetica"/>
          <w:b/>
          <w:color w:val="000000"/>
          <w:sz w:val="22"/>
          <w:szCs w:val="22"/>
        </w:rPr>
        <w:t>Figures</w:t>
      </w:r>
      <w:r w:rsidR="0069458E" w:rsidRPr="00136FBD">
        <w:rPr>
          <w:rFonts w:ascii="Helvetica" w:eastAsia="Times New Roman" w:hAnsi="Helvetica"/>
          <w:b/>
          <w:color w:val="000000"/>
          <w:sz w:val="22"/>
          <w:szCs w:val="22"/>
        </w:rPr>
        <w:br/>
      </w:r>
    </w:p>
    <w:p w14:paraId="03FD0FE3" w14:textId="5AABAAD1" w:rsidR="00DF4BA9" w:rsidRPr="00136FBD" w:rsidRDefault="00DF4BA9" w:rsidP="00136FBD">
      <w:pPr>
        <w:autoSpaceDE w:val="0"/>
        <w:autoSpaceDN w:val="0"/>
        <w:adjustRightInd w:val="0"/>
        <w:spacing w:line="480" w:lineRule="auto"/>
        <w:rPr>
          <w:rFonts w:ascii="Helvetica" w:hAnsi="Helvetica"/>
          <w:sz w:val="22"/>
          <w:szCs w:val="22"/>
        </w:rPr>
      </w:pPr>
      <w:r w:rsidRPr="00136FBD">
        <w:rPr>
          <w:rFonts w:ascii="Helvetica" w:hAnsi="Helvetica"/>
          <w:b/>
          <w:sz w:val="22"/>
          <w:szCs w:val="22"/>
        </w:rPr>
        <w:t xml:space="preserve">TITLE: </w:t>
      </w:r>
      <w:r w:rsidRPr="00136FBD">
        <w:rPr>
          <w:rFonts w:ascii="Helvetica" w:hAnsi="Helvetica"/>
          <w:sz w:val="22"/>
          <w:szCs w:val="22"/>
        </w:rPr>
        <w:t>Figu</w:t>
      </w:r>
      <w:r w:rsidR="008D77AB" w:rsidRPr="00136FBD">
        <w:rPr>
          <w:rFonts w:ascii="Helvetica" w:hAnsi="Helvetica"/>
          <w:sz w:val="22"/>
          <w:szCs w:val="22"/>
        </w:rPr>
        <w:t>re S1. Study Population Diagram</w:t>
      </w:r>
    </w:p>
    <w:p w14:paraId="765FB0EB" w14:textId="099A2776" w:rsidR="008D77AB" w:rsidRPr="00136FBD" w:rsidRDefault="008D77AB" w:rsidP="00136FBD">
      <w:pPr>
        <w:autoSpaceDE w:val="0"/>
        <w:autoSpaceDN w:val="0"/>
        <w:adjustRightInd w:val="0"/>
        <w:spacing w:line="480" w:lineRule="auto"/>
        <w:rPr>
          <w:rFonts w:ascii="Helvetica" w:hAnsi="Helvetica"/>
          <w:sz w:val="22"/>
          <w:szCs w:val="22"/>
        </w:rPr>
      </w:pPr>
      <w:r w:rsidRPr="00136FBD">
        <w:rPr>
          <w:rFonts w:ascii="Helvetica" w:hAnsi="Helvetica"/>
          <w:b/>
          <w:sz w:val="22"/>
          <w:szCs w:val="22"/>
        </w:rPr>
        <w:t>CAPTION:</w:t>
      </w:r>
      <w:r w:rsidRPr="00136FBD">
        <w:rPr>
          <w:rFonts w:ascii="Helvetica" w:hAnsi="Helvetica"/>
          <w:sz w:val="22"/>
          <w:szCs w:val="22"/>
        </w:rPr>
        <w:t xml:space="preserve"> None</w:t>
      </w:r>
    </w:p>
    <w:p w14:paraId="1E573655" w14:textId="77777777" w:rsidR="00DF4BA9" w:rsidRPr="00136FBD" w:rsidRDefault="00DF4BA9" w:rsidP="00136FBD">
      <w:pPr>
        <w:autoSpaceDE w:val="0"/>
        <w:autoSpaceDN w:val="0"/>
        <w:adjustRightInd w:val="0"/>
        <w:spacing w:line="480" w:lineRule="auto"/>
        <w:rPr>
          <w:rFonts w:ascii="Helvetica" w:hAnsi="Helvetica"/>
          <w:sz w:val="22"/>
          <w:szCs w:val="22"/>
        </w:rPr>
      </w:pPr>
    </w:p>
    <w:p w14:paraId="12CC1D91" w14:textId="4C2D0683" w:rsidR="00DF4BA9" w:rsidRPr="00136FBD" w:rsidRDefault="00DF4BA9" w:rsidP="00136FBD">
      <w:pPr>
        <w:autoSpaceDE w:val="0"/>
        <w:autoSpaceDN w:val="0"/>
        <w:adjustRightInd w:val="0"/>
        <w:spacing w:line="480" w:lineRule="auto"/>
        <w:rPr>
          <w:rFonts w:ascii="Helvetica" w:hAnsi="Helvetica"/>
          <w:sz w:val="22"/>
          <w:szCs w:val="22"/>
        </w:rPr>
      </w:pPr>
      <w:r w:rsidRPr="00136FBD">
        <w:rPr>
          <w:rFonts w:ascii="Helvetica" w:hAnsi="Helvetica"/>
          <w:b/>
          <w:sz w:val="22"/>
          <w:szCs w:val="22"/>
        </w:rPr>
        <w:t>TITLE:</w:t>
      </w:r>
      <w:r w:rsidRPr="00136FBD">
        <w:rPr>
          <w:rFonts w:ascii="Helvetica" w:hAnsi="Helvetica"/>
          <w:sz w:val="22"/>
          <w:szCs w:val="22"/>
        </w:rPr>
        <w:t xml:space="preserve"> Figure S2. Biologic Signature Interrogate</w:t>
      </w:r>
      <w:r w:rsidR="008D77AB" w:rsidRPr="00136FBD">
        <w:rPr>
          <w:rFonts w:ascii="Helvetica" w:hAnsi="Helvetica"/>
          <w:sz w:val="22"/>
          <w:szCs w:val="22"/>
        </w:rPr>
        <w:t>s Comprehensive Set of Pathways</w:t>
      </w:r>
    </w:p>
    <w:p w14:paraId="3B97107A" w14:textId="77777777" w:rsidR="00DF4BA9" w:rsidRPr="00136FBD" w:rsidRDefault="00DF4BA9" w:rsidP="00136FBD">
      <w:pPr>
        <w:autoSpaceDE w:val="0"/>
        <w:autoSpaceDN w:val="0"/>
        <w:adjustRightInd w:val="0"/>
        <w:spacing w:line="480" w:lineRule="auto"/>
        <w:rPr>
          <w:rFonts w:ascii="Helvetica" w:hAnsi="Helvetica"/>
          <w:sz w:val="22"/>
          <w:szCs w:val="22"/>
        </w:rPr>
      </w:pPr>
      <w:r w:rsidRPr="00136FBD">
        <w:rPr>
          <w:rFonts w:ascii="Helvetica" w:hAnsi="Helvetica"/>
          <w:b/>
          <w:sz w:val="22"/>
          <w:szCs w:val="22"/>
        </w:rPr>
        <w:t xml:space="preserve">CAPTION: </w:t>
      </w:r>
      <w:r w:rsidRPr="00136FBD">
        <w:rPr>
          <w:rFonts w:ascii="Helvetica" w:hAnsi="Helvetica"/>
          <w:sz w:val="22"/>
          <w:szCs w:val="22"/>
        </w:rPr>
        <w:t xml:space="preserve">The Decision Score on a scale from zero to ten is derived from protein expression of a comprehensive biological and </w:t>
      </w:r>
      <w:proofErr w:type="spellStart"/>
      <w:r w:rsidRPr="00136FBD">
        <w:rPr>
          <w:rFonts w:ascii="Helvetica" w:hAnsi="Helvetica"/>
          <w:sz w:val="22"/>
          <w:szCs w:val="22"/>
        </w:rPr>
        <w:t>clinico</w:t>
      </w:r>
      <w:proofErr w:type="spellEnd"/>
      <w:r w:rsidRPr="00136FBD">
        <w:rPr>
          <w:rFonts w:ascii="Helvetica" w:hAnsi="Helvetica"/>
          <w:sz w:val="22"/>
          <w:szCs w:val="22"/>
        </w:rPr>
        <w:t>-pathologic profile.</w:t>
      </w:r>
    </w:p>
    <w:p w14:paraId="2D5FF921" w14:textId="77777777" w:rsidR="00DF4BA9" w:rsidRPr="00136FBD" w:rsidRDefault="00DF4BA9" w:rsidP="00136FBD">
      <w:pPr>
        <w:autoSpaceDE w:val="0"/>
        <w:autoSpaceDN w:val="0"/>
        <w:adjustRightInd w:val="0"/>
        <w:spacing w:line="480" w:lineRule="auto"/>
        <w:rPr>
          <w:rFonts w:ascii="Helvetica" w:hAnsi="Helvetica"/>
          <w:sz w:val="22"/>
          <w:szCs w:val="22"/>
        </w:rPr>
      </w:pPr>
    </w:p>
    <w:p w14:paraId="55E5348A" w14:textId="77777777" w:rsidR="00DF4BA9" w:rsidRPr="00136FBD" w:rsidRDefault="00DF4BA9" w:rsidP="00136FBD">
      <w:pPr>
        <w:autoSpaceDE w:val="0"/>
        <w:autoSpaceDN w:val="0"/>
        <w:adjustRightInd w:val="0"/>
        <w:spacing w:line="480" w:lineRule="auto"/>
        <w:rPr>
          <w:rFonts w:ascii="Helvetica" w:hAnsi="Helvetica"/>
          <w:sz w:val="22"/>
          <w:szCs w:val="22"/>
        </w:rPr>
      </w:pPr>
      <w:r w:rsidRPr="00136FBD">
        <w:rPr>
          <w:rFonts w:ascii="Helvetica" w:hAnsi="Helvetica"/>
          <w:b/>
          <w:sz w:val="22"/>
          <w:szCs w:val="22"/>
        </w:rPr>
        <w:t>TITLE:</w:t>
      </w:r>
      <w:r w:rsidRPr="00136FBD">
        <w:rPr>
          <w:rFonts w:ascii="Helvetica" w:hAnsi="Helvetica"/>
          <w:sz w:val="22"/>
          <w:szCs w:val="22"/>
        </w:rPr>
        <w:t xml:space="preserve"> Figure S3. Baseline Risks as a Function of Year of Diagnosis</w:t>
      </w:r>
    </w:p>
    <w:p w14:paraId="551D6BE5" w14:textId="77777777" w:rsidR="00DF4BA9" w:rsidRPr="00136FBD" w:rsidRDefault="00DF4BA9" w:rsidP="00136FBD">
      <w:pPr>
        <w:autoSpaceDE w:val="0"/>
        <w:autoSpaceDN w:val="0"/>
        <w:adjustRightInd w:val="0"/>
        <w:spacing w:line="480" w:lineRule="auto"/>
        <w:rPr>
          <w:rFonts w:ascii="Helvetica" w:hAnsi="Helvetica"/>
          <w:b/>
          <w:sz w:val="22"/>
          <w:szCs w:val="22"/>
        </w:rPr>
      </w:pPr>
      <w:r w:rsidRPr="00136FBD">
        <w:rPr>
          <w:rFonts w:ascii="Helvetica" w:hAnsi="Helvetica"/>
          <w:b/>
          <w:sz w:val="22"/>
          <w:szCs w:val="22"/>
        </w:rPr>
        <w:t xml:space="preserve">CAPTION: </w:t>
      </w:r>
      <w:r w:rsidRPr="00136FBD">
        <w:rPr>
          <w:rFonts w:ascii="Helvetica" w:hAnsi="Helvetica"/>
          <w:sz w:val="22"/>
          <w:szCs w:val="22"/>
        </w:rPr>
        <w:t xml:space="preserve">The risk of IBC (panel A) and IBE (panel B) were determined from Kaplan Meier analysis as a function of year of </w:t>
      </w:r>
      <w:proofErr w:type="spellStart"/>
      <w:r w:rsidRPr="00136FBD">
        <w:rPr>
          <w:rFonts w:ascii="Helvetica" w:hAnsi="Helvetica"/>
          <w:sz w:val="22"/>
          <w:szCs w:val="22"/>
        </w:rPr>
        <w:t>diagnsis</w:t>
      </w:r>
      <w:proofErr w:type="spellEnd"/>
      <w:r w:rsidRPr="00136FBD">
        <w:rPr>
          <w:rFonts w:ascii="Helvetica" w:hAnsi="Helvetica"/>
          <w:sz w:val="22"/>
          <w:szCs w:val="22"/>
        </w:rPr>
        <w:t xml:space="preserve"> (+/- </w:t>
      </w:r>
      <w:proofErr w:type="gramStart"/>
      <w:r w:rsidRPr="00136FBD">
        <w:rPr>
          <w:rFonts w:ascii="Helvetica" w:hAnsi="Helvetica"/>
          <w:sz w:val="22"/>
          <w:szCs w:val="22"/>
        </w:rPr>
        <w:t>2 year</w:t>
      </w:r>
      <w:proofErr w:type="gramEnd"/>
      <w:r w:rsidRPr="00136FBD">
        <w:rPr>
          <w:rFonts w:ascii="Helvetica" w:hAnsi="Helvetica"/>
          <w:sz w:val="22"/>
          <w:szCs w:val="22"/>
        </w:rPr>
        <w:t xml:space="preserve"> window) for the study population. For all patients in each window (+/- 2 years) centered around the year of diagnosis, the 10-year IBC or IBE risk and the 95% confidence interval was calculated. The mean 10-year risks are points, and the 95%CI are lines. The transition period after 1995 is observable in both the IBC and IBE 10-year risks. Abbreviations: IBC = invasive breast cancer; IBE = ipsilateral breast event</w:t>
      </w:r>
      <w:r w:rsidRPr="00136FBD">
        <w:rPr>
          <w:rFonts w:ascii="Helvetica" w:hAnsi="Helvetica"/>
          <w:b/>
          <w:sz w:val="22"/>
          <w:szCs w:val="22"/>
        </w:rPr>
        <w:t xml:space="preserve"> </w:t>
      </w:r>
    </w:p>
    <w:p w14:paraId="64C12142" w14:textId="77777777" w:rsidR="00DF4BA9" w:rsidRPr="00136FBD" w:rsidRDefault="00DF4BA9" w:rsidP="00136FBD">
      <w:pPr>
        <w:autoSpaceDE w:val="0"/>
        <w:autoSpaceDN w:val="0"/>
        <w:adjustRightInd w:val="0"/>
        <w:spacing w:line="480" w:lineRule="auto"/>
        <w:rPr>
          <w:rFonts w:ascii="Helvetica" w:hAnsi="Helvetica"/>
          <w:b/>
          <w:sz w:val="22"/>
          <w:szCs w:val="22"/>
        </w:rPr>
      </w:pPr>
    </w:p>
    <w:p w14:paraId="6025BE7C" w14:textId="77777777" w:rsidR="00DF4BA9" w:rsidRPr="00136FBD" w:rsidRDefault="00DF4BA9" w:rsidP="00136FBD">
      <w:pPr>
        <w:autoSpaceDE w:val="0"/>
        <w:autoSpaceDN w:val="0"/>
        <w:adjustRightInd w:val="0"/>
        <w:spacing w:line="480" w:lineRule="auto"/>
        <w:rPr>
          <w:rFonts w:ascii="Helvetica" w:hAnsi="Helvetica"/>
          <w:b/>
          <w:sz w:val="22"/>
          <w:szCs w:val="22"/>
        </w:rPr>
      </w:pPr>
      <w:r w:rsidRPr="00136FBD">
        <w:rPr>
          <w:rFonts w:ascii="Helvetica" w:hAnsi="Helvetica"/>
          <w:b/>
          <w:sz w:val="22"/>
          <w:szCs w:val="22"/>
        </w:rPr>
        <w:t xml:space="preserve">TITLE: </w:t>
      </w:r>
      <w:r w:rsidRPr="00136FBD">
        <w:rPr>
          <w:rFonts w:ascii="Helvetica" w:hAnsi="Helvetica"/>
          <w:sz w:val="22"/>
          <w:szCs w:val="22"/>
        </w:rPr>
        <w:t>Figure S4. Multivariate Analysis of Clinicopathologic and Molecular Factors Excluding Patients with Positive Margins for 10 Year IBE Risk</w:t>
      </w:r>
      <w:r w:rsidRPr="00136FBD">
        <w:rPr>
          <w:rFonts w:ascii="Helvetica" w:hAnsi="Helvetica"/>
          <w:b/>
          <w:sz w:val="22"/>
          <w:szCs w:val="22"/>
        </w:rPr>
        <w:t xml:space="preserve"> </w:t>
      </w:r>
    </w:p>
    <w:p w14:paraId="079F0B88" w14:textId="79E88EC3" w:rsidR="00663CB5" w:rsidRPr="008D77AB" w:rsidRDefault="00DF4BA9" w:rsidP="00136FBD">
      <w:pPr>
        <w:autoSpaceDE w:val="0"/>
        <w:autoSpaceDN w:val="0"/>
        <w:adjustRightInd w:val="0"/>
        <w:spacing w:line="480" w:lineRule="auto"/>
        <w:rPr>
          <w:rFonts w:ascii="Helvetica" w:hAnsi="Helvetica"/>
          <w:sz w:val="22"/>
          <w:szCs w:val="22"/>
        </w:rPr>
      </w:pPr>
      <w:r w:rsidRPr="00136FBD">
        <w:rPr>
          <w:rFonts w:ascii="Helvetica" w:hAnsi="Helvetica"/>
          <w:b/>
          <w:sz w:val="22"/>
          <w:szCs w:val="22"/>
        </w:rPr>
        <w:t xml:space="preserve">CAPTION: </w:t>
      </w:r>
      <w:r w:rsidRPr="00136FBD">
        <w:rPr>
          <w:rFonts w:ascii="Helvetica" w:hAnsi="Helvetica"/>
          <w:sz w:val="22"/>
          <w:szCs w:val="22"/>
        </w:rPr>
        <w:t xml:space="preserve">A multivariate Cox proportional hazards analysis was performed with clinicopathologic and molecular factors as well as RT as covariates, excluding </w:t>
      </w:r>
      <w:proofErr w:type="gramStart"/>
      <w:r w:rsidRPr="00136FBD">
        <w:rPr>
          <w:rFonts w:ascii="Helvetica" w:hAnsi="Helvetica"/>
          <w:sz w:val="22"/>
          <w:szCs w:val="22"/>
        </w:rPr>
        <w:t>patients</w:t>
      </w:r>
      <w:proofErr w:type="gramEnd"/>
      <w:r w:rsidRPr="00136FBD">
        <w:rPr>
          <w:rFonts w:ascii="Helvetica" w:hAnsi="Helvetica"/>
          <w:sz w:val="22"/>
          <w:szCs w:val="22"/>
        </w:rPr>
        <w:t xml:space="preserve"> positive margins (n=474) for 10 year IBE risk. Significant hazard ratios are indicated by larger filled dots and non-significant hazard ratios are indicated with hollow dots. Abbreviations: IBE = Ipsilateral Breast Event; RT = Radiation Therapy.</w:t>
      </w:r>
    </w:p>
    <w:sectPr w:rsidR="00663CB5" w:rsidRPr="008D77AB" w:rsidSect="006413D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2C578" w14:textId="77777777" w:rsidR="006E1FFE" w:rsidRDefault="006E1FFE" w:rsidP="000A18A5">
      <w:r>
        <w:separator/>
      </w:r>
    </w:p>
  </w:endnote>
  <w:endnote w:type="continuationSeparator" w:id="0">
    <w:p w14:paraId="72615FAF" w14:textId="77777777" w:rsidR="006E1FFE" w:rsidRDefault="006E1FFE" w:rsidP="000A1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7A3C9" w14:textId="0A4E21F9" w:rsidR="00807D28" w:rsidRPr="00025A7A" w:rsidRDefault="00807D28" w:rsidP="00EB4D1B">
    <w:pPr>
      <w:pStyle w:val="Footer"/>
      <w:jc w:val="center"/>
      <w:rPr>
        <w:rFonts w:ascii="Helvetica" w:hAnsi="Helvetica"/>
        <w:sz w:val="18"/>
      </w:rPr>
    </w:pPr>
    <w:r w:rsidRPr="00025A7A">
      <w:rPr>
        <w:rFonts w:ascii="Helvetica" w:hAnsi="Helvetica"/>
        <w:sz w:val="18"/>
      </w:rPr>
      <w:t xml:space="preserve">Page </w:t>
    </w:r>
    <w:r w:rsidRPr="00025A7A">
      <w:rPr>
        <w:rFonts w:ascii="Helvetica" w:hAnsi="Helvetica"/>
        <w:sz w:val="18"/>
      </w:rPr>
      <w:fldChar w:fldCharType="begin"/>
    </w:r>
    <w:r w:rsidRPr="00025A7A">
      <w:rPr>
        <w:rFonts w:ascii="Helvetica" w:hAnsi="Helvetica"/>
        <w:sz w:val="18"/>
      </w:rPr>
      <w:instrText xml:space="preserve"> PAGE </w:instrText>
    </w:r>
    <w:r w:rsidRPr="00025A7A">
      <w:rPr>
        <w:rFonts w:ascii="Helvetica" w:hAnsi="Helvetica"/>
        <w:sz w:val="18"/>
      </w:rPr>
      <w:fldChar w:fldCharType="separate"/>
    </w:r>
    <w:r w:rsidR="00437B41">
      <w:rPr>
        <w:rFonts w:ascii="Helvetica" w:hAnsi="Helvetica"/>
        <w:noProof/>
        <w:sz w:val="18"/>
      </w:rPr>
      <w:t>11</w:t>
    </w:r>
    <w:r w:rsidRPr="00025A7A">
      <w:rPr>
        <w:rFonts w:ascii="Helvetica" w:hAnsi="Helvetica"/>
        <w:sz w:val="18"/>
      </w:rPr>
      <w:fldChar w:fldCharType="end"/>
    </w:r>
    <w:r w:rsidRPr="00025A7A">
      <w:rPr>
        <w:rFonts w:ascii="Helvetica" w:hAnsi="Helvetica"/>
        <w:sz w:val="18"/>
      </w:rPr>
      <w:t xml:space="preserve"> of </w:t>
    </w:r>
    <w:r w:rsidRPr="00025A7A">
      <w:rPr>
        <w:rFonts w:ascii="Helvetica" w:hAnsi="Helvetica"/>
        <w:sz w:val="18"/>
      </w:rPr>
      <w:fldChar w:fldCharType="begin"/>
    </w:r>
    <w:r w:rsidRPr="00025A7A">
      <w:rPr>
        <w:rFonts w:ascii="Helvetica" w:hAnsi="Helvetica"/>
        <w:sz w:val="18"/>
      </w:rPr>
      <w:instrText xml:space="preserve"> NUMPAGES </w:instrText>
    </w:r>
    <w:r w:rsidRPr="00025A7A">
      <w:rPr>
        <w:rFonts w:ascii="Helvetica" w:hAnsi="Helvetica"/>
        <w:sz w:val="18"/>
      </w:rPr>
      <w:fldChar w:fldCharType="separate"/>
    </w:r>
    <w:r w:rsidR="00437B41">
      <w:rPr>
        <w:rFonts w:ascii="Helvetica" w:hAnsi="Helvetica"/>
        <w:noProof/>
        <w:sz w:val="18"/>
      </w:rPr>
      <w:t>18</w:t>
    </w:r>
    <w:r w:rsidRPr="00025A7A">
      <w:rPr>
        <w:rFonts w:ascii="Helvetica" w:hAnsi="Helvetica"/>
        <w:sz w:val="18"/>
      </w:rPr>
      <w:fldChar w:fldCharType="end"/>
    </w:r>
    <w:r>
      <w:rPr>
        <w:rFonts w:ascii="Helvetica" w:hAnsi="Helvetica"/>
        <w:sz w:val="18"/>
      </w:rPr>
      <w:t xml:space="preserve"> </w:t>
    </w:r>
    <w:r w:rsidRPr="00025A7A">
      <w:rPr>
        <w:rFonts w:ascii="Helvetica" w:hAnsi="Helvetica"/>
        <w:sz w:val="18"/>
      </w:rPr>
      <w:t>|</w:t>
    </w:r>
    <w:r>
      <w:rPr>
        <w:rFonts w:ascii="Helvetica" w:hAnsi="Helvetica"/>
        <w:sz w:val="18"/>
      </w:rPr>
      <w:t xml:space="preserve"> </w:t>
    </w:r>
    <w:r w:rsidRPr="00025A7A">
      <w:rPr>
        <w:rFonts w:ascii="Helvetica" w:hAnsi="Helvetica"/>
        <w:sz w:val="18"/>
      </w:rPr>
      <w:t>PRELUDEDX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42C68" w14:textId="77777777" w:rsidR="006E1FFE" w:rsidRDefault="006E1FFE" w:rsidP="000A18A5">
      <w:r>
        <w:separator/>
      </w:r>
    </w:p>
  </w:footnote>
  <w:footnote w:type="continuationSeparator" w:id="0">
    <w:p w14:paraId="056CF121" w14:textId="77777777" w:rsidR="006E1FFE" w:rsidRDefault="006E1FFE" w:rsidP="000A18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B5B5175"/>
    <w:multiLevelType w:val="hybridMultilevel"/>
    <w:tmpl w:val="8EAE2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84A64"/>
    <w:multiLevelType w:val="hybridMultilevel"/>
    <w:tmpl w:val="5CB8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E3ED7"/>
    <w:multiLevelType w:val="hybridMultilevel"/>
    <w:tmpl w:val="01BCE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A67D3"/>
    <w:multiLevelType w:val="multilevel"/>
    <w:tmpl w:val="2AC29C78"/>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1440" w:hanging="720"/>
      </w:pPr>
      <w:rPr>
        <w:rFonts w:hint="default"/>
      </w:rPr>
    </w:lvl>
    <w:lvl w:ilvl="3">
      <w:start w:val="1"/>
      <w:numFmt w:val="decimal"/>
      <w:pStyle w:val="Heading4"/>
      <w:lvlText w:val="%1.%2.%3.%4"/>
      <w:lvlJc w:val="left"/>
      <w:pPr>
        <w:ind w:left="149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29F13E5A"/>
    <w:multiLevelType w:val="hybridMultilevel"/>
    <w:tmpl w:val="819A8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EA2265"/>
    <w:multiLevelType w:val="hybridMultilevel"/>
    <w:tmpl w:val="5E3A4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14597C"/>
    <w:multiLevelType w:val="hybridMultilevel"/>
    <w:tmpl w:val="262CCBEE"/>
    <w:lvl w:ilvl="0" w:tplc="1970270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D21892"/>
    <w:multiLevelType w:val="hybridMultilevel"/>
    <w:tmpl w:val="A5E0F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9"/>
  </w:num>
  <w:num w:numId="6">
    <w:abstractNumId w:val="8"/>
  </w:num>
  <w:num w:numId="7">
    <w:abstractNumId w:val="5"/>
  </w:num>
  <w:num w:numId="8">
    <w:abstractNumId w:val="6"/>
  </w:num>
  <w:num w:numId="9">
    <w:abstractNumId w:val="6"/>
  </w:num>
  <w:num w:numId="10">
    <w:abstractNumId w:val="7"/>
  </w:num>
  <w:num w:numId="11">
    <w:abstractNumId w:val="10"/>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396"/>
    <w:rsid w:val="000042C2"/>
    <w:rsid w:val="00005163"/>
    <w:rsid w:val="000058A1"/>
    <w:rsid w:val="00011C69"/>
    <w:rsid w:val="000121CE"/>
    <w:rsid w:val="00017984"/>
    <w:rsid w:val="00023554"/>
    <w:rsid w:val="00025A7A"/>
    <w:rsid w:val="00027CD6"/>
    <w:rsid w:val="00031D9C"/>
    <w:rsid w:val="00034F3B"/>
    <w:rsid w:val="0004101F"/>
    <w:rsid w:val="00044DF5"/>
    <w:rsid w:val="00052FD3"/>
    <w:rsid w:val="00063E5A"/>
    <w:rsid w:val="00066F26"/>
    <w:rsid w:val="00071FB4"/>
    <w:rsid w:val="00072949"/>
    <w:rsid w:val="0008091F"/>
    <w:rsid w:val="000A18A5"/>
    <w:rsid w:val="000A4A45"/>
    <w:rsid w:val="000A5F0A"/>
    <w:rsid w:val="000C0B1C"/>
    <w:rsid w:val="000C1206"/>
    <w:rsid w:val="000C3A29"/>
    <w:rsid w:val="000C66EE"/>
    <w:rsid w:val="000D2489"/>
    <w:rsid w:val="000F6132"/>
    <w:rsid w:val="0010069A"/>
    <w:rsid w:val="0011419B"/>
    <w:rsid w:val="00114BEF"/>
    <w:rsid w:val="001163D6"/>
    <w:rsid w:val="0011710F"/>
    <w:rsid w:val="00124D1E"/>
    <w:rsid w:val="001320BC"/>
    <w:rsid w:val="00136FBD"/>
    <w:rsid w:val="00137DC3"/>
    <w:rsid w:val="00144197"/>
    <w:rsid w:val="00152CF8"/>
    <w:rsid w:val="00156569"/>
    <w:rsid w:val="001639CD"/>
    <w:rsid w:val="00175CFC"/>
    <w:rsid w:val="001821A0"/>
    <w:rsid w:val="00184CCB"/>
    <w:rsid w:val="00187301"/>
    <w:rsid w:val="001874C3"/>
    <w:rsid w:val="001914A5"/>
    <w:rsid w:val="00196382"/>
    <w:rsid w:val="001B7BE8"/>
    <w:rsid w:val="001C0EFC"/>
    <w:rsid w:val="001C345D"/>
    <w:rsid w:val="001C721C"/>
    <w:rsid w:val="001E2D8C"/>
    <w:rsid w:val="001E3D9C"/>
    <w:rsid w:val="001E722D"/>
    <w:rsid w:val="001F6750"/>
    <w:rsid w:val="001F6C2E"/>
    <w:rsid w:val="00201CDF"/>
    <w:rsid w:val="0020570A"/>
    <w:rsid w:val="0021264D"/>
    <w:rsid w:val="00213B6A"/>
    <w:rsid w:val="00220E13"/>
    <w:rsid w:val="0024387E"/>
    <w:rsid w:val="00262779"/>
    <w:rsid w:val="00281441"/>
    <w:rsid w:val="00290A1A"/>
    <w:rsid w:val="00296D3F"/>
    <w:rsid w:val="002B20E6"/>
    <w:rsid w:val="002B5B8D"/>
    <w:rsid w:val="002C1289"/>
    <w:rsid w:val="002C4B61"/>
    <w:rsid w:val="002D7DEB"/>
    <w:rsid w:val="002E4964"/>
    <w:rsid w:val="002E7944"/>
    <w:rsid w:val="002E7CFB"/>
    <w:rsid w:val="003004FD"/>
    <w:rsid w:val="00301781"/>
    <w:rsid w:val="0031138D"/>
    <w:rsid w:val="00313025"/>
    <w:rsid w:val="00317513"/>
    <w:rsid w:val="003246A0"/>
    <w:rsid w:val="0033712F"/>
    <w:rsid w:val="00345B42"/>
    <w:rsid w:val="00350989"/>
    <w:rsid w:val="0035610C"/>
    <w:rsid w:val="00357A0E"/>
    <w:rsid w:val="00371272"/>
    <w:rsid w:val="0038409C"/>
    <w:rsid w:val="003848C2"/>
    <w:rsid w:val="00397396"/>
    <w:rsid w:val="003975DF"/>
    <w:rsid w:val="003A1BFC"/>
    <w:rsid w:val="003B22B3"/>
    <w:rsid w:val="003B713E"/>
    <w:rsid w:val="003C4ABB"/>
    <w:rsid w:val="003D0F8B"/>
    <w:rsid w:val="003E2E29"/>
    <w:rsid w:val="0040530C"/>
    <w:rsid w:val="00423B7F"/>
    <w:rsid w:val="004314BD"/>
    <w:rsid w:val="00435B11"/>
    <w:rsid w:val="004375E9"/>
    <w:rsid w:val="00437B41"/>
    <w:rsid w:val="00440AA6"/>
    <w:rsid w:val="004549C0"/>
    <w:rsid w:val="004560AD"/>
    <w:rsid w:val="00456FB5"/>
    <w:rsid w:val="004618AC"/>
    <w:rsid w:val="004739F4"/>
    <w:rsid w:val="00480634"/>
    <w:rsid w:val="00480C7D"/>
    <w:rsid w:val="00493030"/>
    <w:rsid w:val="004A42AE"/>
    <w:rsid w:val="004B4E37"/>
    <w:rsid w:val="004B6CA4"/>
    <w:rsid w:val="004C4324"/>
    <w:rsid w:val="004D129A"/>
    <w:rsid w:val="004F1B15"/>
    <w:rsid w:val="004F2C9F"/>
    <w:rsid w:val="005060D6"/>
    <w:rsid w:val="00531224"/>
    <w:rsid w:val="0053664E"/>
    <w:rsid w:val="005426C4"/>
    <w:rsid w:val="00545080"/>
    <w:rsid w:val="0054528B"/>
    <w:rsid w:val="00562AA0"/>
    <w:rsid w:val="00572DB3"/>
    <w:rsid w:val="005739F2"/>
    <w:rsid w:val="00581958"/>
    <w:rsid w:val="0058590E"/>
    <w:rsid w:val="0058787E"/>
    <w:rsid w:val="00593C45"/>
    <w:rsid w:val="00597C1D"/>
    <w:rsid w:val="005A4371"/>
    <w:rsid w:val="005A4F93"/>
    <w:rsid w:val="005B4467"/>
    <w:rsid w:val="005C4E58"/>
    <w:rsid w:val="005E20ED"/>
    <w:rsid w:val="005F2E73"/>
    <w:rsid w:val="00606A12"/>
    <w:rsid w:val="00606F07"/>
    <w:rsid w:val="00634F89"/>
    <w:rsid w:val="006413DA"/>
    <w:rsid w:val="00641982"/>
    <w:rsid w:val="00643582"/>
    <w:rsid w:val="006519A2"/>
    <w:rsid w:val="00660BAF"/>
    <w:rsid w:val="00663CB5"/>
    <w:rsid w:val="006725CF"/>
    <w:rsid w:val="00672973"/>
    <w:rsid w:val="00677980"/>
    <w:rsid w:val="006811D5"/>
    <w:rsid w:val="0069458E"/>
    <w:rsid w:val="0069771B"/>
    <w:rsid w:val="006A0E0B"/>
    <w:rsid w:val="006A2C38"/>
    <w:rsid w:val="006B0210"/>
    <w:rsid w:val="006B1C9F"/>
    <w:rsid w:val="006B4F34"/>
    <w:rsid w:val="006E09FC"/>
    <w:rsid w:val="006E1FFE"/>
    <w:rsid w:val="00700B68"/>
    <w:rsid w:val="007217CA"/>
    <w:rsid w:val="0072267F"/>
    <w:rsid w:val="00736102"/>
    <w:rsid w:val="00761925"/>
    <w:rsid w:val="00762829"/>
    <w:rsid w:val="00767F63"/>
    <w:rsid w:val="00773066"/>
    <w:rsid w:val="00786468"/>
    <w:rsid w:val="00797119"/>
    <w:rsid w:val="007A117F"/>
    <w:rsid w:val="007A1D2C"/>
    <w:rsid w:val="007C5162"/>
    <w:rsid w:val="007E341E"/>
    <w:rsid w:val="007E6FF4"/>
    <w:rsid w:val="007F1C5E"/>
    <w:rsid w:val="007F6D42"/>
    <w:rsid w:val="00800D23"/>
    <w:rsid w:val="00800DB4"/>
    <w:rsid w:val="00802038"/>
    <w:rsid w:val="00807D28"/>
    <w:rsid w:val="00820BE0"/>
    <w:rsid w:val="0082243B"/>
    <w:rsid w:val="00844A3C"/>
    <w:rsid w:val="00853583"/>
    <w:rsid w:val="00875361"/>
    <w:rsid w:val="008A10A3"/>
    <w:rsid w:val="008A2201"/>
    <w:rsid w:val="008A74A5"/>
    <w:rsid w:val="008C239D"/>
    <w:rsid w:val="008C3983"/>
    <w:rsid w:val="008C5883"/>
    <w:rsid w:val="008D0DC3"/>
    <w:rsid w:val="008D2FF9"/>
    <w:rsid w:val="008D758D"/>
    <w:rsid w:val="008D77AB"/>
    <w:rsid w:val="008E22BC"/>
    <w:rsid w:val="008E647F"/>
    <w:rsid w:val="008F7B00"/>
    <w:rsid w:val="00900880"/>
    <w:rsid w:val="00901AAC"/>
    <w:rsid w:val="00901BF9"/>
    <w:rsid w:val="00903F39"/>
    <w:rsid w:val="0090502B"/>
    <w:rsid w:val="00911FA2"/>
    <w:rsid w:val="00927CB3"/>
    <w:rsid w:val="00930FC9"/>
    <w:rsid w:val="009333CC"/>
    <w:rsid w:val="009342CA"/>
    <w:rsid w:val="0093659F"/>
    <w:rsid w:val="00962CF2"/>
    <w:rsid w:val="00966288"/>
    <w:rsid w:val="009763AB"/>
    <w:rsid w:val="00984A5B"/>
    <w:rsid w:val="00984FAC"/>
    <w:rsid w:val="009868E8"/>
    <w:rsid w:val="009A131D"/>
    <w:rsid w:val="009A25C5"/>
    <w:rsid w:val="009B0B2E"/>
    <w:rsid w:val="009D1B4F"/>
    <w:rsid w:val="009D5D97"/>
    <w:rsid w:val="009F6D81"/>
    <w:rsid w:val="00A03B04"/>
    <w:rsid w:val="00A14CED"/>
    <w:rsid w:val="00A260BA"/>
    <w:rsid w:val="00A2644B"/>
    <w:rsid w:val="00A27B63"/>
    <w:rsid w:val="00A36987"/>
    <w:rsid w:val="00A44ED7"/>
    <w:rsid w:val="00A504BD"/>
    <w:rsid w:val="00A60159"/>
    <w:rsid w:val="00A62709"/>
    <w:rsid w:val="00A6670A"/>
    <w:rsid w:val="00A74B68"/>
    <w:rsid w:val="00A832B0"/>
    <w:rsid w:val="00A87BB5"/>
    <w:rsid w:val="00A90615"/>
    <w:rsid w:val="00AA4497"/>
    <w:rsid w:val="00AC52B8"/>
    <w:rsid w:val="00AF7EA6"/>
    <w:rsid w:val="00B034BA"/>
    <w:rsid w:val="00B24F19"/>
    <w:rsid w:val="00B3584A"/>
    <w:rsid w:val="00B43ED7"/>
    <w:rsid w:val="00B4777C"/>
    <w:rsid w:val="00B66603"/>
    <w:rsid w:val="00B67106"/>
    <w:rsid w:val="00B67328"/>
    <w:rsid w:val="00B7635F"/>
    <w:rsid w:val="00B82B95"/>
    <w:rsid w:val="00B85A1B"/>
    <w:rsid w:val="00B94D53"/>
    <w:rsid w:val="00BA0EEA"/>
    <w:rsid w:val="00BC1454"/>
    <w:rsid w:val="00BC7309"/>
    <w:rsid w:val="00BD5B7D"/>
    <w:rsid w:val="00BD74CF"/>
    <w:rsid w:val="00BE2BD5"/>
    <w:rsid w:val="00BE6ED0"/>
    <w:rsid w:val="00BF02CC"/>
    <w:rsid w:val="00BF6C4D"/>
    <w:rsid w:val="00C073E1"/>
    <w:rsid w:val="00C22202"/>
    <w:rsid w:val="00C2274F"/>
    <w:rsid w:val="00C26F55"/>
    <w:rsid w:val="00C334E0"/>
    <w:rsid w:val="00C673C7"/>
    <w:rsid w:val="00C960E1"/>
    <w:rsid w:val="00CA59C9"/>
    <w:rsid w:val="00CA7ADA"/>
    <w:rsid w:val="00CB3A3E"/>
    <w:rsid w:val="00CB736D"/>
    <w:rsid w:val="00CB788D"/>
    <w:rsid w:val="00CC33A1"/>
    <w:rsid w:val="00CC4D5D"/>
    <w:rsid w:val="00CE077F"/>
    <w:rsid w:val="00CE08C8"/>
    <w:rsid w:val="00D02EB4"/>
    <w:rsid w:val="00D05ECC"/>
    <w:rsid w:val="00D16248"/>
    <w:rsid w:val="00D17DC4"/>
    <w:rsid w:val="00D36FBD"/>
    <w:rsid w:val="00D449C0"/>
    <w:rsid w:val="00D47B4A"/>
    <w:rsid w:val="00D51A6B"/>
    <w:rsid w:val="00D60F2A"/>
    <w:rsid w:val="00D64295"/>
    <w:rsid w:val="00D6561C"/>
    <w:rsid w:val="00D90E5A"/>
    <w:rsid w:val="00D92A3D"/>
    <w:rsid w:val="00D93C56"/>
    <w:rsid w:val="00DA0DCE"/>
    <w:rsid w:val="00DB3C59"/>
    <w:rsid w:val="00DD313B"/>
    <w:rsid w:val="00DD398C"/>
    <w:rsid w:val="00DF4BA9"/>
    <w:rsid w:val="00DF7797"/>
    <w:rsid w:val="00E021A0"/>
    <w:rsid w:val="00E0503E"/>
    <w:rsid w:val="00E07789"/>
    <w:rsid w:val="00E10E84"/>
    <w:rsid w:val="00E24667"/>
    <w:rsid w:val="00E30E10"/>
    <w:rsid w:val="00E33486"/>
    <w:rsid w:val="00E46B31"/>
    <w:rsid w:val="00E532B7"/>
    <w:rsid w:val="00E57B73"/>
    <w:rsid w:val="00E665BF"/>
    <w:rsid w:val="00E843B8"/>
    <w:rsid w:val="00EB4D1B"/>
    <w:rsid w:val="00EB59B6"/>
    <w:rsid w:val="00EB5B52"/>
    <w:rsid w:val="00ED007D"/>
    <w:rsid w:val="00ED06B5"/>
    <w:rsid w:val="00ED63BF"/>
    <w:rsid w:val="00ED7C1A"/>
    <w:rsid w:val="00EE0A49"/>
    <w:rsid w:val="00EE658D"/>
    <w:rsid w:val="00EF02D7"/>
    <w:rsid w:val="00F00604"/>
    <w:rsid w:val="00F02968"/>
    <w:rsid w:val="00F06CF7"/>
    <w:rsid w:val="00F152D6"/>
    <w:rsid w:val="00F179E9"/>
    <w:rsid w:val="00F42884"/>
    <w:rsid w:val="00F50A3C"/>
    <w:rsid w:val="00F62BAC"/>
    <w:rsid w:val="00F62C27"/>
    <w:rsid w:val="00F650BD"/>
    <w:rsid w:val="00F657C9"/>
    <w:rsid w:val="00F848D2"/>
    <w:rsid w:val="00F95F47"/>
    <w:rsid w:val="00FC6C52"/>
    <w:rsid w:val="00FD2D6C"/>
    <w:rsid w:val="00FD6BBE"/>
    <w:rsid w:val="00FF5A30"/>
    <w:rsid w:val="00FF7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45638"/>
  <w14:defaultImageDpi w14:val="32767"/>
  <w15:chartTrackingRefBased/>
  <w15:docId w15:val="{7C6A987F-3B04-4125-835C-5AB87C5BB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97396"/>
    <w:rPr>
      <w:rFonts w:ascii="Times New Roman" w:hAnsi="Times New Roman" w:cs="Times New Roman"/>
    </w:rPr>
  </w:style>
  <w:style w:type="paragraph" w:styleId="Heading1">
    <w:name w:val="heading 1"/>
    <w:next w:val="Normal"/>
    <w:link w:val="Heading1Char"/>
    <w:uiPriority w:val="9"/>
    <w:qFormat/>
    <w:rsid w:val="00F06CF7"/>
    <w:pPr>
      <w:numPr>
        <w:numId w:val="4"/>
      </w:numPr>
      <w:spacing w:after="200" w:line="276" w:lineRule="auto"/>
      <w:outlineLvl w:val="0"/>
    </w:pPr>
    <w:rPr>
      <w:rFonts w:ascii="Times New Roman" w:eastAsia="Tahoma" w:hAnsi="Times New Roman" w:cs="Times New Roman"/>
      <w:b/>
      <w:color w:val="000000"/>
      <w:spacing w:val="-9"/>
      <w:lang w:val="en-GB"/>
    </w:rPr>
  </w:style>
  <w:style w:type="paragraph" w:styleId="Heading2">
    <w:name w:val="heading 2"/>
    <w:basedOn w:val="Normal"/>
    <w:next w:val="Normal"/>
    <w:link w:val="Heading2Char"/>
    <w:uiPriority w:val="9"/>
    <w:semiHidden/>
    <w:unhideWhenUsed/>
    <w:qFormat/>
    <w:rsid w:val="00F657C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06CF7"/>
    <w:pPr>
      <w:numPr>
        <w:ilvl w:val="2"/>
        <w:numId w:val="4"/>
      </w:numPr>
      <w:spacing w:before="120" w:after="120"/>
      <w:ind w:right="994"/>
      <w:jc w:val="both"/>
      <w:outlineLvl w:val="2"/>
    </w:pPr>
    <w:rPr>
      <w:rFonts w:eastAsia="Tahoma"/>
      <w:b/>
      <w:color w:val="000000"/>
      <w:spacing w:val="-9"/>
    </w:rPr>
  </w:style>
  <w:style w:type="paragraph" w:styleId="Heading4">
    <w:name w:val="heading 4"/>
    <w:next w:val="Normal"/>
    <w:link w:val="Heading4Char"/>
    <w:qFormat/>
    <w:rsid w:val="00F06CF7"/>
    <w:pPr>
      <w:keepNext/>
      <w:numPr>
        <w:ilvl w:val="3"/>
        <w:numId w:val="4"/>
      </w:numPr>
      <w:spacing w:after="120"/>
      <w:outlineLvl w:val="3"/>
    </w:pPr>
    <w:rPr>
      <w:rFonts w:ascii="Times" w:eastAsia="Times New Roman" w:hAnsi="Times" w:cs="Times"/>
      <w:b/>
      <w:lang w:val="en-GB" w:bidi="ta-IN"/>
    </w:rPr>
  </w:style>
  <w:style w:type="paragraph" w:styleId="Heading5">
    <w:name w:val="heading 5"/>
    <w:basedOn w:val="Normal"/>
    <w:next w:val="Normal"/>
    <w:link w:val="Heading5Char"/>
    <w:uiPriority w:val="9"/>
    <w:unhideWhenUsed/>
    <w:qFormat/>
    <w:rsid w:val="00F06CF7"/>
    <w:pPr>
      <w:keepNext/>
      <w:keepLines/>
      <w:numPr>
        <w:ilvl w:val="4"/>
        <w:numId w:val="4"/>
      </w:numPr>
      <w:spacing w:before="200" w:line="276" w:lineRule="auto"/>
      <w:ind w:right="994"/>
      <w:jc w:val="both"/>
      <w:outlineLvl w:val="4"/>
    </w:pPr>
    <w:rPr>
      <w:rFonts w:ascii="Cambria" w:eastAsia="MS Gothic" w:hAnsi="Cambria"/>
      <w:color w:val="243F60"/>
      <w:spacing w:val="-8"/>
    </w:rPr>
  </w:style>
  <w:style w:type="paragraph" w:styleId="Heading6">
    <w:name w:val="heading 6"/>
    <w:basedOn w:val="Normal"/>
    <w:next w:val="Normal"/>
    <w:link w:val="Heading6Char"/>
    <w:uiPriority w:val="9"/>
    <w:unhideWhenUsed/>
    <w:qFormat/>
    <w:rsid w:val="00F06CF7"/>
    <w:pPr>
      <w:keepNext/>
      <w:keepLines/>
      <w:numPr>
        <w:ilvl w:val="5"/>
        <w:numId w:val="4"/>
      </w:numPr>
      <w:spacing w:before="200" w:line="276" w:lineRule="auto"/>
      <w:ind w:right="994"/>
      <w:jc w:val="both"/>
      <w:outlineLvl w:val="5"/>
    </w:pPr>
    <w:rPr>
      <w:rFonts w:ascii="Cambria" w:eastAsia="MS Gothic" w:hAnsi="Cambria"/>
      <w:i/>
      <w:iCs/>
      <w:color w:val="243F60"/>
      <w:spacing w:val="-8"/>
    </w:rPr>
  </w:style>
  <w:style w:type="paragraph" w:styleId="Heading7">
    <w:name w:val="heading 7"/>
    <w:basedOn w:val="Normal"/>
    <w:next w:val="Normal"/>
    <w:link w:val="Heading7Char"/>
    <w:uiPriority w:val="9"/>
    <w:semiHidden/>
    <w:unhideWhenUsed/>
    <w:qFormat/>
    <w:rsid w:val="00F06CF7"/>
    <w:pPr>
      <w:keepNext/>
      <w:keepLines/>
      <w:numPr>
        <w:ilvl w:val="6"/>
        <w:numId w:val="4"/>
      </w:numPr>
      <w:spacing w:before="200" w:line="276" w:lineRule="auto"/>
      <w:ind w:right="994"/>
      <w:jc w:val="both"/>
      <w:outlineLvl w:val="6"/>
    </w:pPr>
    <w:rPr>
      <w:rFonts w:ascii="Cambria" w:eastAsia="MS Gothic" w:hAnsi="Cambria"/>
      <w:i/>
      <w:iCs/>
      <w:color w:val="404040"/>
      <w:spacing w:val="-8"/>
    </w:rPr>
  </w:style>
  <w:style w:type="paragraph" w:styleId="Heading8">
    <w:name w:val="heading 8"/>
    <w:basedOn w:val="Normal"/>
    <w:next w:val="Normal"/>
    <w:link w:val="Heading8Char"/>
    <w:uiPriority w:val="9"/>
    <w:semiHidden/>
    <w:unhideWhenUsed/>
    <w:qFormat/>
    <w:rsid w:val="00F06CF7"/>
    <w:pPr>
      <w:keepNext/>
      <w:keepLines/>
      <w:numPr>
        <w:ilvl w:val="7"/>
        <w:numId w:val="4"/>
      </w:numPr>
      <w:spacing w:before="200" w:line="276" w:lineRule="auto"/>
      <w:ind w:right="994"/>
      <w:jc w:val="both"/>
      <w:outlineLvl w:val="7"/>
    </w:pPr>
    <w:rPr>
      <w:rFonts w:ascii="Cambria" w:eastAsia="MS Gothic" w:hAnsi="Cambria"/>
      <w:color w:val="404040"/>
      <w:spacing w:val="-8"/>
      <w:sz w:val="20"/>
      <w:szCs w:val="20"/>
    </w:rPr>
  </w:style>
  <w:style w:type="paragraph" w:styleId="Heading9">
    <w:name w:val="heading 9"/>
    <w:basedOn w:val="Normal"/>
    <w:next w:val="Normal"/>
    <w:link w:val="Heading9Char"/>
    <w:uiPriority w:val="9"/>
    <w:semiHidden/>
    <w:unhideWhenUsed/>
    <w:qFormat/>
    <w:rsid w:val="00F06CF7"/>
    <w:pPr>
      <w:keepNext/>
      <w:keepLines/>
      <w:numPr>
        <w:ilvl w:val="8"/>
        <w:numId w:val="4"/>
      </w:numPr>
      <w:spacing w:before="200" w:line="276" w:lineRule="auto"/>
      <w:ind w:right="994"/>
      <w:jc w:val="both"/>
      <w:outlineLvl w:val="8"/>
    </w:pPr>
    <w:rPr>
      <w:rFonts w:ascii="Cambria" w:eastAsia="MS Gothic" w:hAnsi="Cambria"/>
      <w:i/>
      <w:iCs/>
      <w:color w:val="404040"/>
      <w:spacing w:val="-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397396"/>
    <w:rPr>
      <w:rFonts w:asciiTheme="minorHAnsi" w:eastAsiaTheme="minorEastAsia" w:hAnsiTheme="minorHAnsi" w:cstheme="minorBidi"/>
      <w:lang w:eastAsia="ja-JP"/>
    </w:rPr>
  </w:style>
  <w:style w:type="character" w:customStyle="1" w:styleId="CommentTextChar">
    <w:name w:val="Comment Text Char"/>
    <w:basedOn w:val="DefaultParagraphFont"/>
    <w:link w:val="CommentText"/>
    <w:uiPriority w:val="99"/>
    <w:rsid w:val="00397396"/>
    <w:rPr>
      <w:rFonts w:eastAsiaTheme="minorEastAsia"/>
      <w:lang w:eastAsia="ja-JP"/>
    </w:rPr>
  </w:style>
  <w:style w:type="character" w:styleId="CommentReference">
    <w:name w:val="annotation reference"/>
    <w:basedOn w:val="DefaultParagraphFont"/>
    <w:uiPriority w:val="99"/>
    <w:unhideWhenUsed/>
    <w:rsid w:val="00397396"/>
    <w:rPr>
      <w:sz w:val="18"/>
      <w:szCs w:val="18"/>
    </w:rPr>
  </w:style>
  <w:style w:type="paragraph" w:styleId="BalloonText">
    <w:name w:val="Balloon Text"/>
    <w:basedOn w:val="Normal"/>
    <w:link w:val="BalloonTextChar"/>
    <w:uiPriority w:val="99"/>
    <w:semiHidden/>
    <w:unhideWhenUsed/>
    <w:rsid w:val="00397396"/>
    <w:rPr>
      <w:sz w:val="18"/>
      <w:szCs w:val="18"/>
    </w:rPr>
  </w:style>
  <w:style w:type="character" w:customStyle="1" w:styleId="BalloonTextChar">
    <w:name w:val="Balloon Text Char"/>
    <w:basedOn w:val="DefaultParagraphFont"/>
    <w:link w:val="BalloonText"/>
    <w:uiPriority w:val="99"/>
    <w:semiHidden/>
    <w:rsid w:val="00397396"/>
    <w:rPr>
      <w:rFonts w:ascii="Times New Roman" w:hAnsi="Times New Roman" w:cs="Times New Roman"/>
      <w:sz w:val="18"/>
      <w:szCs w:val="18"/>
    </w:rPr>
  </w:style>
  <w:style w:type="character" w:customStyle="1" w:styleId="Heading1Char">
    <w:name w:val="Heading 1 Char"/>
    <w:basedOn w:val="DefaultParagraphFont"/>
    <w:link w:val="Heading1"/>
    <w:uiPriority w:val="9"/>
    <w:rsid w:val="00F06CF7"/>
    <w:rPr>
      <w:rFonts w:ascii="Times New Roman" w:eastAsia="Tahoma" w:hAnsi="Times New Roman" w:cs="Times New Roman"/>
      <w:b/>
      <w:color w:val="000000"/>
      <w:spacing w:val="-9"/>
      <w:lang w:val="en-GB"/>
    </w:rPr>
  </w:style>
  <w:style w:type="character" w:customStyle="1" w:styleId="Heading3Char">
    <w:name w:val="Heading 3 Char"/>
    <w:basedOn w:val="DefaultParagraphFont"/>
    <w:link w:val="Heading3"/>
    <w:uiPriority w:val="9"/>
    <w:rsid w:val="00F06CF7"/>
    <w:rPr>
      <w:rFonts w:ascii="Times New Roman" w:eastAsia="Tahoma" w:hAnsi="Times New Roman" w:cs="Times New Roman"/>
      <w:b/>
      <w:color w:val="000000"/>
      <w:spacing w:val="-9"/>
    </w:rPr>
  </w:style>
  <w:style w:type="character" w:customStyle="1" w:styleId="Heading4Char">
    <w:name w:val="Heading 4 Char"/>
    <w:basedOn w:val="DefaultParagraphFont"/>
    <w:link w:val="Heading4"/>
    <w:rsid w:val="00F06CF7"/>
    <w:rPr>
      <w:rFonts w:ascii="Times" w:eastAsia="Times New Roman" w:hAnsi="Times" w:cs="Times"/>
      <w:b/>
      <w:lang w:val="en-GB" w:bidi="ta-IN"/>
    </w:rPr>
  </w:style>
  <w:style w:type="character" w:customStyle="1" w:styleId="Heading5Char">
    <w:name w:val="Heading 5 Char"/>
    <w:basedOn w:val="DefaultParagraphFont"/>
    <w:link w:val="Heading5"/>
    <w:uiPriority w:val="9"/>
    <w:rsid w:val="00F06CF7"/>
    <w:rPr>
      <w:rFonts w:ascii="Cambria" w:eastAsia="MS Gothic" w:hAnsi="Cambria" w:cs="Times New Roman"/>
      <w:color w:val="243F60"/>
      <w:spacing w:val="-8"/>
    </w:rPr>
  </w:style>
  <w:style w:type="character" w:customStyle="1" w:styleId="Heading6Char">
    <w:name w:val="Heading 6 Char"/>
    <w:basedOn w:val="DefaultParagraphFont"/>
    <w:link w:val="Heading6"/>
    <w:uiPriority w:val="9"/>
    <w:rsid w:val="00F06CF7"/>
    <w:rPr>
      <w:rFonts w:ascii="Cambria" w:eastAsia="MS Gothic" w:hAnsi="Cambria" w:cs="Times New Roman"/>
      <w:i/>
      <w:iCs/>
      <w:color w:val="243F60"/>
      <w:spacing w:val="-8"/>
    </w:rPr>
  </w:style>
  <w:style w:type="character" w:customStyle="1" w:styleId="Heading7Char">
    <w:name w:val="Heading 7 Char"/>
    <w:basedOn w:val="DefaultParagraphFont"/>
    <w:link w:val="Heading7"/>
    <w:uiPriority w:val="9"/>
    <w:semiHidden/>
    <w:rsid w:val="00F06CF7"/>
    <w:rPr>
      <w:rFonts w:ascii="Cambria" w:eastAsia="MS Gothic" w:hAnsi="Cambria" w:cs="Times New Roman"/>
      <w:i/>
      <w:iCs/>
      <w:color w:val="404040"/>
      <w:spacing w:val="-8"/>
    </w:rPr>
  </w:style>
  <w:style w:type="character" w:customStyle="1" w:styleId="Heading8Char">
    <w:name w:val="Heading 8 Char"/>
    <w:basedOn w:val="DefaultParagraphFont"/>
    <w:link w:val="Heading8"/>
    <w:uiPriority w:val="9"/>
    <w:semiHidden/>
    <w:rsid w:val="00F06CF7"/>
    <w:rPr>
      <w:rFonts w:ascii="Cambria" w:eastAsia="MS Gothic" w:hAnsi="Cambria" w:cs="Times New Roman"/>
      <w:color w:val="404040"/>
      <w:spacing w:val="-8"/>
      <w:sz w:val="20"/>
      <w:szCs w:val="20"/>
    </w:rPr>
  </w:style>
  <w:style w:type="character" w:customStyle="1" w:styleId="Heading9Char">
    <w:name w:val="Heading 9 Char"/>
    <w:basedOn w:val="DefaultParagraphFont"/>
    <w:link w:val="Heading9"/>
    <w:uiPriority w:val="9"/>
    <w:semiHidden/>
    <w:rsid w:val="00F06CF7"/>
    <w:rPr>
      <w:rFonts w:ascii="Cambria" w:eastAsia="MS Gothic" w:hAnsi="Cambria" w:cs="Times New Roman"/>
      <w:i/>
      <w:iCs/>
      <w:color w:val="404040"/>
      <w:spacing w:val="-8"/>
      <w:sz w:val="20"/>
      <w:szCs w:val="20"/>
    </w:rPr>
  </w:style>
  <w:style w:type="character" w:customStyle="1" w:styleId="Heading2Char">
    <w:name w:val="Heading 2 Char"/>
    <w:basedOn w:val="DefaultParagraphFont"/>
    <w:link w:val="Heading2"/>
    <w:uiPriority w:val="9"/>
    <w:semiHidden/>
    <w:rsid w:val="00F657C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657C9"/>
    <w:pPr>
      <w:widowControl w:val="0"/>
      <w:numPr>
        <w:numId w:val="5"/>
      </w:numPr>
      <w:autoSpaceDE w:val="0"/>
      <w:autoSpaceDN w:val="0"/>
      <w:adjustRightInd w:val="0"/>
      <w:spacing w:before="120" w:after="120"/>
      <w:ind w:right="994"/>
      <w:jc w:val="both"/>
    </w:pPr>
    <w:rPr>
      <w:rFonts w:eastAsia="Tahoma"/>
      <w:color w:val="000000"/>
      <w:spacing w:val="-8"/>
    </w:rPr>
  </w:style>
  <w:style w:type="paragraph" w:styleId="Header">
    <w:name w:val="header"/>
    <w:basedOn w:val="Normal"/>
    <w:link w:val="HeaderChar"/>
    <w:uiPriority w:val="99"/>
    <w:unhideWhenUsed/>
    <w:rsid w:val="000A18A5"/>
    <w:pPr>
      <w:tabs>
        <w:tab w:val="center" w:pos="4680"/>
        <w:tab w:val="right" w:pos="9360"/>
      </w:tabs>
    </w:pPr>
  </w:style>
  <w:style w:type="character" w:customStyle="1" w:styleId="HeaderChar">
    <w:name w:val="Header Char"/>
    <w:basedOn w:val="DefaultParagraphFont"/>
    <w:link w:val="Header"/>
    <w:uiPriority w:val="99"/>
    <w:rsid w:val="000A18A5"/>
    <w:rPr>
      <w:rFonts w:ascii="Times New Roman" w:hAnsi="Times New Roman" w:cs="Times New Roman"/>
    </w:rPr>
  </w:style>
  <w:style w:type="paragraph" w:styleId="Footer">
    <w:name w:val="footer"/>
    <w:basedOn w:val="Normal"/>
    <w:link w:val="FooterChar"/>
    <w:uiPriority w:val="99"/>
    <w:unhideWhenUsed/>
    <w:rsid w:val="000A18A5"/>
    <w:pPr>
      <w:tabs>
        <w:tab w:val="center" w:pos="4680"/>
        <w:tab w:val="right" w:pos="9360"/>
      </w:tabs>
    </w:pPr>
  </w:style>
  <w:style w:type="character" w:customStyle="1" w:styleId="FooterChar">
    <w:name w:val="Footer Char"/>
    <w:basedOn w:val="DefaultParagraphFont"/>
    <w:link w:val="Footer"/>
    <w:uiPriority w:val="99"/>
    <w:rsid w:val="000A18A5"/>
    <w:rPr>
      <w:rFonts w:ascii="Times New Roman" w:hAnsi="Times New Roman" w:cs="Times New Roman"/>
    </w:rPr>
  </w:style>
  <w:style w:type="character" w:styleId="Hyperlink">
    <w:name w:val="Hyperlink"/>
    <w:basedOn w:val="DefaultParagraphFont"/>
    <w:uiPriority w:val="99"/>
    <w:unhideWhenUsed/>
    <w:rsid w:val="006B1C9F"/>
    <w:rPr>
      <w:color w:val="0000FF"/>
      <w:u w:val="single"/>
    </w:rPr>
  </w:style>
  <w:style w:type="table" w:styleId="TableGrid">
    <w:name w:val="Table Grid"/>
    <w:basedOn w:val="TableNormal"/>
    <w:uiPriority w:val="39"/>
    <w:rsid w:val="006B1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62BAC"/>
    <w:rPr>
      <w:rFonts w:ascii="Times New Roman" w:eastAsiaTheme="minorHAnsi" w:hAnsi="Times New Roman" w:cs="Times New Roman"/>
      <w:b/>
      <w:bCs/>
      <w:sz w:val="20"/>
      <w:szCs w:val="20"/>
      <w:lang w:eastAsia="en-US"/>
    </w:rPr>
  </w:style>
  <w:style w:type="character" w:customStyle="1" w:styleId="CommentSubjectChar">
    <w:name w:val="Comment Subject Char"/>
    <w:basedOn w:val="CommentTextChar"/>
    <w:link w:val="CommentSubject"/>
    <w:uiPriority w:val="99"/>
    <w:semiHidden/>
    <w:rsid w:val="00F62BAC"/>
    <w:rPr>
      <w:rFonts w:ascii="Times New Roman" w:eastAsiaTheme="minorEastAsia" w:hAnsi="Times New Roman" w:cs="Times New Roman"/>
      <w:b/>
      <w:bCs/>
      <w:sz w:val="20"/>
      <w:szCs w:val="20"/>
      <w:lang w:eastAsia="ja-JP"/>
    </w:rPr>
  </w:style>
  <w:style w:type="paragraph" w:styleId="DocumentMap">
    <w:name w:val="Document Map"/>
    <w:basedOn w:val="Normal"/>
    <w:link w:val="DocumentMapChar"/>
    <w:uiPriority w:val="99"/>
    <w:semiHidden/>
    <w:unhideWhenUsed/>
    <w:rsid w:val="00F62BAC"/>
  </w:style>
  <w:style w:type="character" w:customStyle="1" w:styleId="DocumentMapChar">
    <w:name w:val="Document Map Char"/>
    <w:basedOn w:val="DefaultParagraphFont"/>
    <w:link w:val="DocumentMap"/>
    <w:uiPriority w:val="99"/>
    <w:semiHidden/>
    <w:rsid w:val="00F62BAC"/>
    <w:rPr>
      <w:rFonts w:ascii="Times New Roman" w:hAnsi="Times New Roman" w:cs="Times New Roman"/>
    </w:rPr>
  </w:style>
  <w:style w:type="paragraph" w:styleId="Revision">
    <w:name w:val="Revision"/>
    <w:hidden/>
    <w:uiPriority w:val="99"/>
    <w:semiHidden/>
    <w:rsid w:val="005739F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47266">
      <w:bodyDiv w:val="1"/>
      <w:marLeft w:val="0"/>
      <w:marRight w:val="0"/>
      <w:marTop w:val="0"/>
      <w:marBottom w:val="0"/>
      <w:divBdr>
        <w:top w:val="none" w:sz="0" w:space="0" w:color="auto"/>
        <w:left w:val="none" w:sz="0" w:space="0" w:color="auto"/>
        <w:bottom w:val="none" w:sz="0" w:space="0" w:color="auto"/>
        <w:right w:val="none" w:sz="0" w:space="0" w:color="auto"/>
      </w:divBdr>
    </w:div>
    <w:div w:id="160699891">
      <w:bodyDiv w:val="1"/>
      <w:marLeft w:val="0"/>
      <w:marRight w:val="0"/>
      <w:marTop w:val="0"/>
      <w:marBottom w:val="0"/>
      <w:divBdr>
        <w:top w:val="none" w:sz="0" w:space="0" w:color="auto"/>
        <w:left w:val="none" w:sz="0" w:space="0" w:color="auto"/>
        <w:bottom w:val="none" w:sz="0" w:space="0" w:color="auto"/>
        <w:right w:val="none" w:sz="0" w:space="0" w:color="auto"/>
      </w:divBdr>
    </w:div>
    <w:div w:id="171841133">
      <w:bodyDiv w:val="1"/>
      <w:marLeft w:val="0"/>
      <w:marRight w:val="0"/>
      <w:marTop w:val="0"/>
      <w:marBottom w:val="0"/>
      <w:divBdr>
        <w:top w:val="none" w:sz="0" w:space="0" w:color="auto"/>
        <w:left w:val="none" w:sz="0" w:space="0" w:color="auto"/>
        <w:bottom w:val="none" w:sz="0" w:space="0" w:color="auto"/>
        <w:right w:val="none" w:sz="0" w:space="0" w:color="auto"/>
      </w:divBdr>
    </w:div>
    <w:div w:id="264509049">
      <w:bodyDiv w:val="1"/>
      <w:marLeft w:val="0"/>
      <w:marRight w:val="0"/>
      <w:marTop w:val="0"/>
      <w:marBottom w:val="0"/>
      <w:divBdr>
        <w:top w:val="none" w:sz="0" w:space="0" w:color="auto"/>
        <w:left w:val="none" w:sz="0" w:space="0" w:color="auto"/>
        <w:bottom w:val="none" w:sz="0" w:space="0" w:color="auto"/>
        <w:right w:val="none" w:sz="0" w:space="0" w:color="auto"/>
      </w:divBdr>
    </w:div>
    <w:div w:id="1067458310">
      <w:bodyDiv w:val="1"/>
      <w:marLeft w:val="0"/>
      <w:marRight w:val="0"/>
      <w:marTop w:val="0"/>
      <w:marBottom w:val="0"/>
      <w:divBdr>
        <w:top w:val="none" w:sz="0" w:space="0" w:color="auto"/>
        <w:left w:val="none" w:sz="0" w:space="0" w:color="auto"/>
        <w:bottom w:val="none" w:sz="0" w:space="0" w:color="auto"/>
        <w:right w:val="none" w:sz="0" w:space="0" w:color="auto"/>
      </w:divBdr>
    </w:div>
    <w:div w:id="1193492049">
      <w:bodyDiv w:val="1"/>
      <w:marLeft w:val="0"/>
      <w:marRight w:val="0"/>
      <w:marTop w:val="0"/>
      <w:marBottom w:val="0"/>
      <w:divBdr>
        <w:top w:val="none" w:sz="0" w:space="0" w:color="auto"/>
        <w:left w:val="none" w:sz="0" w:space="0" w:color="auto"/>
        <w:bottom w:val="none" w:sz="0" w:space="0" w:color="auto"/>
        <w:right w:val="none" w:sz="0" w:space="0" w:color="auto"/>
      </w:divBdr>
    </w:div>
    <w:div w:id="1321615247">
      <w:bodyDiv w:val="1"/>
      <w:marLeft w:val="0"/>
      <w:marRight w:val="0"/>
      <w:marTop w:val="0"/>
      <w:marBottom w:val="0"/>
      <w:divBdr>
        <w:top w:val="none" w:sz="0" w:space="0" w:color="auto"/>
        <w:left w:val="none" w:sz="0" w:space="0" w:color="auto"/>
        <w:bottom w:val="none" w:sz="0" w:space="0" w:color="auto"/>
        <w:right w:val="none" w:sz="0" w:space="0" w:color="auto"/>
      </w:divBdr>
    </w:div>
    <w:div w:id="1327172643">
      <w:bodyDiv w:val="1"/>
      <w:marLeft w:val="0"/>
      <w:marRight w:val="0"/>
      <w:marTop w:val="0"/>
      <w:marBottom w:val="0"/>
      <w:divBdr>
        <w:top w:val="none" w:sz="0" w:space="0" w:color="auto"/>
        <w:left w:val="none" w:sz="0" w:space="0" w:color="auto"/>
        <w:bottom w:val="none" w:sz="0" w:space="0" w:color="auto"/>
        <w:right w:val="none" w:sz="0" w:space="0" w:color="auto"/>
      </w:divBdr>
    </w:div>
    <w:div w:id="1447770828">
      <w:bodyDiv w:val="1"/>
      <w:marLeft w:val="0"/>
      <w:marRight w:val="0"/>
      <w:marTop w:val="0"/>
      <w:marBottom w:val="0"/>
      <w:divBdr>
        <w:top w:val="none" w:sz="0" w:space="0" w:color="auto"/>
        <w:left w:val="none" w:sz="0" w:space="0" w:color="auto"/>
        <w:bottom w:val="none" w:sz="0" w:space="0" w:color="auto"/>
        <w:right w:val="none" w:sz="0" w:space="0" w:color="auto"/>
      </w:divBdr>
    </w:div>
    <w:div w:id="1563296736">
      <w:bodyDiv w:val="1"/>
      <w:marLeft w:val="0"/>
      <w:marRight w:val="0"/>
      <w:marTop w:val="0"/>
      <w:marBottom w:val="0"/>
      <w:divBdr>
        <w:top w:val="none" w:sz="0" w:space="0" w:color="auto"/>
        <w:left w:val="none" w:sz="0" w:space="0" w:color="auto"/>
        <w:bottom w:val="none" w:sz="0" w:space="0" w:color="auto"/>
        <w:right w:val="none" w:sz="0" w:space="0" w:color="auto"/>
      </w:divBdr>
    </w:div>
    <w:div w:id="1587878242">
      <w:bodyDiv w:val="1"/>
      <w:marLeft w:val="0"/>
      <w:marRight w:val="0"/>
      <w:marTop w:val="0"/>
      <w:marBottom w:val="0"/>
      <w:divBdr>
        <w:top w:val="none" w:sz="0" w:space="0" w:color="auto"/>
        <w:left w:val="none" w:sz="0" w:space="0" w:color="auto"/>
        <w:bottom w:val="none" w:sz="0" w:space="0" w:color="auto"/>
        <w:right w:val="none" w:sz="0" w:space="0" w:color="auto"/>
      </w:divBdr>
    </w:div>
    <w:div w:id="1699431631">
      <w:bodyDiv w:val="1"/>
      <w:marLeft w:val="0"/>
      <w:marRight w:val="0"/>
      <w:marTop w:val="0"/>
      <w:marBottom w:val="0"/>
      <w:divBdr>
        <w:top w:val="none" w:sz="0" w:space="0" w:color="auto"/>
        <w:left w:val="none" w:sz="0" w:space="0" w:color="auto"/>
        <w:bottom w:val="none" w:sz="0" w:space="0" w:color="auto"/>
        <w:right w:val="none" w:sz="0" w:space="0" w:color="auto"/>
      </w:divBdr>
    </w:div>
    <w:div w:id="1700012509">
      <w:bodyDiv w:val="1"/>
      <w:marLeft w:val="0"/>
      <w:marRight w:val="0"/>
      <w:marTop w:val="0"/>
      <w:marBottom w:val="0"/>
      <w:divBdr>
        <w:top w:val="none" w:sz="0" w:space="0" w:color="auto"/>
        <w:left w:val="none" w:sz="0" w:space="0" w:color="auto"/>
        <w:bottom w:val="none" w:sz="0" w:space="0" w:color="auto"/>
        <w:right w:val="none" w:sz="0" w:space="0" w:color="auto"/>
      </w:divBdr>
    </w:div>
    <w:div w:id="1759667708">
      <w:bodyDiv w:val="1"/>
      <w:marLeft w:val="0"/>
      <w:marRight w:val="0"/>
      <w:marTop w:val="0"/>
      <w:marBottom w:val="0"/>
      <w:divBdr>
        <w:top w:val="none" w:sz="0" w:space="0" w:color="auto"/>
        <w:left w:val="none" w:sz="0" w:space="0" w:color="auto"/>
        <w:bottom w:val="none" w:sz="0" w:space="0" w:color="auto"/>
        <w:right w:val="none" w:sz="0" w:space="0" w:color="auto"/>
      </w:divBdr>
    </w:div>
    <w:div w:id="1879581409">
      <w:bodyDiv w:val="1"/>
      <w:marLeft w:val="0"/>
      <w:marRight w:val="0"/>
      <w:marTop w:val="0"/>
      <w:marBottom w:val="0"/>
      <w:divBdr>
        <w:top w:val="none" w:sz="0" w:space="0" w:color="auto"/>
        <w:left w:val="none" w:sz="0" w:space="0" w:color="auto"/>
        <w:bottom w:val="none" w:sz="0" w:space="0" w:color="auto"/>
        <w:right w:val="none" w:sz="0" w:space="0" w:color="auto"/>
      </w:divBdr>
    </w:div>
    <w:div w:id="19054093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D1A8DF8-28C8-B64F-97C4-FA0CCB454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16186</Words>
  <Characters>92264</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H. Kibbee</dc:creator>
  <cp:keywords/>
  <dc:description/>
  <cp:lastModifiedBy>Jonathan Prunean</cp:lastModifiedBy>
  <cp:revision>2</cp:revision>
  <cp:lastPrinted>2018-06-17T19:10:00Z</cp:lastPrinted>
  <dcterms:created xsi:type="dcterms:W3CDTF">2018-07-23T16:59:00Z</dcterms:created>
  <dcterms:modified xsi:type="dcterms:W3CDTF">2018-07-23T16:59:00Z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f326c289-b013-3c90-a75c-84dc9144394a</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