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54" w:rsidRPr="00C31A2F" w:rsidRDefault="00905354" w:rsidP="00905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A2F">
        <w:rPr>
          <w:rFonts w:ascii="Arial" w:hAnsi="Arial" w:cs="Arial"/>
          <w:b/>
          <w:sz w:val="24"/>
          <w:szCs w:val="24"/>
        </w:rPr>
        <w:t xml:space="preserve">Table </w:t>
      </w:r>
      <w:r w:rsidR="00B15305">
        <w:rPr>
          <w:rFonts w:ascii="Arial" w:hAnsi="Arial" w:cs="Arial"/>
          <w:b/>
          <w:sz w:val="24"/>
          <w:szCs w:val="24"/>
        </w:rPr>
        <w:t>S</w:t>
      </w:r>
      <w:r w:rsidRPr="00C31A2F">
        <w:rPr>
          <w:rFonts w:ascii="Arial" w:hAnsi="Arial" w:cs="Arial"/>
          <w:b/>
          <w:sz w:val="24"/>
          <w:szCs w:val="24"/>
        </w:rPr>
        <w:t xml:space="preserve">2. </w:t>
      </w:r>
      <w:r w:rsidRPr="00A448D3">
        <w:rPr>
          <w:rFonts w:ascii="Arial" w:hAnsi="Arial" w:cs="Arial"/>
          <w:b/>
          <w:sz w:val="24"/>
          <w:szCs w:val="24"/>
        </w:rPr>
        <w:t>Recurrent cases in MSKCC vs. TCGA cohort.</w:t>
      </w:r>
    </w:p>
    <w:p w:rsidR="00905354" w:rsidRPr="00C31A2F" w:rsidRDefault="00905354" w:rsidP="00905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57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3346"/>
        <w:gridCol w:w="3346"/>
      </w:tblGrid>
      <w:tr w:rsidR="00905354" w:rsidRPr="00443891" w:rsidTr="00822E4A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Histology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MSKCC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Recurrent</w:t>
            </w:r>
          </w:p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(95%, 180/189)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TCGA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Recurrent</w:t>
            </w:r>
          </w:p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(19%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 71/373</w:t>
            </w:r>
            <w:r w:rsidRPr="004438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Endometrioid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Grade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19/19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8/89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Endometrioid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Grade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24/26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20/106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Endometrioid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Grade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26/30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25/112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Mixed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14/15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1/13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Serous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45/46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18/53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Clear</w:t>
            </w: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Cell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12/13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905354" w:rsidRPr="00443891" w:rsidTr="00822E4A">
        <w:tblPrEx>
          <w:tblBorders>
            <w:top w:val="none" w:sz="0" w:space="0" w:color="auto"/>
          </w:tblBorders>
        </w:tblPrEx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MMMT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35/35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905354" w:rsidRPr="00443891" w:rsidTr="00822E4A">
        <w:trPr>
          <w:trHeight w:val="232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43891">
              <w:rPr>
                <w:rFonts w:ascii="Arial" w:eastAsia="Calibri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1" w:type="nil"/>
              <w:left w:w="60" w:type="nil"/>
              <w:bottom w:w="60" w:type="nil"/>
              <w:right w:w="121" w:type="nil"/>
            </w:tcMar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3891">
              <w:rPr>
                <w:rFonts w:ascii="Arial" w:hAnsi="Arial" w:cs="Arial"/>
                <w:color w:val="000000"/>
                <w:sz w:val="21"/>
                <w:szCs w:val="21"/>
              </w:rPr>
              <w:t>5/5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05354" w:rsidRPr="00443891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-</w:t>
            </w:r>
          </w:p>
        </w:tc>
      </w:tr>
    </w:tbl>
    <w:p w:rsidR="00905354" w:rsidRDefault="00905354" w:rsidP="0090535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905354" w:rsidRDefault="00905354" w:rsidP="00905354">
      <w:pPr>
        <w:spacing w:line="240" w:lineRule="auto"/>
        <w:rPr>
          <w:rFonts w:ascii="Times" w:hAnsi="Times" w:cs="Times"/>
          <w:color w:val="000000"/>
          <w:sz w:val="24"/>
          <w:szCs w:val="24"/>
        </w:rPr>
      </w:pPr>
      <w:bookmarkStart w:id="0" w:name="_GoBack"/>
      <w:bookmarkEnd w:id="0"/>
    </w:p>
    <w:sectPr w:rsidR="00905354" w:rsidSect="006B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4"/>
    <w:rsid w:val="00164FCE"/>
    <w:rsid w:val="006B3186"/>
    <w:rsid w:val="0085705C"/>
    <w:rsid w:val="00905354"/>
    <w:rsid w:val="00B15305"/>
    <w:rsid w:val="00C018E6"/>
    <w:rsid w:val="00C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82E5"/>
  <w15:docId w15:val="{AF1DA4E7-E419-4400-A02E-8E3142F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levinj</dc:creator>
  <cp:lastModifiedBy>Levin, Jenifer M./Surgery</cp:lastModifiedBy>
  <cp:revision>3</cp:revision>
  <dcterms:created xsi:type="dcterms:W3CDTF">2018-02-02T16:35:00Z</dcterms:created>
  <dcterms:modified xsi:type="dcterms:W3CDTF">2018-02-02T16:36:00Z</dcterms:modified>
</cp:coreProperties>
</file>