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B0" w:rsidRDefault="00B84DB0" w:rsidP="00B84DB0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1"/>
        <w:gridCol w:w="1517"/>
        <w:gridCol w:w="228"/>
        <w:gridCol w:w="2181"/>
        <w:gridCol w:w="228"/>
        <w:gridCol w:w="2241"/>
      </w:tblGrid>
      <w:tr w:rsidR="00B84DB0" w:rsidRPr="00F34CA1" w:rsidTr="00E6392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044AEC" w:rsidRDefault="00B84DB0" w:rsidP="00E63925">
            <w:pPr>
              <w:widowControl/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</w:pPr>
            <w:bookmarkStart w:id="0" w:name="OLE_LINK221"/>
            <w:bookmarkStart w:id="1" w:name="OLE_LINK222"/>
            <w:bookmarkStart w:id="2" w:name="_GoBack"/>
            <w:bookmarkEnd w:id="2"/>
            <w:r w:rsidRPr="00044AEC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Table S</w:t>
            </w:r>
            <w:r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>6</w:t>
            </w:r>
            <w:r w:rsidRPr="00044AEC">
              <w:rPr>
                <w:rFonts w:ascii="Times New Roman" w:hAnsi="Times New Roman"/>
                <w:color w:val="231F20"/>
                <w:kern w:val="0"/>
                <w:sz w:val="20"/>
                <w:szCs w:val="20"/>
              </w:rPr>
              <w:t xml:space="preserve">. ROC curves for GC-SVM, clinical stage, clinicopathological characteristics as predictors of death within 5 years in training and validation cohorts. </w:t>
            </w:r>
            <w:bookmarkEnd w:id="0"/>
            <w:bookmarkEnd w:id="1"/>
          </w:p>
        </w:tc>
      </w:tr>
      <w:tr w:rsidR="00B84DB0" w:rsidRPr="00F34CA1" w:rsidTr="00E63925">
        <w:trPr>
          <w:trHeight w:val="300"/>
        </w:trPr>
        <w:tc>
          <w:tcPr>
            <w:tcW w:w="117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E876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Variable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E876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Training cohort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E876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 Internal validation cohort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E8767B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E8767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 External validation cohort</w:t>
            </w:r>
          </w:p>
        </w:tc>
      </w:tr>
      <w:tr w:rsidR="00B84DB0" w:rsidRPr="00F34CA1" w:rsidTr="00E63925">
        <w:trPr>
          <w:trHeight w:val="510"/>
        </w:trPr>
        <w:tc>
          <w:tcPr>
            <w:tcW w:w="11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4DB0" w:rsidRPr="00F34CA1" w:rsidRDefault="00B84DB0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AUC (95% CI)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AUC (95% CI)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AUC (95% CI)</w:t>
            </w:r>
          </w:p>
        </w:tc>
      </w:tr>
      <w:tr w:rsidR="00B84DB0" w:rsidRPr="00F34CA1" w:rsidTr="00E63925">
        <w:trPr>
          <w:trHeight w:val="345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1708E1">
              <w:rPr>
                <w:rFonts w:ascii="Times New Roman" w:hAnsi="Times New Roman" w:hint="eastAsia"/>
                <w:b/>
                <w:color w:val="000000"/>
                <w:kern w:val="0"/>
                <w:sz w:val="16"/>
                <w:szCs w:val="16"/>
              </w:rPr>
              <w:t>GC-</w:t>
            </w:r>
            <w:r w:rsidRPr="001708E1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SVM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1708E1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0.796(0.732-0.859)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1708E1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0.809(0.752-0.866)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1708E1" w:rsidRDefault="00B84DB0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1708E1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0.834(0.783-0.884)</w:t>
            </w:r>
          </w:p>
        </w:tc>
      </w:tr>
      <w:tr w:rsidR="00B84DB0" w:rsidRPr="00F34CA1" w:rsidTr="00E63925">
        <w:trPr>
          <w:trHeight w:val="39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Stage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0.649(0.578-0.720)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0.746(0.685-0.807)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0.745(0.687-0.802)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CD66b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0.657(0.586-0.729)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0.650(0.581-0.719)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0.670(0.606-0.734)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CD45RO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0.654(0.584-0.723)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0.661(0.592-0.729)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0.608(0.542-0.674)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CD68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0.585(0.514-0.657)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0.679(0.611-0.746)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0.604(0.539-0.669)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0.657(0.585-0.728)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0.652(0.583-0.721)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0.577(0.510-0.644)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CD8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0.636(0.564-0.708)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0.641(0.572-0.710)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0.605(0.539-0.671)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0.624(0.552-0.695)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0.624(0.554-0.694)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0.620(0.554-0.686)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0.635(0.563-0.707)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0.631(0.561-0.700)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0.609(0.543-0.675)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CD57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0.628(0.555-0.702)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0.643(0.574-0.712)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0.579(0.511-0.646)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CEA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0.548(0.474-0.621)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0.579(0.508-0.650)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0.538(0.471-0.605)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CA199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0.572(0.499-0.644)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0.593(0.522-0.663)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0.611(0.546-0.676)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Depth of invasion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(T)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0.579(0.503-0.654)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0.643(0.573-0.712)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0.686(0.624-0.749)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Lymph node </w:t>
            </w:r>
          </w:p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metastasis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(N)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0.630(0.558-0.701)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0.643(0.575-0.712)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0.716(0.656-0.775)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Differentiation status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0.560(0.486-0.634)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0.575(0.504-0.646)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0.546(0.478-0.614)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Size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0.546(0.472-0.621)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0.583(0.512-0.655)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0.618(0.553-0.684)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Lauren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0.505(0.431-0.580)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0.489(0.416-0.561)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0.498(0.430-0.565)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Sex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0.475(0.400-0.551)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0.493(0.421-0.565)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0.496(0.429-0.564)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0.505(0.430-0.580)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0.562(0.491-0.634)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0.523(0.455-0.590)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CD66b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0.582(0.510-0.654)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0.594(0.524-0.665)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0.579(0.513-0.645)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CD68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0.593(0.518-0.668)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0.606(0.535-0.677)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0.587(0.520-0.654)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CD8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0.587(0.515-0.660)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0.597(0.526-0.668)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0.593(0.528-0.659)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CD57 CT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0.608(0.535-0.681)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0.609(0.538-0.679)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0.601(0.534-0.667)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CD45RO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0.620(0.547-0.694)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0.596(0.525-0.667)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0.612(0.545-0.678)</w:t>
            </w:r>
          </w:p>
        </w:tc>
      </w:tr>
      <w:tr w:rsidR="00B84DB0" w:rsidRPr="00F34CA1" w:rsidTr="00E63925">
        <w:trPr>
          <w:trHeight w:val="27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CD45RA IM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0.618(0.544-0.692)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0.610(0.538-0.681)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0.609(0.542-0.675)</w:t>
            </w:r>
          </w:p>
        </w:tc>
      </w:tr>
      <w:tr w:rsidR="00B84DB0" w:rsidRPr="00F34CA1" w:rsidTr="00E63925">
        <w:trPr>
          <w:trHeight w:val="285"/>
        </w:trPr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CD45RA CT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4CA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0.586(0.513-0.658)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F34CA1" w:rsidRDefault="00B84DB0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0.586(0.515-0.657)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DB0" w:rsidRPr="00733D42" w:rsidRDefault="00B84DB0" w:rsidP="00E6392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33D42">
              <w:rPr>
                <w:rFonts w:ascii="Times New Roman" w:hAnsi="Times New Roman"/>
                <w:kern w:val="0"/>
                <w:sz w:val="16"/>
                <w:szCs w:val="16"/>
              </w:rPr>
              <w:t>0.583(0.517-0.650)</w:t>
            </w:r>
          </w:p>
        </w:tc>
      </w:tr>
    </w:tbl>
    <w:p w:rsidR="00B84DB0" w:rsidRDefault="00B84DB0" w:rsidP="00B84DB0"/>
    <w:p w:rsidR="003C34D8" w:rsidRDefault="003C34D8"/>
    <w:sectPr w:rsidR="003C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B0"/>
    <w:rsid w:val="003C34D8"/>
    <w:rsid w:val="00847B97"/>
    <w:rsid w:val="00B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0EE8"/>
  <w15:chartTrackingRefBased/>
  <w15:docId w15:val="{F46A0B27-8E34-443D-8991-0699EAE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1801</Characters>
  <Application>Microsoft Office Word</Application>
  <DocSecurity>0</DocSecurity>
  <Lines>32</Lines>
  <Paragraphs>13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jiang</dc:creator>
  <cp:keywords/>
  <dc:description/>
  <cp:lastModifiedBy>yuming jiang</cp:lastModifiedBy>
  <cp:revision>1</cp:revision>
  <dcterms:created xsi:type="dcterms:W3CDTF">2018-07-11T22:29:00Z</dcterms:created>
  <dcterms:modified xsi:type="dcterms:W3CDTF">2018-07-11T22:29:00Z</dcterms:modified>
</cp:coreProperties>
</file>