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151" w:rsidRDefault="00246151" w:rsidP="00246151">
      <w:pPr>
        <w:spacing w:line="480" w:lineRule="auto"/>
        <w:rPr>
          <w:rFonts w:ascii="Times New Roman" w:hAnsi="Times New Roman" w:hint="eastAsia"/>
          <w:sz w:val="24"/>
          <w:szCs w:val="24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081"/>
        <w:gridCol w:w="1624"/>
        <w:gridCol w:w="936"/>
        <w:gridCol w:w="1702"/>
        <w:gridCol w:w="963"/>
      </w:tblGrid>
      <w:tr w:rsidR="00246151" w:rsidRPr="00DF1501" w:rsidTr="00E6392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F1501" w:rsidRDefault="00246151" w:rsidP="00E63925">
            <w:pPr>
              <w:widowControl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bookmarkStart w:id="1" w:name="OLE_LINK217"/>
            <w:bookmarkStart w:id="2" w:name="OLE_LINK218"/>
            <w:r w:rsidRPr="00DF150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Table S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 w:rsidRPr="00DF1501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. Univariable analysis of the GC-SVM classifier, patient characteristics, immunomarker expression, and overall survival in the internal and external cohorts.</w:t>
            </w:r>
            <w:bookmarkEnd w:id="1"/>
            <w:bookmarkEnd w:id="2"/>
          </w:p>
        </w:tc>
      </w:tr>
      <w:tr w:rsidR="00246151" w:rsidRPr="00D66B06" w:rsidTr="00E63925">
        <w:trPr>
          <w:trHeight w:val="285"/>
        </w:trPr>
        <w:tc>
          <w:tcPr>
            <w:tcW w:w="190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252F02" w:rsidRDefault="00246151" w:rsidP="00E63925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252F02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Variable</w:t>
            </w:r>
          </w:p>
        </w:tc>
        <w:tc>
          <w:tcPr>
            <w:tcW w:w="151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252F02" w:rsidRDefault="00246151" w:rsidP="00E6392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252F02">
              <w:rPr>
                <w:rFonts w:ascii="Times New Roman" w:hAnsi="Times New Roman" w:hint="eastAsia"/>
                <w:b/>
                <w:color w:val="000000"/>
                <w:kern w:val="0"/>
                <w:sz w:val="16"/>
                <w:szCs w:val="16"/>
              </w:rPr>
              <w:t>Internal v</w:t>
            </w:r>
            <w:r w:rsidRPr="00252F02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 xml:space="preserve">alidation cohort </w:t>
            </w:r>
          </w:p>
          <w:p w:rsidR="00246151" w:rsidRPr="00252F02" w:rsidRDefault="00246151" w:rsidP="00E6392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252F02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(N=248)</w:t>
            </w:r>
          </w:p>
        </w:tc>
        <w:tc>
          <w:tcPr>
            <w:tcW w:w="158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252F02" w:rsidRDefault="00246151" w:rsidP="00E6392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252F02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 xml:space="preserve"> External validation cohort</w:t>
            </w:r>
          </w:p>
          <w:p w:rsidR="00246151" w:rsidRPr="00252F02" w:rsidRDefault="00246151" w:rsidP="00E6392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252F02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(N=287)</w:t>
            </w:r>
          </w:p>
        </w:tc>
      </w:tr>
      <w:tr w:rsidR="00246151" w:rsidRPr="00D66B06" w:rsidTr="00E63925">
        <w:trPr>
          <w:trHeight w:val="285"/>
        </w:trPr>
        <w:tc>
          <w:tcPr>
            <w:tcW w:w="190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46151" w:rsidRPr="00D66B06" w:rsidRDefault="00246151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HR (95%CI)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HR (95%CI)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246151" w:rsidRPr="00D66B06" w:rsidTr="00E63925">
        <w:trPr>
          <w:trHeight w:val="27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Age(years) (≥60 vs. &lt;60)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1.484 (1.062-2.074)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0.021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1.163 (0.856-1.581)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0.333</w:t>
            </w:r>
          </w:p>
        </w:tc>
      </w:tr>
      <w:tr w:rsidR="00246151" w:rsidRPr="00D66B06" w:rsidTr="00E63925">
        <w:trPr>
          <w:trHeight w:val="27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Gender (female vs. male)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1.040 (0.741-1.460)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0.822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1.095 (0.796-1.505)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0.578</w:t>
            </w:r>
          </w:p>
        </w:tc>
      </w:tr>
      <w:tr w:rsidR="00246151" w:rsidRPr="00F36FEE" w:rsidTr="00E63925">
        <w:trPr>
          <w:trHeight w:val="27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5156CB" w:rsidRDefault="00246151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5156CB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ECOG PS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F36FEE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.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978</w:t>
            </w: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(0.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692</w:t>
            </w: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-1.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384</w:t>
            </w: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F36FEE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902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F36FEE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1.0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30</w:t>
            </w: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(0.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762</w:t>
            </w: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-1.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391</w:t>
            </w: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F36FEE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848</w:t>
            </w:r>
          </w:p>
        </w:tc>
      </w:tr>
      <w:tr w:rsidR="00246151" w:rsidRPr="00F36FEE" w:rsidTr="00E63925">
        <w:trPr>
          <w:trHeight w:val="27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5156CB" w:rsidRDefault="00246151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5156CB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ASA score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F36FEE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1.01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0</w:t>
            </w: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(0.7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39</w:t>
            </w: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-1.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380</w:t>
            </w: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F36FEE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948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F36FEE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222</w:t>
            </w: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(0.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921</w:t>
            </w: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-1.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620</w:t>
            </w: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F36FEE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164</w:t>
            </w:r>
          </w:p>
        </w:tc>
      </w:tr>
      <w:tr w:rsidR="00246151" w:rsidRPr="00F36FEE" w:rsidTr="00E63925">
        <w:trPr>
          <w:trHeight w:val="27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5156CB" w:rsidRDefault="00246151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51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Charlson comorbidity index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F36FEE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1</w:t>
            </w: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.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001</w:t>
            </w: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(0.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788</w:t>
            </w: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-1.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273</w:t>
            </w: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F36FEE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991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F36FEE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1.0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43</w:t>
            </w: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(0.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843</w:t>
            </w: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-1.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291</w:t>
            </w: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F36FEE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36FE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</w:t>
            </w:r>
            <w:r w:rsidRPr="00F36FEE"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698</w:t>
            </w:r>
          </w:p>
        </w:tc>
      </w:tr>
      <w:tr w:rsidR="00246151" w:rsidRPr="00F36FEE" w:rsidTr="00E63925">
        <w:trPr>
          <w:trHeight w:val="27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Tumor size (&gt;4 cm vs. ≤4 cm)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1.654 (1.157-2.364)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1.885 (1.377-2.580)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  <w:tr w:rsidR="00246151" w:rsidRPr="00D66B06" w:rsidTr="00E63925">
        <w:trPr>
          <w:trHeight w:val="27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Tumor location(higher vs. lower)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1.027 (0.870-1.212)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0.752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1.001 (0.837-1.197)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0.993</w:t>
            </w:r>
          </w:p>
        </w:tc>
      </w:tr>
      <w:tr w:rsidR="00246151" w:rsidRPr="00D66B06" w:rsidTr="00E63925">
        <w:trPr>
          <w:trHeight w:val="27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Differentiation status(low vs. well+moderate)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1.885 (1.305-2.721)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1.411 (0.987-2.016)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0.059</w:t>
            </w:r>
          </w:p>
        </w:tc>
      </w:tr>
      <w:tr w:rsidR="00246151" w:rsidRPr="00D66B06" w:rsidTr="00E63925">
        <w:trPr>
          <w:trHeight w:val="27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Lauren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 xml:space="preserve"> type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0.913 (0.640-1.302)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0.614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0.941 (0.683-1.26)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0.71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246151" w:rsidRPr="00D66B06" w:rsidTr="00E63925">
        <w:trPr>
          <w:trHeight w:val="27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CEA(ng</w:t>
            </w:r>
            <w:r w:rsidRPr="00D66B06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/</w:t>
            </w: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ml) (elevated vs. 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normal</w:t>
            </w: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1.897 (1.301-2.765)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1.586 (1.077-2.336)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0.02</w:t>
            </w:r>
            <w:r>
              <w:rPr>
                <w:rFonts w:ascii="Times New Roman" w:hAnsi="Times New Roman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</w:tr>
      <w:tr w:rsidR="00246151" w:rsidRPr="00D66B06" w:rsidTr="00E63925">
        <w:trPr>
          <w:trHeight w:val="27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CA199(U</w:t>
            </w:r>
            <w:r w:rsidRPr="00D66B06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/</w:t>
            </w: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ml) (elevated vs. </w:t>
            </w: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normal</w:t>
            </w: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1.994 (1.400-2.839)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1.991 (1.438-2.756)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  <w:tr w:rsidR="00246151" w:rsidRPr="00D66B06" w:rsidTr="00E63925">
        <w:trPr>
          <w:trHeight w:val="27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Depth of invasion(T3+4 vs. T1+2)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1.594 (1.308-1.943)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1.408 (1.237-1.602)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  <w:tr w:rsidR="00246151" w:rsidRPr="00D66B06" w:rsidTr="00E63925">
        <w:trPr>
          <w:trHeight w:val="27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Lymph node metastasis(N1+2+3 vs. N0)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2.446 (1.586-3.774)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2.521 (1.744-3.646)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  <w:tr w:rsidR="00246151" w:rsidRPr="00D66B06" w:rsidTr="00E63925">
        <w:trPr>
          <w:trHeight w:val="27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Stage(III+IV vs. I+II)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1.524 (1.313-1.707)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1.513 (1.333-1.718)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  <w:tr w:rsidR="00246151" w:rsidRPr="00D66B06" w:rsidTr="00E63925">
        <w:trPr>
          <w:trHeight w:val="27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CD66b IM(high vs. low)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2.175 (1.523-3.108)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1.830 (1.337-2.506)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  <w:tr w:rsidR="00246151" w:rsidRPr="00D66B06" w:rsidTr="00E63925">
        <w:trPr>
          <w:trHeight w:val="27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CD68 CT(high vs. low)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2.692 (1.875-3.865)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1.871 (1.360-2.575)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  <w:tr w:rsidR="00246151" w:rsidRPr="00D66B06" w:rsidTr="00E63925">
        <w:trPr>
          <w:trHeight w:val="27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CD3 IM(high vs. low)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0.456 (0.322-0.646)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0.617 (0.450-0.846)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</w:tr>
      <w:tr w:rsidR="00246151" w:rsidRPr="00D66B06" w:rsidTr="00E63925">
        <w:trPr>
          <w:trHeight w:val="27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CD3 CT(high vs. low)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0.482 (0.344-0.676)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0.599 (0.437-0.820)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246151" w:rsidRPr="00D66B06" w:rsidTr="00E63925">
        <w:trPr>
          <w:trHeight w:val="27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CD57 IM(high vs. low)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0.409 (0.277-0.603)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0.562 (0.386-0.817)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0.003</w:t>
            </w:r>
          </w:p>
        </w:tc>
      </w:tr>
      <w:tr w:rsidR="00246151" w:rsidRPr="00D66B06" w:rsidTr="00E63925">
        <w:trPr>
          <w:trHeight w:val="27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CD34(high vs. low)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2.104 (1.506-2.938)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1.735 (1.253-2.401)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246151" w:rsidRPr="00D66B06" w:rsidTr="00E63925">
        <w:trPr>
          <w:trHeight w:val="270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CD45RO CT(high vs. low)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0.388 (0.277-0.543)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0.583 (0.429-0.793)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246151" w:rsidRPr="00D66B06" w:rsidTr="00E63925">
        <w:trPr>
          <w:trHeight w:val="285"/>
        </w:trPr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CD8 IM(high vs. low)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0.424 (0.300-0.600)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0.632 (0.463-0.861)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D66B06" w:rsidRDefault="00246151" w:rsidP="00E639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D66B06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0.004</w:t>
            </w:r>
          </w:p>
        </w:tc>
      </w:tr>
      <w:tr w:rsidR="00246151" w:rsidRPr="005131BA" w:rsidTr="00E63925">
        <w:trPr>
          <w:trHeight w:val="285"/>
        </w:trPr>
        <w:tc>
          <w:tcPr>
            <w:tcW w:w="19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5131BA" w:rsidRDefault="00246151" w:rsidP="00E63925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5131BA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GC-SVM</w:t>
            </w:r>
            <w:r w:rsidRPr="005131BA">
              <w:rPr>
                <w:rFonts w:ascii="Times New Roman" w:hAnsi="Times New Roman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131BA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6"/>
                <w:szCs w:val="16"/>
              </w:rPr>
              <w:t>high</w:t>
            </w:r>
            <w:r w:rsidRPr="005131BA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vs. </w:t>
            </w: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16"/>
                <w:szCs w:val="16"/>
              </w:rPr>
              <w:t>low</w:t>
            </w:r>
            <w:r w:rsidRPr="005131BA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5131BA" w:rsidRDefault="00246151" w:rsidP="00E6392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5131BA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0.166 (0.110-0.250)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5131BA" w:rsidRDefault="00246151" w:rsidP="00E6392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5131BA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&lt;0.0001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5131BA" w:rsidRDefault="00246151" w:rsidP="00E6392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5131BA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0.125 (0.083-0.190)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151" w:rsidRPr="005131BA" w:rsidRDefault="00246151" w:rsidP="00E63925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5131BA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&lt;0.0001</w:t>
            </w:r>
          </w:p>
        </w:tc>
      </w:tr>
    </w:tbl>
    <w:p w:rsidR="00246151" w:rsidRDefault="00246151" w:rsidP="00246151"/>
    <w:p w:rsidR="00246151" w:rsidRDefault="00246151" w:rsidP="00246151"/>
    <w:p w:rsidR="003C34D8" w:rsidRDefault="003C34D8"/>
    <w:sectPr w:rsidR="003C3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51"/>
    <w:rsid w:val="00246151"/>
    <w:rsid w:val="003C34D8"/>
    <w:rsid w:val="0084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301B7"/>
  <w15:chartTrackingRefBased/>
  <w15:docId w15:val="{D725A7FC-BFA6-4677-8902-AC92651F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1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1819</Characters>
  <Application>Microsoft Office Word</Application>
  <DocSecurity>0</DocSecurity>
  <Lines>32</Lines>
  <Paragraphs>14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yuming jiang</dc:creator>
  <cp:keywords/>
  <dc:description/>
  <cp:lastModifiedBy>yuming jiang</cp:lastModifiedBy>
  <cp:revision>1</cp:revision>
  <dcterms:created xsi:type="dcterms:W3CDTF">2018-07-11T22:28:00Z</dcterms:created>
  <dcterms:modified xsi:type="dcterms:W3CDTF">2018-07-11T22:28:00Z</dcterms:modified>
</cp:coreProperties>
</file>