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F1022" w14:textId="77777777" w:rsidR="00DF622C" w:rsidRPr="0036660B" w:rsidRDefault="00DF622C" w:rsidP="00DF622C">
      <w:pPr>
        <w:spacing w:after="0" w:line="480" w:lineRule="auto"/>
        <w:jc w:val="both"/>
        <w:rPr>
          <w:rFonts w:ascii="Times New Roman" w:hAnsi="Times New Roman" w:cs="Times New Roman"/>
          <w:b/>
          <w:sz w:val="24"/>
          <w:szCs w:val="24"/>
        </w:rPr>
      </w:pPr>
      <w:r w:rsidRPr="0036660B">
        <w:rPr>
          <w:rFonts w:ascii="Times New Roman" w:hAnsi="Times New Roman" w:cs="Times New Roman"/>
          <w:b/>
          <w:sz w:val="24"/>
          <w:szCs w:val="24"/>
        </w:rPr>
        <w:t>SUPPLEMENT</w:t>
      </w:r>
      <w:bookmarkStart w:id="0" w:name="_GoBack"/>
      <w:bookmarkEnd w:id="0"/>
      <w:r w:rsidRPr="0036660B">
        <w:rPr>
          <w:rFonts w:ascii="Times New Roman" w:hAnsi="Times New Roman" w:cs="Times New Roman"/>
          <w:b/>
          <w:sz w:val="24"/>
          <w:szCs w:val="24"/>
        </w:rPr>
        <w:t>ARY INFORMATION.</w:t>
      </w:r>
    </w:p>
    <w:p w14:paraId="607A7D31" w14:textId="77777777" w:rsidR="00F828EC" w:rsidRPr="0036660B" w:rsidRDefault="00F828EC" w:rsidP="00F828EC">
      <w:pPr>
        <w:spacing w:after="0" w:line="480" w:lineRule="auto"/>
        <w:jc w:val="both"/>
        <w:rPr>
          <w:rFonts w:ascii="Times New Roman" w:hAnsi="Times New Roman" w:cs="Times New Roman"/>
          <w:b/>
          <w:sz w:val="24"/>
          <w:szCs w:val="24"/>
        </w:rPr>
      </w:pPr>
      <w:bookmarkStart w:id="1" w:name="_Hlk494530661"/>
      <w:bookmarkStart w:id="2" w:name="_Hlk516069532"/>
      <w:r w:rsidRPr="0036660B">
        <w:rPr>
          <w:rFonts w:ascii="Times New Roman" w:hAnsi="Times New Roman" w:cs="Times New Roman"/>
          <w:b/>
          <w:sz w:val="24"/>
          <w:szCs w:val="24"/>
        </w:rPr>
        <w:t>Activating transcription factor 4 modulates TGFβ-induced aggressiveness in triple negative breast cancer via SMAD2/3/4 and mTORC2 signaling</w:t>
      </w:r>
    </w:p>
    <w:p w14:paraId="5621A7D3" w14:textId="77777777" w:rsidR="00F828EC" w:rsidRPr="0036660B" w:rsidRDefault="00F828EC" w:rsidP="00F828EC">
      <w:pPr>
        <w:spacing w:after="0" w:line="480" w:lineRule="auto"/>
        <w:jc w:val="both"/>
        <w:rPr>
          <w:rFonts w:ascii="Times New Roman" w:hAnsi="Times New Roman" w:cs="Times New Roman"/>
          <w:sz w:val="24"/>
          <w:szCs w:val="24"/>
          <w:lang w:val="es-ES"/>
        </w:rPr>
      </w:pPr>
      <w:bookmarkStart w:id="3" w:name="_Hlk512527684"/>
      <w:bookmarkStart w:id="4" w:name="_Hlk494530650"/>
      <w:bookmarkEnd w:id="1"/>
      <w:r w:rsidRPr="0036660B">
        <w:rPr>
          <w:rFonts w:ascii="Times New Roman" w:hAnsi="Times New Roman" w:cs="Times New Roman"/>
          <w:sz w:val="24"/>
          <w:szCs w:val="24"/>
          <w:lang w:val="es-ES"/>
        </w:rPr>
        <w:t>Adrián González-González</w:t>
      </w:r>
      <w:r w:rsidRPr="0036660B">
        <w:rPr>
          <w:rFonts w:ascii="Times New Roman" w:hAnsi="Times New Roman" w:cs="Times New Roman"/>
          <w:sz w:val="24"/>
          <w:szCs w:val="24"/>
          <w:vertAlign w:val="superscript"/>
          <w:lang w:val="es-ES"/>
        </w:rPr>
        <w:t>#1,2</w:t>
      </w:r>
      <w:r w:rsidRPr="0036660B">
        <w:rPr>
          <w:rFonts w:ascii="Times New Roman" w:hAnsi="Times New Roman" w:cs="Times New Roman"/>
          <w:sz w:val="24"/>
          <w:szCs w:val="24"/>
          <w:lang w:val="es-ES"/>
        </w:rPr>
        <w:t>, Esperanza Muñoz-Muela</w:t>
      </w:r>
      <w:r w:rsidRPr="0036660B">
        <w:rPr>
          <w:rFonts w:ascii="Times New Roman" w:hAnsi="Times New Roman" w:cs="Times New Roman"/>
          <w:sz w:val="24"/>
          <w:szCs w:val="24"/>
          <w:vertAlign w:val="superscript"/>
          <w:lang w:val="es-ES"/>
        </w:rPr>
        <w:t>#1,2</w:t>
      </w:r>
      <w:r w:rsidRPr="0036660B">
        <w:rPr>
          <w:rFonts w:ascii="Times New Roman" w:hAnsi="Times New Roman" w:cs="Times New Roman"/>
          <w:sz w:val="24"/>
          <w:szCs w:val="24"/>
          <w:lang w:val="es-ES"/>
        </w:rPr>
        <w:t>,</w:t>
      </w:r>
      <w:r w:rsidRPr="0036660B">
        <w:rPr>
          <w:rFonts w:ascii="Times New Roman" w:hAnsi="Times New Roman" w:cs="Times New Roman"/>
          <w:sz w:val="24"/>
          <w:szCs w:val="24"/>
          <w:vertAlign w:val="superscript"/>
          <w:lang w:val="es-ES"/>
        </w:rPr>
        <w:t xml:space="preserve"> </w:t>
      </w:r>
      <w:r w:rsidRPr="0036660B">
        <w:rPr>
          <w:rFonts w:ascii="Times New Roman" w:hAnsi="Times New Roman" w:cs="Times New Roman"/>
          <w:sz w:val="24"/>
          <w:szCs w:val="24"/>
          <w:lang w:val="es-ES"/>
        </w:rPr>
        <w:t>Juan A. Marchal</w:t>
      </w:r>
      <w:r w:rsidRPr="0036660B">
        <w:rPr>
          <w:rFonts w:ascii="Times New Roman" w:hAnsi="Times New Roman" w:cs="Times New Roman"/>
          <w:sz w:val="24"/>
          <w:szCs w:val="24"/>
          <w:vertAlign w:val="superscript"/>
          <w:lang w:val="es-ES"/>
        </w:rPr>
        <w:t>3</w:t>
      </w:r>
      <w:r w:rsidRPr="0036660B">
        <w:rPr>
          <w:rFonts w:ascii="Times New Roman" w:hAnsi="Times New Roman" w:cs="Times New Roman"/>
          <w:sz w:val="24"/>
          <w:szCs w:val="24"/>
          <w:lang w:val="es-ES"/>
        </w:rPr>
        <w:t>, Francisca E. Cara</w:t>
      </w:r>
      <w:r w:rsidRPr="0036660B">
        <w:rPr>
          <w:rFonts w:ascii="Times New Roman" w:hAnsi="Times New Roman" w:cs="Times New Roman"/>
          <w:sz w:val="24"/>
          <w:szCs w:val="24"/>
          <w:vertAlign w:val="superscript"/>
          <w:lang w:val="es-ES"/>
        </w:rPr>
        <w:t>1,2</w:t>
      </w:r>
      <w:r w:rsidRPr="0036660B">
        <w:rPr>
          <w:rFonts w:ascii="Times New Roman" w:hAnsi="Times New Roman" w:cs="Times New Roman"/>
          <w:sz w:val="24"/>
          <w:szCs w:val="24"/>
          <w:lang w:val="es-ES"/>
        </w:rPr>
        <w:t>, Maria P. Molina</w:t>
      </w:r>
      <w:r w:rsidRPr="0036660B">
        <w:rPr>
          <w:rFonts w:ascii="Times New Roman" w:hAnsi="Times New Roman" w:cs="Times New Roman"/>
          <w:sz w:val="24"/>
          <w:szCs w:val="24"/>
          <w:vertAlign w:val="superscript"/>
          <w:lang w:val="es-ES"/>
        </w:rPr>
        <w:t>1,2</w:t>
      </w:r>
      <w:r w:rsidRPr="0036660B">
        <w:rPr>
          <w:rFonts w:ascii="Times New Roman" w:hAnsi="Times New Roman" w:cs="Times New Roman"/>
          <w:sz w:val="24"/>
          <w:szCs w:val="24"/>
          <w:lang w:val="es-ES"/>
        </w:rPr>
        <w:t>, Marina Cruz-Lozano</w:t>
      </w:r>
      <w:r w:rsidRPr="0036660B">
        <w:rPr>
          <w:rFonts w:ascii="Times New Roman" w:hAnsi="Times New Roman" w:cs="Times New Roman"/>
          <w:sz w:val="24"/>
          <w:szCs w:val="24"/>
          <w:vertAlign w:val="superscript"/>
          <w:lang w:val="es-ES"/>
        </w:rPr>
        <w:t>1,2</w:t>
      </w:r>
      <w:r w:rsidRPr="0036660B">
        <w:rPr>
          <w:rFonts w:ascii="Times New Roman" w:hAnsi="Times New Roman" w:cs="Times New Roman"/>
          <w:sz w:val="24"/>
          <w:szCs w:val="24"/>
          <w:lang w:val="es-ES"/>
        </w:rPr>
        <w:t>,  Gema Jiménez</w:t>
      </w:r>
      <w:r w:rsidRPr="0036660B">
        <w:rPr>
          <w:rFonts w:ascii="Times New Roman" w:hAnsi="Times New Roman" w:cs="Times New Roman"/>
          <w:sz w:val="24"/>
          <w:szCs w:val="24"/>
          <w:vertAlign w:val="superscript"/>
          <w:lang w:val="es-ES"/>
        </w:rPr>
        <w:t>3</w:t>
      </w:r>
      <w:r w:rsidRPr="0036660B">
        <w:rPr>
          <w:rFonts w:ascii="Times New Roman" w:hAnsi="Times New Roman" w:cs="Times New Roman"/>
          <w:sz w:val="24"/>
          <w:szCs w:val="24"/>
          <w:lang w:val="es-ES"/>
        </w:rPr>
        <w:t xml:space="preserve">, </w:t>
      </w:r>
      <w:proofErr w:type="spellStart"/>
      <w:r w:rsidRPr="0036660B">
        <w:rPr>
          <w:rFonts w:ascii="Times New Roman" w:hAnsi="Times New Roman" w:cs="Times New Roman"/>
          <w:sz w:val="24"/>
          <w:szCs w:val="24"/>
          <w:lang w:val="es-ES"/>
        </w:rPr>
        <w:t>Akanksha</w:t>
      </w:r>
      <w:proofErr w:type="spellEnd"/>
      <w:r w:rsidRPr="0036660B">
        <w:rPr>
          <w:rFonts w:ascii="Times New Roman" w:hAnsi="Times New Roman" w:cs="Times New Roman"/>
          <w:sz w:val="24"/>
          <w:szCs w:val="24"/>
          <w:lang w:val="es-ES"/>
        </w:rPr>
        <w:t xml:space="preserve"> Verma</w:t>
      </w:r>
      <w:r w:rsidRPr="0036660B">
        <w:rPr>
          <w:rFonts w:ascii="Times New Roman" w:hAnsi="Times New Roman" w:cs="Times New Roman"/>
          <w:sz w:val="24"/>
          <w:szCs w:val="24"/>
          <w:vertAlign w:val="superscript"/>
          <w:lang w:val="es-ES"/>
        </w:rPr>
        <w:t>4</w:t>
      </w:r>
      <w:r w:rsidRPr="0036660B">
        <w:rPr>
          <w:rFonts w:ascii="Times New Roman" w:hAnsi="Times New Roman" w:cs="Times New Roman"/>
          <w:sz w:val="24"/>
          <w:szCs w:val="24"/>
          <w:lang w:val="es-ES"/>
        </w:rPr>
        <w:t>, Alberto Ramírez</w:t>
      </w:r>
      <w:r w:rsidRPr="0036660B">
        <w:rPr>
          <w:rFonts w:ascii="Times New Roman" w:hAnsi="Times New Roman" w:cs="Times New Roman"/>
          <w:sz w:val="24"/>
          <w:szCs w:val="24"/>
          <w:vertAlign w:val="superscript"/>
          <w:lang w:val="es-ES"/>
        </w:rPr>
        <w:t>5</w:t>
      </w:r>
      <w:r w:rsidRPr="0036660B">
        <w:rPr>
          <w:rFonts w:ascii="Times New Roman" w:hAnsi="Times New Roman" w:cs="Times New Roman"/>
          <w:sz w:val="24"/>
          <w:szCs w:val="24"/>
          <w:lang w:val="es-ES"/>
        </w:rPr>
        <w:t>, Wei Qian</w:t>
      </w:r>
      <w:r w:rsidRPr="0036660B">
        <w:rPr>
          <w:rFonts w:ascii="Times New Roman" w:hAnsi="Times New Roman" w:cs="Times New Roman"/>
          <w:sz w:val="24"/>
          <w:szCs w:val="24"/>
          <w:vertAlign w:val="superscript"/>
          <w:lang w:val="es-ES"/>
        </w:rPr>
        <w:t>5</w:t>
      </w:r>
      <w:r w:rsidRPr="0036660B">
        <w:rPr>
          <w:rFonts w:ascii="Times New Roman" w:hAnsi="Times New Roman" w:cs="Times New Roman"/>
          <w:sz w:val="24"/>
          <w:szCs w:val="24"/>
          <w:lang w:val="es-ES"/>
        </w:rPr>
        <w:t>, Wen Chen</w:t>
      </w:r>
      <w:r w:rsidRPr="0036660B">
        <w:rPr>
          <w:rFonts w:ascii="Times New Roman" w:hAnsi="Times New Roman" w:cs="Times New Roman"/>
          <w:sz w:val="24"/>
          <w:szCs w:val="24"/>
          <w:vertAlign w:val="superscript"/>
          <w:lang w:val="es-ES"/>
        </w:rPr>
        <w:t>5</w:t>
      </w:r>
      <w:r w:rsidRPr="0036660B">
        <w:rPr>
          <w:rFonts w:ascii="Times New Roman" w:hAnsi="Times New Roman" w:cs="Times New Roman"/>
          <w:sz w:val="24"/>
          <w:szCs w:val="24"/>
          <w:lang w:val="es-ES"/>
        </w:rPr>
        <w:t>, Anthony J. Kozielski</w:t>
      </w:r>
      <w:r w:rsidRPr="0036660B">
        <w:rPr>
          <w:rFonts w:ascii="Times New Roman" w:hAnsi="Times New Roman" w:cs="Times New Roman"/>
          <w:sz w:val="24"/>
          <w:szCs w:val="24"/>
          <w:vertAlign w:val="superscript"/>
          <w:lang w:val="es-ES"/>
        </w:rPr>
        <w:t>5</w:t>
      </w:r>
      <w:r w:rsidRPr="0036660B">
        <w:rPr>
          <w:rFonts w:ascii="Times New Roman" w:hAnsi="Times New Roman" w:cs="Times New Roman"/>
          <w:sz w:val="24"/>
          <w:szCs w:val="24"/>
          <w:lang w:val="es-ES"/>
        </w:rPr>
        <w:t>, Olivier Elemento</w:t>
      </w:r>
      <w:r w:rsidRPr="0036660B">
        <w:rPr>
          <w:rFonts w:ascii="Times New Roman" w:hAnsi="Times New Roman" w:cs="Times New Roman"/>
          <w:sz w:val="24"/>
          <w:szCs w:val="24"/>
          <w:vertAlign w:val="superscript"/>
          <w:lang w:val="es-ES"/>
        </w:rPr>
        <w:t>4</w:t>
      </w:r>
      <w:r w:rsidRPr="0036660B">
        <w:rPr>
          <w:rFonts w:ascii="Times New Roman" w:hAnsi="Times New Roman" w:cs="Times New Roman"/>
          <w:sz w:val="24"/>
          <w:szCs w:val="24"/>
          <w:lang w:val="es-ES"/>
        </w:rPr>
        <w:t>, María D. Martín-Salvago</w:t>
      </w:r>
      <w:r w:rsidRPr="0036660B">
        <w:rPr>
          <w:rFonts w:ascii="Times New Roman" w:hAnsi="Times New Roman" w:cs="Times New Roman"/>
          <w:sz w:val="24"/>
          <w:szCs w:val="24"/>
          <w:vertAlign w:val="superscript"/>
          <w:lang w:val="es-ES"/>
        </w:rPr>
        <w:t>6</w:t>
      </w:r>
      <w:r w:rsidRPr="0036660B">
        <w:rPr>
          <w:rFonts w:ascii="Times New Roman" w:hAnsi="Times New Roman" w:cs="Times New Roman"/>
          <w:sz w:val="24"/>
          <w:szCs w:val="24"/>
          <w:lang w:val="es-ES"/>
        </w:rPr>
        <w:t>, Rafael J. Luque</w:t>
      </w:r>
      <w:r w:rsidRPr="0036660B">
        <w:rPr>
          <w:rFonts w:ascii="Times New Roman" w:hAnsi="Times New Roman" w:cs="Times New Roman"/>
          <w:sz w:val="24"/>
          <w:szCs w:val="24"/>
          <w:vertAlign w:val="superscript"/>
          <w:lang w:val="es-ES"/>
        </w:rPr>
        <w:t>6</w:t>
      </w:r>
      <w:r w:rsidRPr="0036660B">
        <w:rPr>
          <w:rFonts w:ascii="Times New Roman" w:hAnsi="Times New Roman" w:cs="Times New Roman"/>
          <w:sz w:val="24"/>
          <w:szCs w:val="24"/>
          <w:lang w:val="es-ES"/>
        </w:rPr>
        <w:t>, Carmen Rosa-Garrido</w:t>
      </w:r>
      <w:r w:rsidRPr="0036660B">
        <w:rPr>
          <w:rFonts w:ascii="Times New Roman" w:hAnsi="Times New Roman" w:cs="Times New Roman"/>
          <w:sz w:val="24"/>
          <w:szCs w:val="24"/>
          <w:vertAlign w:val="superscript"/>
          <w:lang w:val="es-ES"/>
        </w:rPr>
        <w:t>7</w:t>
      </w:r>
      <w:r w:rsidRPr="0036660B">
        <w:rPr>
          <w:rFonts w:ascii="Times New Roman" w:hAnsi="Times New Roman" w:cs="Times New Roman"/>
          <w:sz w:val="24"/>
          <w:szCs w:val="24"/>
          <w:lang w:val="es-ES"/>
        </w:rPr>
        <w:t>, David Landeira</w:t>
      </w:r>
      <w:r w:rsidRPr="0036660B">
        <w:rPr>
          <w:rFonts w:ascii="Times New Roman" w:hAnsi="Times New Roman" w:cs="Times New Roman"/>
          <w:sz w:val="24"/>
          <w:szCs w:val="24"/>
          <w:vertAlign w:val="superscript"/>
          <w:lang w:val="es-ES"/>
        </w:rPr>
        <w:t>2,8</w:t>
      </w:r>
      <w:r w:rsidRPr="0036660B">
        <w:rPr>
          <w:rFonts w:ascii="Times New Roman" w:hAnsi="Times New Roman" w:cs="Times New Roman"/>
          <w:sz w:val="24"/>
          <w:szCs w:val="24"/>
          <w:lang w:val="es-ES"/>
        </w:rPr>
        <w:t>, María Quintana-Romero</w:t>
      </w:r>
      <w:r w:rsidRPr="0036660B">
        <w:rPr>
          <w:rFonts w:ascii="Times New Roman" w:hAnsi="Times New Roman" w:cs="Times New Roman"/>
          <w:sz w:val="24"/>
          <w:szCs w:val="24"/>
          <w:vertAlign w:val="superscript"/>
          <w:lang w:val="es-ES"/>
        </w:rPr>
        <w:t>2,8</w:t>
      </w:r>
      <w:r w:rsidRPr="0036660B">
        <w:rPr>
          <w:rFonts w:ascii="Times New Roman" w:hAnsi="Times New Roman" w:cs="Times New Roman"/>
          <w:sz w:val="24"/>
          <w:szCs w:val="24"/>
          <w:lang w:val="es-ES"/>
        </w:rPr>
        <w:t>, Roberto R. Rosato</w:t>
      </w:r>
      <w:r w:rsidRPr="0036660B">
        <w:rPr>
          <w:rFonts w:ascii="Times New Roman" w:hAnsi="Times New Roman" w:cs="Times New Roman"/>
          <w:sz w:val="24"/>
          <w:szCs w:val="24"/>
          <w:vertAlign w:val="superscript"/>
          <w:lang w:val="es-ES"/>
        </w:rPr>
        <w:t>5</w:t>
      </w:r>
      <w:r w:rsidRPr="0036660B">
        <w:rPr>
          <w:rFonts w:ascii="Times New Roman" w:hAnsi="Times New Roman" w:cs="Times New Roman"/>
          <w:sz w:val="24"/>
          <w:szCs w:val="24"/>
          <w:lang w:val="es-ES"/>
        </w:rPr>
        <w:t>, Maria A. García</w:t>
      </w:r>
      <w:r w:rsidRPr="0036660B">
        <w:rPr>
          <w:rFonts w:ascii="Times New Roman" w:hAnsi="Times New Roman" w:cs="Times New Roman"/>
          <w:sz w:val="24"/>
          <w:szCs w:val="24"/>
          <w:vertAlign w:val="superscript"/>
          <w:lang w:val="es-ES"/>
        </w:rPr>
        <w:t>9</w:t>
      </w:r>
      <w:r w:rsidRPr="0036660B">
        <w:rPr>
          <w:rFonts w:ascii="Times New Roman" w:hAnsi="Times New Roman" w:cs="Times New Roman"/>
          <w:sz w:val="24"/>
          <w:szCs w:val="24"/>
          <w:lang w:val="es-ES"/>
        </w:rPr>
        <w:t>, Cesar L. Ramirez-Tortosa</w:t>
      </w:r>
      <w:r w:rsidRPr="0036660B">
        <w:rPr>
          <w:rFonts w:ascii="Times New Roman" w:hAnsi="Times New Roman" w:cs="Times New Roman"/>
          <w:sz w:val="24"/>
          <w:szCs w:val="24"/>
          <w:vertAlign w:val="superscript"/>
          <w:lang w:val="es-ES"/>
        </w:rPr>
        <w:t>6</w:t>
      </w:r>
      <w:r w:rsidRPr="0036660B">
        <w:rPr>
          <w:rFonts w:ascii="Times New Roman" w:hAnsi="Times New Roman" w:cs="Times New Roman"/>
          <w:sz w:val="24"/>
          <w:szCs w:val="24"/>
          <w:lang w:val="es-ES"/>
        </w:rPr>
        <w:t>, Hanna Kim</w:t>
      </w:r>
      <w:r w:rsidRPr="0036660B">
        <w:rPr>
          <w:rFonts w:ascii="Times New Roman" w:hAnsi="Times New Roman" w:cs="Times New Roman"/>
          <w:sz w:val="24"/>
          <w:szCs w:val="24"/>
          <w:vertAlign w:val="superscript"/>
          <w:lang w:val="es-ES"/>
        </w:rPr>
        <w:t>10</w:t>
      </w:r>
      <w:r w:rsidRPr="0036660B">
        <w:rPr>
          <w:rFonts w:ascii="Times New Roman" w:hAnsi="Times New Roman" w:cs="Times New Roman"/>
          <w:sz w:val="24"/>
          <w:szCs w:val="24"/>
          <w:lang w:val="es-ES"/>
        </w:rPr>
        <w:t>, Cristian Rodriguez-Aguayo</w:t>
      </w:r>
      <w:r w:rsidRPr="0036660B">
        <w:rPr>
          <w:rFonts w:ascii="Times New Roman" w:hAnsi="Times New Roman" w:cs="Times New Roman"/>
          <w:sz w:val="24"/>
          <w:szCs w:val="24"/>
          <w:vertAlign w:val="superscript"/>
          <w:lang w:val="es-ES"/>
        </w:rPr>
        <w:t>11</w:t>
      </w:r>
      <w:r w:rsidRPr="0036660B">
        <w:rPr>
          <w:rFonts w:ascii="Times New Roman" w:hAnsi="Times New Roman" w:cs="Times New Roman"/>
          <w:sz w:val="24"/>
          <w:szCs w:val="24"/>
          <w:lang w:val="es-ES"/>
        </w:rPr>
        <w:t>, Gabriel Lopez-Berestein</w:t>
      </w:r>
      <w:r w:rsidRPr="0036660B">
        <w:rPr>
          <w:rFonts w:ascii="Times New Roman" w:hAnsi="Times New Roman" w:cs="Times New Roman"/>
          <w:sz w:val="24"/>
          <w:szCs w:val="24"/>
          <w:vertAlign w:val="superscript"/>
          <w:lang w:val="es-ES"/>
        </w:rPr>
        <w:t>11</w:t>
      </w:r>
      <w:r w:rsidRPr="0036660B">
        <w:rPr>
          <w:rFonts w:ascii="Times New Roman" w:hAnsi="Times New Roman" w:cs="Times New Roman"/>
          <w:sz w:val="24"/>
          <w:szCs w:val="24"/>
          <w:lang w:val="es-ES"/>
        </w:rPr>
        <w:t>, Anil K. Sood</w:t>
      </w:r>
      <w:r w:rsidRPr="0036660B">
        <w:rPr>
          <w:rFonts w:ascii="Times New Roman" w:hAnsi="Times New Roman" w:cs="Times New Roman"/>
          <w:sz w:val="24"/>
          <w:szCs w:val="24"/>
          <w:vertAlign w:val="superscript"/>
          <w:lang w:val="es-ES"/>
        </w:rPr>
        <w:t>11</w:t>
      </w:r>
      <w:r w:rsidRPr="0036660B">
        <w:rPr>
          <w:rFonts w:ascii="Times New Roman" w:hAnsi="Times New Roman" w:cs="Times New Roman"/>
          <w:sz w:val="24"/>
          <w:szCs w:val="24"/>
          <w:lang w:val="es-ES"/>
        </w:rPr>
        <w:t>, Jose A. Lorente</w:t>
      </w:r>
      <w:r w:rsidRPr="0036660B">
        <w:rPr>
          <w:rFonts w:ascii="Times New Roman" w:hAnsi="Times New Roman" w:cs="Times New Roman"/>
          <w:sz w:val="24"/>
          <w:szCs w:val="24"/>
          <w:vertAlign w:val="superscript"/>
          <w:lang w:val="es-ES"/>
        </w:rPr>
        <w:t>2</w:t>
      </w:r>
      <w:r w:rsidRPr="0036660B">
        <w:rPr>
          <w:rFonts w:ascii="Times New Roman" w:hAnsi="Times New Roman" w:cs="Times New Roman"/>
          <w:sz w:val="24"/>
          <w:szCs w:val="24"/>
          <w:lang w:val="es-ES"/>
        </w:rPr>
        <w:t>, Pedro Sanchez-Rovira</w:t>
      </w:r>
      <w:r w:rsidRPr="0036660B">
        <w:rPr>
          <w:rFonts w:ascii="Times New Roman" w:hAnsi="Times New Roman" w:cs="Times New Roman"/>
          <w:sz w:val="24"/>
          <w:szCs w:val="24"/>
          <w:vertAlign w:val="superscript"/>
          <w:lang w:val="es-ES"/>
        </w:rPr>
        <w:t>1,2</w:t>
      </w:r>
      <w:r w:rsidRPr="0036660B">
        <w:rPr>
          <w:rFonts w:ascii="Times New Roman" w:hAnsi="Times New Roman" w:cs="Times New Roman"/>
          <w:sz w:val="24"/>
          <w:szCs w:val="24"/>
          <w:lang w:val="es-ES"/>
        </w:rPr>
        <w:t>, Jenny C. Chang</w:t>
      </w:r>
      <w:r w:rsidRPr="0036660B">
        <w:rPr>
          <w:rFonts w:ascii="Times New Roman" w:hAnsi="Times New Roman" w:cs="Times New Roman"/>
          <w:sz w:val="24"/>
          <w:szCs w:val="24"/>
          <w:vertAlign w:val="superscript"/>
          <w:lang w:val="es-ES"/>
        </w:rPr>
        <w:t>5</w:t>
      </w:r>
      <w:r w:rsidRPr="0036660B">
        <w:rPr>
          <w:rFonts w:ascii="Times New Roman" w:hAnsi="Times New Roman" w:cs="Times New Roman"/>
          <w:sz w:val="24"/>
          <w:szCs w:val="24"/>
          <w:lang w:val="es-ES"/>
        </w:rPr>
        <w:t>, Sergio Granados-Principal</w:t>
      </w:r>
      <w:r w:rsidRPr="0036660B">
        <w:rPr>
          <w:rFonts w:ascii="Times New Roman" w:hAnsi="Times New Roman" w:cs="Times New Roman"/>
          <w:sz w:val="24"/>
          <w:szCs w:val="24"/>
          <w:vertAlign w:val="superscript"/>
          <w:lang w:val="es-ES"/>
        </w:rPr>
        <w:t>1,2,7</w:t>
      </w:r>
      <w:r w:rsidRPr="0036660B">
        <w:rPr>
          <w:rFonts w:ascii="Times New Roman" w:hAnsi="Times New Roman" w:cs="Times New Roman"/>
          <w:sz w:val="24"/>
          <w:szCs w:val="24"/>
          <w:lang w:val="es-ES"/>
        </w:rPr>
        <w:t>.</w:t>
      </w:r>
    </w:p>
    <w:bookmarkEnd w:id="3"/>
    <w:p w14:paraId="6430407D" w14:textId="77777777" w:rsidR="00F828EC" w:rsidRPr="0036660B" w:rsidRDefault="00F828EC" w:rsidP="00F828EC">
      <w:pPr>
        <w:spacing w:after="0" w:line="480" w:lineRule="auto"/>
        <w:jc w:val="both"/>
        <w:rPr>
          <w:rFonts w:ascii="Times New Roman" w:hAnsi="Times New Roman" w:cs="Times New Roman"/>
          <w:sz w:val="24"/>
          <w:szCs w:val="24"/>
          <w:lang w:val="es-ES"/>
        </w:rPr>
      </w:pPr>
      <w:r w:rsidRPr="0036660B">
        <w:rPr>
          <w:rFonts w:ascii="Times New Roman" w:hAnsi="Times New Roman" w:cs="Times New Roman"/>
          <w:sz w:val="24"/>
          <w:szCs w:val="24"/>
          <w:lang w:val="es-ES"/>
        </w:rPr>
        <w:t xml:space="preserve"># </w:t>
      </w:r>
      <w:proofErr w:type="spellStart"/>
      <w:r w:rsidRPr="0036660B">
        <w:rPr>
          <w:rFonts w:ascii="Times New Roman" w:hAnsi="Times New Roman" w:cs="Times New Roman"/>
          <w:sz w:val="24"/>
          <w:szCs w:val="24"/>
          <w:lang w:val="es-ES"/>
        </w:rPr>
        <w:t>Contributed</w:t>
      </w:r>
      <w:proofErr w:type="spellEnd"/>
      <w:r w:rsidRPr="0036660B">
        <w:rPr>
          <w:rFonts w:ascii="Times New Roman" w:hAnsi="Times New Roman" w:cs="Times New Roman"/>
          <w:sz w:val="24"/>
          <w:szCs w:val="24"/>
          <w:lang w:val="es-ES"/>
        </w:rPr>
        <w:t xml:space="preserve"> </w:t>
      </w:r>
      <w:proofErr w:type="spellStart"/>
      <w:r w:rsidRPr="0036660B">
        <w:rPr>
          <w:rFonts w:ascii="Times New Roman" w:hAnsi="Times New Roman" w:cs="Times New Roman"/>
          <w:sz w:val="24"/>
          <w:szCs w:val="24"/>
          <w:lang w:val="es-ES"/>
        </w:rPr>
        <w:t>equally</w:t>
      </w:r>
      <w:proofErr w:type="spellEnd"/>
      <w:r w:rsidRPr="0036660B">
        <w:rPr>
          <w:rFonts w:ascii="Times New Roman" w:hAnsi="Times New Roman" w:cs="Times New Roman"/>
          <w:sz w:val="24"/>
          <w:szCs w:val="24"/>
          <w:lang w:val="es-ES"/>
        </w:rPr>
        <w:t xml:space="preserve"> </w:t>
      </w:r>
    </w:p>
    <w:p w14:paraId="2A26D866" w14:textId="77777777" w:rsidR="00F828EC" w:rsidRPr="0036660B" w:rsidRDefault="00F828EC" w:rsidP="00F828EC">
      <w:pPr>
        <w:spacing w:after="0" w:line="480" w:lineRule="auto"/>
        <w:jc w:val="both"/>
        <w:rPr>
          <w:rFonts w:ascii="Times New Roman" w:hAnsi="Times New Roman" w:cs="Times New Roman"/>
          <w:sz w:val="24"/>
          <w:szCs w:val="24"/>
          <w:lang w:val="es-ES"/>
        </w:rPr>
      </w:pPr>
      <w:r w:rsidRPr="0036660B">
        <w:rPr>
          <w:rFonts w:ascii="Times New Roman" w:hAnsi="Times New Roman" w:cs="Times New Roman"/>
          <w:sz w:val="24"/>
          <w:szCs w:val="24"/>
          <w:vertAlign w:val="superscript"/>
          <w:lang w:val="es-ES"/>
        </w:rPr>
        <w:t>1</w:t>
      </w:r>
      <w:r w:rsidRPr="0036660B">
        <w:rPr>
          <w:rFonts w:ascii="Times New Roman" w:hAnsi="Times New Roman" w:cs="Times New Roman"/>
          <w:sz w:val="24"/>
          <w:szCs w:val="24"/>
          <w:lang w:val="es-ES"/>
        </w:rPr>
        <w:t xml:space="preserve">UGC Oncología Médica, Complejo Hospitalario de Jaén, Jaén, </w:t>
      </w:r>
      <w:proofErr w:type="spellStart"/>
      <w:r w:rsidRPr="0036660B">
        <w:rPr>
          <w:rFonts w:ascii="Times New Roman" w:hAnsi="Times New Roman" w:cs="Times New Roman"/>
          <w:sz w:val="24"/>
          <w:szCs w:val="24"/>
          <w:lang w:val="es-ES"/>
        </w:rPr>
        <w:t>Spain</w:t>
      </w:r>
      <w:proofErr w:type="spellEnd"/>
      <w:r w:rsidRPr="0036660B">
        <w:rPr>
          <w:rFonts w:ascii="Times New Roman" w:hAnsi="Times New Roman" w:cs="Times New Roman"/>
          <w:sz w:val="24"/>
          <w:szCs w:val="24"/>
          <w:lang w:val="es-ES"/>
        </w:rPr>
        <w:t xml:space="preserve">. </w:t>
      </w:r>
    </w:p>
    <w:p w14:paraId="2F48847E" w14:textId="77777777" w:rsidR="00F828EC" w:rsidRPr="0036660B" w:rsidRDefault="00F828EC" w:rsidP="00F828EC">
      <w:pPr>
        <w:spacing w:after="0" w:line="480" w:lineRule="auto"/>
        <w:jc w:val="both"/>
        <w:rPr>
          <w:rFonts w:ascii="Times New Roman" w:hAnsi="Times New Roman" w:cs="Times New Roman"/>
          <w:sz w:val="24"/>
          <w:szCs w:val="24"/>
        </w:rPr>
      </w:pPr>
      <w:r w:rsidRPr="0036660B">
        <w:rPr>
          <w:rFonts w:ascii="Times New Roman" w:hAnsi="Times New Roman" w:cs="Times New Roman"/>
          <w:sz w:val="24"/>
          <w:szCs w:val="24"/>
          <w:vertAlign w:val="superscript"/>
        </w:rPr>
        <w:t>2</w:t>
      </w:r>
      <w:r w:rsidRPr="0036660B">
        <w:rPr>
          <w:rFonts w:ascii="Times New Roman" w:hAnsi="Times New Roman" w:cs="Times New Roman"/>
          <w:sz w:val="24"/>
          <w:szCs w:val="24"/>
        </w:rPr>
        <w:t xml:space="preserve">GENYO, Centre for Genomics and Oncological Research, Granada, Spain. </w:t>
      </w:r>
    </w:p>
    <w:p w14:paraId="0C0F9B89" w14:textId="77777777" w:rsidR="00F828EC" w:rsidRPr="0036660B" w:rsidRDefault="00F828EC" w:rsidP="00F828EC">
      <w:pPr>
        <w:spacing w:after="0" w:line="480" w:lineRule="auto"/>
        <w:jc w:val="both"/>
        <w:rPr>
          <w:rFonts w:ascii="Times New Roman" w:hAnsi="Times New Roman" w:cs="Times New Roman"/>
          <w:sz w:val="24"/>
          <w:szCs w:val="24"/>
        </w:rPr>
      </w:pPr>
      <w:r w:rsidRPr="0036660B">
        <w:rPr>
          <w:rFonts w:ascii="Times New Roman" w:hAnsi="Times New Roman" w:cs="Times New Roman"/>
          <w:sz w:val="24"/>
          <w:szCs w:val="24"/>
          <w:vertAlign w:val="superscript"/>
        </w:rPr>
        <w:t>3</w:t>
      </w:r>
      <w:r w:rsidRPr="0036660B">
        <w:rPr>
          <w:rFonts w:ascii="Times New Roman" w:hAnsi="Times New Roman" w:cs="Times New Roman"/>
          <w:sz w:val="24"/>
          <w:szCs w:val="24"/>
        </w:rPr>
        <w:t>Biosanitary Research Institute of Granada, University Hospitals of Granada-University of Granada, Granada, Spain.</w:t>
      </w:r>
    </w:p>
    <w:p w14:paraId="4DCE8E5E" w14:textId="77777777" w:rsidR="00F828EC" w:rsidRPr="0036660B" w:rsidRDefault="00F828EC" w:rsidP="00F828EC">
      <w:pPr>
        <w:spacing w:after="0" w:line="480" w:lineRule="auto"/>
        <w:jc w:val="both"/>
        <w:rPr>
          <w:rFonts w:ascii="Times New Roman" w:hAnsi="Times New Roman" w:cs="Times New Roman"/>
          <w:sz w:val="24"/>
          <w:szCs w:val="24"/>
        </w:rPr>
      </w:pPr>
      <w:r w:rsidRPr="0036660B">
        <w:rPr>
          <w:rFonts w:ascii="Times New Roman" w:hAnsi="Times New Roman" w:cs="Times New Roman"/>
          <w:sz w:val="24"/>
          <w:szCs w:val="24"/>
          <w:vertAlign w:val="superscript"/>
        </w:rPr>
        <w:t>4</w:t>
      </w:r>
      <w:r w:rsidRPr="0036660B">
        <w:rPr>
          <w:rFonts w:ascii="Times New Roman" w:hAnsi="Times New Roman" w:cs="Times New Roman"/>
          <w:sz w:val="24"/>
          <w:szCs w:val="24"/>
        </w:rPr>
        <w:t>Institute for Computational Biomedicine, Weill Cornell Medical College, New York, NY, USA.</w:t>
      </w:r>
    </w:p>
    <w:p w14:paraId="08387D73" w14:textId="77777777" w:rsidR="00F828EC" w:rsidRPr="0036660B" w:rsidRDefault="00F828EC" w:rsidP="00F828EC">
      <w:pPr>
        <w:spacing w:after="0" w:line="480" w:lineRule="auto"/>
        <w:jc w:val="both"/>
        <w:rPr>
          <w:rFonts w:ascii="Times New Roman" w:hAnsi="Times New Roman" w:cs="Times New Roman"/>
          <w:sz w:val="24"/>
          <w:szCs w:val="24"/>
        </w:rPr>
      </w:pPr>
      <w:r w:rsidRPr="0036660B">
        <w:rPr>
          <w:rFonts w:ascii="Times New Roman" w:hAnsi="Times New Roman" w:cs="Times New Roman"/>
          <w:sz w:val="24"/>
          <w:szCs w:val="24"/>
          <w:vertAlign w:val="superscript"/>
        </w:rPr>
        <w:t>5</w:t>
      </w:r>
      <w:r w:rsidRPr="0036660B">
        <w:rPr>
          <w:rFonts w:ascii="Times New Roman" w:hAnsi="Times New Roman" w:cs="Times New Roman"/>
          <w:sz w:val="24"/>
          <w:szCs w:val="24"/>
        </w:rPr>
        <w:t>Houston Methodist Cancer Center, Houston Methodist Hospital, Houston, TX, USA.</w:t>
      </w:r>
    </w:p>
    <w:p w14:paraId="7A315B52" w14:textId="77777777" w:rsidR="00F828EC" w:rsidRPr="0036660B" w:rsidRDefault="00F828EC" w:rsidP="00F828EC">
      <w:pPr>
        <w:spacing w:after="0" w:line="480" w:lineRule="auto"/>
        <w:jc w:val="both"/>
        <w:rPr>
          <w:rFonts w:ascii="Times New Roman" w:hAnsi="Times New Roman" w:cs="Times New Roman"/>
          <w:sz w:val="24"/>
          <w:szCs w:val="24"/>
          <w:lang w:val="es-ES"/>
        </w:rPr>
      </w:pPr>
      <w:r w:rsidRPr="0036660B">
        <w:rPr>
          <w:rFonts w:ascii="Times New Roman" w:hAnsi="Times New Roman" w:cs="Times New Roman"/>
          <w:sz w:val="24"/>
          <w:szCs w:val="24"/>
          <w:vertAlign w:val="superscript"/>
          <w:lang w:val="es-ES"/>
        </w:rPr>
        <w:t>6</w:t>
      </w:r>
      <w:r w:rsidRPr="0036660B">
        <w:rPr>
          <w:rFonts w:ascii="Times New Roman" w:hAnsi="Times New Roman" w:cs="Times New Roman"/>
          <w:sz w:val="24"/>
          <w:szCs w:val="24"/>
          <w:lang w:val="es-ES"/>
        </w:rPr>
        <w:t xml:space="preserve">UGC Anatomía Patológica, Complejo Hospitalario de Jaén, Jaén, </w:t>
      </w:r>
      <w:proofErr w:type="spellStart"/>
      <w:r w:rsidRPr="0036660B">
        <w:rPr>
          <w:rFonts w:ascii="Times New Roman" w:hAnsi="Times New Roman" w:cs="Times New Roman"/>
          <w:sz w:val="24"/>
          <w:szCs w:val="24"/>
          <w:lang w:val="es-ES"/>
        </w:rPr>
        <w:t>Spain</w:t>
      </w:r>
      <w:proofErr w:type="spellEnd"/>
      <w:r w:rsidRPr="0036660B">
        <w:rPr>
          <w:rFonts w:ascii="Times New Roman" w:hAnsi="Times New Roman" w:cs="Times New Roman"/>
          <w:sz w:val="24"/>
          <w:szCs w:val="24"/>
          <w:lang w:val="es-ES"/>
        </w:rPr>
        <w:t xml:space="preserve">. </w:t>
      </w:r>
    </w:p>
    <w:p w14:paraId="528961FB" w14:textId="77777777" w:rsidR="00F828EC" w:rsidRPr="0036660B" w:rsidRDefault="00F828EC" w:rsidP="00F828EC">
      <w:pPr>
        <w:spacing w:after="0" w:line="480" w:lineRule="auto"/>
        <w:jc w:val="both"/>
        <w:rPr>
          <w:rFonts w:ascii="Times New Roman" w:hAnsi="Times New Roman" w:cs="Times New Roman"/>
          <w:sz w:val="24"/>
          <w:szCs w:val="24"/>
          <w:lang w:val="es-ES"/>
        </w:rPr>
      </w:pPr>
      <w:r w:rsidRPr="0036660B">
        <w:rPr>
          <w:rFonts w:ascii="Times New Roman" w:hAnsi="Times New Roman" w:cs="Times New Roman"/>
          <w:sz w:val="24"/>
          <w:szCs w:val="24"/>
          <w:vertAlign w:val="superscript"/>
          <w:lang w:val="es-ES"/>
        </w:rPr>
        <w:t>7</w:t>
      </w:r>
      <w:r w:rsidRPr="0036660B">
        <w:rPr>
          <w:rFonts w:ascii="Times New Roman" w:hAnsi="Times New Roman" w:cs="Times New Roman"/>
          <w:sz w:val="24"/>
          <w:szCs w:val="24"/>
          <w:lang w:val="es-ES"/>
        </w:rPr>
        <w:t xml:space="preserve">FIBAO. Complejo Hospitalario de Jaén, Servicio Andaluz de Salud, Jaén, </w:t>
      </w:r>
      <w:proofErr w:type="spellStart"/>
      <w:r w:rsidRPr="0036660B">
        <w:rPr>
          <w:rFonts w:ascii="Times New Roman" w:hAnsi="Times New Roman" w:cs="Times New Roman"/>
          <w:sz w:val="24"/>
          <w:szCs w:val="24"/>
          <w:lang w:val="es-ES"/>
        </w:rPr>
        <w:t>Spain</w:t>
      </w:r>
      <w:proofErr w:type="spellEnd"/>
      <w:r w:rsidRPr="0036660B">
        <w:rPr>
          <w:rFonts w:ascii="Times New Roman" w:hAnsi="Times New Roman" w:cs="Times New Roman"/>
          <w:sz w:val="24"/>
          <w:szCs w:val="24"/>
          <w:lang w:val="es-ES"/>
        </w:rPr>
        <w:t xml:space="preserve">. </w:t>
      </w:r>
    </w:p>
    <w:p w14:paraId="7B80CA7F" w14:textId="77777777" w:rsidR="00F828EC" w:rsidRPr="0036660B" w:rsidRDefault="00F828EC" w:rsidP="00F828EC">
      <w:pPr>
        <w:spacing w:after="0" w:line="480" w:lineRule="auto"/>
        <w:jc w:val="both"/>
        <w:rPr>
          <w:rFonts w:ascii="Times New Roman" w:hAnsi="Times New Roman" w:cs="Times New Roman"/>
          <w:sz w:val="24"/>
          <w:szCs w:val="24"/>
        </w:rPr>
      </w:pPr>
      <w:r w:rsidRPr="0036660B">
        <w:rPr>
          <w:rFonts w:ascii="Times New Roman" w:hAnsi="Times New Roman" w:cs="Times New Roman"/>
          <w:sz w:val="24"/>
          <w:szCs w:val="24"/>
          <w:vertAlign w:val="superscript"/>
        </w:rPr>
        <w:t>8</w:t>
      </w:r>
      <w:r w:rsidRPr="0036660B">
        <w:rPr>
          <w:rFonts w:ascii="Times New Roman" w:hAnsi="Times New Roman" w:cs="Times New Roman"/>
          <w:sz w:val="24"/>
          <w:szCs w:val="24"/>
        </w:rPr>
        <w:t>Department of Biochemistry and Molecular Biology II, Faculty of Pharmacy, University of Granada, Granada, Spain.</w:t>
      </w:r>
    </w:p>
    <w:p w14:paraId="16E5750E" w14:textId="77777777" w:rsidR="00F828EC" w:rsidRPr="0036660B" w:rsidRDefault="00F828EC" w:rsidP="00F828EC">
      <w:pPr>
        <w:spacing w:after="0" w:line="480" w:lineRule="auto"/>
        <w:jc w:val="both"/>
        <w:rPr>
          <w:rFonts w:ascii="Times New Roman" w:hAnsi="Times New Roman" w:cs="Times New Roman"/>
          <w:sz w:val="24"/>
          <w:szCs w:val="24"/>
        </w:rPr>
      </w:pPr>
      <w:r w:rsidRPr="0036660B">
        <w:rPr>
          <w:rFonts w:ascii="Times New Roman" w:hAnsi="Times New Roman" w:cs="Times New Roman"/>
          <w:sz w:val="24"/>
          <w:szCs w:val="24"/>
          <w:vertAlign w:val="superscript"/>
        </w:rPr>
        <w:t>9</w:t>
      </w:r>
      <w:r w:rsidRPr="0036660B">
        <w:rPr>
          <w:rFonts w:ascii="Times New Roman" w:hAnsi="Times New Roman" w:cs="Times New Roman"/>
          <w:sz w:val="24"/>
          <w:szCs w:val="24"/>
        </w:rPr>
        <w:t>Department of Oncology, Virgen de las Nieves University Hospital, Granada, Spain.</w:t>
      </w:r>
    </w:p>
    <w:p w14:paraId="7BC86AEE" w14:textId="77777777" w:rsidR="00F828EC" w:rsidRPr="0036660B" w:rsidRDefault="00F828EC" w:rsidP="00F828EC">
      <w:pPr>
        <w:spacing w:after="0" w:line="480" w:lineRule="auto"/>
        <w:jc w:val="both"/>
        <w:rPr>
          <w:rFonts w:ascii="Times New Roman" w:hAnsi="Times New Roman" w:cs="Times New Roman"/>
          <w:sz w:val="24"/>
          <w:szCs w:val="24"/>
        </w:rPr>
      </w:pPr>
      <w:r w:rsidRPr="0036660B">
        <w:rPr>
          <w:rFonts w:ascii="Times New Roman" w:hAnsi="Times New Roman" w:cs="Times New Roman"/>
          <w:sz w:val="24"/>
          <w:szCs w:val="24"/>
          <w:vertAlign w:val="superscript"/>
        </w:rPr>
        <w:t>10</w:t>
      </w:r>
      <w:r w:rsidRPr="0036660B">
        <w:rPr>
          <w:rFonts w:ascii="Times New Roman" w:hAnsi="Times New Roman" w:cs="Times New Roman"/>
          <w:sz w:val="24"/>
          <w:szCs w:val="24"/>
        </w:rPr>
        <w:t>Texas Tech University Health Sciences Center, School of Pharmacy, Amarillo, TX, USA.</w:t>
      </w:r>
    </w:p>
    <w:p w14:paraId="52BB2C4A" w14:textId="77777777" w:rsidR="00F828EC" w:rsidRPr="0036660B" w:rsidRDefault="00F828EC" w:rsidP="00F828EC">
      <w:pPr>
        <w:spacing w:after="0" w:line="480" w:lineRule="auto"/>
        <w:jc w:val="both"/>
        <w:rPr>
          <w:rFonts w:ascii="Times New Roman" w:hAnsi="Times New Roman" w:cs="Times New Roman"/>
          <w:sz w:val="24"/>
          <w:szCs w:val="24"/>
        </w:rPr>
      </w:pPr>
      <w:r w:rsidRPr="0036660B">
        <w:rPr>
          <w:rFonts w:ascii="Times New Roman" w:hAnsi="Times New Roman" w:cs="Times New Roman"/>
          <w:sz w:val="24"/>
          <w:szCs w:val="24"/>
          <w:vertAlign w:val="superscript"/>
        </w:rPr>
        <w:lastRenderedPageBreak/>
        <w:t>11</w:t>
      </w:r>
      <w:r w:rsidRPr="0036660B">
        <w:rPr>
          <w:rFonts w:ascii="Times New Roman" w:hAnsi="Times New Roman" w:cs="Times New Roman"/>
          <w:sz w:val="24"/>
          <w:szCs w:val="24"/>
        </w:rPr>
        <w:t>Center for RNA Interference and Non-Coding RNA, The University of Texas MD Anderson Cancer Center, Houston, TX, USA.</w:t>
      </w:r>
    </w:p>
    <w:bookmarkEnd w:id="2"/>
    <w:bookmarkEnd w:id="4"/>
    <w:p w14:paraId="279CDCD9" w14:textId="77777777" w:rsidR="0089188E" w:rsidRPr="0036660B" w:rsidRDefault="0089188E" w:rsidP="00DB09CF">
      <w:pPr>
        <w:spacing w:after="0" w:line="480" w:lineRule="auto"/>
        <w:jc w:val="both"/>
        <w:rPr>
          <w:rFonts w:ascii="Times New Roman" w:hAnsi="Times New Roman" w:cs="Times New Roman"/>
          <w:b/>
          <w:sz w:val="24"/>
          <w:szCs w:val="24"/>
        </w:rPr>
      </w:pPr>
    </w:p>
    <w:p w14:paraId="521F9F85" w14:textId="77777777" w:rsidR="00DF4B8D" w:rsidRPr="0036660B" w:rsidRDefault="00957A20" w:rsidP="00DB09CF">
      <w:pPr>
        <w:spacing w:after="0" w:line="480" w:lineRule="auto"/>
        <w:jc w:val="both"/>
        <w:rPr>
          <w:rFonts w:ascii="Times New Roman" w:hAnsi="Times New Roman" w:cs="Times New Roman"/>
          <w:b/>
          <w:sz w:val="24"/>
          <w:szCs w:val="24"/>
        </w:rPr>
      </w:pPr>
      <w:bookmarkStart w:id="5" w:name="_Hlk512351659"/>
      <w:r w:rsidRPr="0036660B">
        <w:rPr>
          <w:rFonts w:ascii="Times New Roman" w:hAnsi="Times New Roman" w:cs="Times New Roman"/>
          <w:b/>
          <w:sz w:val="24"/>
          <w:szCs w:val="24"/>
        </w:rPr>
        <w:t xml:space="preserve">SUPPLEMENTARY </w:t>
      </w:r>
      <w:r w:rsidR="008B7A7B" w:rsidRPr="0036660B">
        <w:rPr>
          <w:rFonts w:ascii="Times New Roman" w:hAnsi="Times New Roman" w:cs="Times New Roman"/>
          <w:b/>
          <w:sz w:val="24"/>
          <w:szCs w:val="24"/>
        </w:rPr>
        <w:t xml:space="preserve">MATERIALS </w:t>
      </w:r>
      <w:r w:rsidR="003E6A90" w:rsidRPr="0036660B">
        <w:rPr>
          <w:rFonts w:ascii="Times New Roman" w:hAnsi="Times New Roman" w:cs="Times New Roman"/>
          <w:b/>
          <w:sz w:val="24"/>
          <w:szCs w:val="24"/>
        </w:rPr>
        <w:t>AND METHODS</w:t>
      </w:r>
    </w:p>
    <w:bookmarkEnd w:id="5"/>
    <w:p w14:paraId="2237865D" w14:textId="77777777" w:rsidR="00912063" w:rsidRPr="0036660B" w:rsidRDefault="00912063" w:rsidP="00DB09CF">
      <w:pPr>
        <w:spacing w:after="0" w:line="480" w:lineRule="auto"/>
        <w:jc w:val="both"/>
        <w:rPr>
          <w:rFonts w:ascii="Times New Roman" w:hAnsi="Times New Roman" w:cs="Times New Roman"/>
          <w:b/>
          <w:sz w:val="24"/>
          <w:szCs w:val="24"/>
        </w:rPr>
      </w:pPr>
      <w:r w:rsidRPr="0036660B">
        <w:rPr>
          <w:rFonts w:ascii="Times New Roman" w:hAnsi="Times New Roman" w:cs="Times New Roman"/>
          <w:b/>
          <w:sz w:val="24"/>
          <w:szCs w:val="24"/>
        </w:rPr>
        <w:t xml:space="preserve">Reagents </w:t>
      </w:r>
    </w:p>
    <w:p w14:paraId="472A577B" w14:textId="47C35996" w:rsidR="00912063" w:rsidRPr="0036660B" w:rsidRDefault="00912063" w:rsidP="00DB09CF">
      <w:pPr>
        <w:spacing w:after="0" w:line="480" w:lineRule="auto"/>
        <w:jc w:val="both"/>
        <w:rPr>
          <w:rFonts w:ascii="Times New Roman" w:hAnsi="Times New Roman" w:cs="Times New Roman"/>
          <w:sz w:val="24"/>
          <w:szCs w:val="24"/>
        </w:rPr>
      </w:pPr>
      <w:r w:rsidRPr="0036660B">
        <w:rPr>
          <w:rFonts w:ascii="Times New Roman" w:hAnsi="Times New Roman" w:cs="Times New Roman"/>
          <w:sz w:val="24"/>
          <w:szCs w:val="24"/>
        </w:rPr>
        <w:t>Inhibitors LY2157299 (TGFβR1 Kinase inhibitor), U0126 (MEK1</w:t>
      </w:r>
      <w:r w:rsidR="001107AF" w:rsidRPr="0036660B">
        <w:rPr>
          <w:rFonts w:ascii="Times New Roman" w:hAnsi="Times New Roman" w:cs="Times New Roman"/>
          <w:sz w:val="24"/>
          <w:szCs w:val="24"/>
        </w:rPr>
        <w:t>/2 inhibitor), SB203580 (P</w:t>
      </w:r>
      <w:r w:rsidRPr="0036660B">
        <w:rPr>
          <w:rFonts w:ascii="Times New Roman" w:hAnsi="Times New Roman" w:cs="Times New Roman"/>
          <w:sz w:val="24"/>
          <w:szCs w:val="24"/>
        </w:rPr>
        <w:t>38-MAPK inhibitor), BKM120 (PI3K inhibitor, p110α/β/δ/γ catalytic isoforms), LY294002 (PI3K inhibitor, p110α/β/δ catalytic isoforms), GSK690693 (pan-</w:t>
      </w:r>
      <w:r w:rsidR="001107AF" w:rsidRPr="0036660B">
        <w:rPr>
          <w:rFonts w:ascii="Times New Roman" w:hAnsi="Times New Roman" w:cs="Times New Roman"/>
          <w:sz w:val="24"/>
          <w:szCs w:val="24"/>
        </w:rPr>
        <w:t>AKT</w:t>
      </w:r>
      <w:r w:rsidR="001523E4" w:rsidRPr="0036660B">
        <w:rPr>
          <w:rFonts w:ascii="Times New Roman" w:hAnsi="Times New Roman" w:cs="Times New Roman"/>
          <w:sz w:val="24"/>
          <w:szCs w:val="24"/>
        </w:rPr>
        <w:t xml:space="preserve"> </w:t>
      </w:r>
      <w:r w:rsidRPr="0036660B">
        <w:rPr>
          <w:rFonts w:ascii="Times New Roman" w:hAnsi="Times New Roman" w:cs="Times New Roman"/>
          <w:sz w:val="24"/>
          <w:szCs w:val="24"/>
        </w:rPr>
        <w:t>inhibitor), Rapamycin (mTOR inhibitor), GSK2334470 (</w:t>
      </w:r>
      <w:r w:rsidR="001523E4" w:rsidRPr="0036660B">
        <w:rPr>
          <w:rFonts w:ascii="Times New Roman" w:hAnsi="Times New Roman" w:cs="Times New Roman"/>
          <w:sz w:val="24"/>
          <w:szCs w:val="24"/>
        </w:rPr>
        <w:t>P</w:t>
      </w:r>
      <w:r w:rsidR="00E74454" w:rsidRPr="0036660B">
        <w:rPr>
          <w:rFonts w:ascii="Times New Roman" w:hAnsi="Times New Roman" w:cs="Times New Roman"/>
          <w:sz w:val="24"/>
          <w:szCs w:val="24"/>
        </w:rPr>
        <w:t>DK</w:t>
      </w:r>
      <w:r w:rsidR="001523E4" w:rsidRPr="0036660B">
        <w:rPr>
          <w:rFonts w:ascii="Times New Roman" w:hAnsi="Times New Roman" w:cs="Times New Roman"/>
          <w:sz w:val="24"/>
          <w:szCs w:val="24"/>
        </w:rPr>
        <w:t xml:space="preserve">1 </w:t>
      </w:r>
      <w:r w:rsidRPr="0036660B">
        <w:rPr>
          <w:rFonts w:ascii="Times New Roman" w:hAnsi="Times New Roman" w:cs="Times New Roman"/>
          <w:sz w:val="24"/>
          <w:szCs w:val="24"/>
        </w:rPr>
        <w:t xml:space="preserve">inhibitor), BI-D1870 (pan-RSK inhibitor), GSK650394 (SGK1/2 inhibitor), CHIR-99021 (GSK3α/β inhibitor), </w:t>
      </w:r>
      <w:r w:rsidR="00190347" w:rsidRPr="0036660B">
        <w:rPr>
          <w:rFonts w:ascii="Times New Roman" w:hAnsi="Times New Roman" w:cs="Times New Roman"/>
          <w:sz w:val="24"/>
          <w:szCs w:val="24"/>
        </w:rPr>
        <w:t xml:space="preserve">ISRIB trans-isomer </w:t>
      </w:r>
      <w:r w:rsidRPr="0036660B">
        <w:rPr>
          <w:rFonts w:ascii="Times New Roman" w:hAnsi="Times New Roman" w:cs="Times New Roman"/>
          <w:sz w:val="24"/>
          <w:szCs w:val="24"/>
        </w:rPr>
        <w:t>(</w:t>
      </w:r>
      <w:r w:rsidR="00186410" w:rsidRPr="0036660B">
        <w:rPr>
          <w:rFonts w:ascii="Times New Roman" w:hAnsi="Times New Roman" w:cs="Times New Roman"/>
          <w:sz w:val="24"/>
          <w:szCs w:val="24"/>
        </w:rPr>
        <w:t xml:space="preserve">ATF4, and </w:t>
      </w:r>
      <w:r w:rsidRPr="0036660B">
        <w:rPr>
          <w:rFonts w:ascii="Times New Roman" w:hAnsi="Times New Roman" w:cs="Times New Roman"/>
          <w:sz w:val="24"/>
          <w:szCs w:val="24"/>
        </w:rPr>
        <w:t xml:space="preserve">integrated stress response, or ISR, inhibitor) were purchased from </w:t>
      </w:r>
      <w:proofErr w:type="spellStart"/>
      <w:r w:rsidRPr="0036660B">
        <w:rPr>
          <w:rFonts w:ascii="Times New Roman" w:hAnsi="Times New Roman" w:cs="Times New Roman"/>
          <w:sz w:val="24"/>
          <w:szCs w:val="24"/>
        </w:rPr>
        <w:t>MedChem</w:t>
      </w:r>
      <w:proofErr w:type="spellEnd"/>
      <w:r w:rsidRPr="0036660B">
        <w:rPr>
          <w:rFonts w:ascii="Times New Roman" w:hAnsi="Times New Roman" w:cs="Times New Roman"/>
          <w:sz w:val="24"/>
          <w:szCs w:val="24"/>
        </w:rPr>
        <w:t xml:space="preserve"> Express and (5Z)-7-Oxozeaenol from (</w:t>
      </w:r>
      <w:r w:rsidR="001107AF" w:rsidRPr="0036660B">
        <w:rPr>
          <w:rFonts w:ascii="Times New Roman" w:hAnsi="Times New Roman" w:cs="Times New Roman"/>
          <w:sz w:val="24"/>
          <w:szCs w:val="24"/>
        </w:rPr>
        <w:t>TAK1</w:t>
      </w:r>
      <w:r w:rsidRPr="0036660B">
        <w:rPr>
          <w:rFonts w:ascii="Times New Roman" w:hAnsi="Times New Roman" w:cs="Times New Roman"/>
          <w:sz w:val="24"/>
          <w:szCs w:val="24"/>
        </w:rPr>
        <w:t xml:space="preserve"> inhibitor) Sigma. Human recombinant Transforming Growth Factor-β1 (TGFβ1) was obtained from </w:t>
      </w:r>
      <w:proofErr w:type="spellStart"/>
      <w:r w:rsidRPr="0036660B">
        <w:rPr>
          <w:rFonts w:ascii="Times New Roman" w:hAnsi="Times New Roman" w:cs="Times New Roman"/>
          <w:sz w:val="24"/>
          <w:szCs w:val="24"/>
        </w:rPr>
        <w:t>Peprotech</w:t>
      </w:r>
      <w:proofErr w:type="spellEnd"/>
      <w:r w:rsidRPr="0036660B">
        <w:rPr>
          <w:rFonts w:ascii="Times New Roman" w:hAnsi="Times New Roman" w:cs="Times New Roman"/>
          <w:sz w:val="24"/>
          <w:szCs w:val="24"/>
        </w:rPr>
        <w:t xml:space="preserve">. Trilencer-27 Human siRNAs for </w:t>
      </w:r>
      <w:r w:rsidRPr="0036660B">
        <w:rPr>
          <w:rFonts w:ascii="Times New Roman" w:hAnsi="Times New Roman" w:cs="Times New Roman"/>
          <w:i/>
          <w:sz w:val="24"/>
          <w:szCs w:val="24"/>
        </w:rPr>
        <w:t>ATF4</w:t>
      </w:r>
      <w:r w:rsidRPr="0036660B">
        <w:rPr>
          <w:rFonts w:ascii="Times New Roman" w:hAnsi="Times New Roman" w:cs="Times New Roman"/>
          <w:sz w:val="24"/>
          <w:szCs w:val="24"/>
        </w:rPr>
        <w:t xml:space="preserve"> and scrambled control</w:t>
      </w:r>
      <w:r w:rsidR="00F55C0F" w:rsidRPr="0036660B">
        <w:rPr>
          <w:rFonts w:ascii="Times New Roman" w:hAnsi="Times New Roman" w:cs="Times New Roman"/>
          <w:sz w:val="24"/>
          <w:szCs w:val="24"/>
        </w:rPr>
        <w:t xml:space="preserve"> (SCR)</w:t>
      </w:r>
      <w:r w:rsidR="00624142" w:rsidRPr="0036660B">
        <w:rPr>
          <w:rFonts w:ascii="Times New Roman" w:hAnsi="Times New Roman" w:cs="Times New Roman"/>
          <w:sz w:val="24"/>
          <w:szCs w:val="24"/>
        </w:rPr>
        <w:t xml:space="preserve"> were purchased from </w:t>
      </w:r>
      <w:proofErr w:type="spellStart"/>
      <w:r w:rsidR="00624142" w:rsidRPr="0036660B">
        <w:rPr>
          <w:rFonts w:ascii="Times New Roman" w:hAnsi="Times New Roman" w:cs="Times New Roman"/>
          <w:sz w:val="24"/>
          <w:szCs w:val="24"/>
        </w:rPr>
        <w:t>Origene</w:t>
      </w:r>
      <w:proofErr w:type="spellEnd"/>
      <w:r w:rsidR="00624142" w:rsidRPr="0036660B">
        <w:rPr>
          <w:rFonts w:ascii="Times New Roman" w:hAnsi="Times New Roman" w:cs="Times New Roman"/>
          <w:sz w:val="24"/>
          <w:szCs w:val="24"/>
        </w:rPr>
        <w:t xml:space="preserve">. </w:t>
      </w:r>
      <w:r w:rsidR="005E6D32" w:rsidRPr="0036660B">
        <w:rPr>
          <w:rFonts w:ascii="Times New Roman" w:hAnsi="Times New Roman" w:cs="Times New Roman"/>
          <w:sz w:val="24"/>
          <w:szCs w:val="24"/>
        </w:rPr>
        <w:t xml:space="preserve">siRNAs for </w:t>
      </w:r>
      <w:r w:rsidR="005E6D32" w:rsidRPr="0036660B">
        <w:rPr>
          <w:rFonts w:ascii="Times New Roman" w:hAnsi="Times New Roman" w:cs="Times New Roman"/>
          <w:i/>
          <w:sz w:val="24"/>
          <w:szCs w:val="24"/>
        </w:rPr>
        <w:t>SMAD2/3</w:t>
      </w:r>
      <w:r w:rsidR="005E6D32" w:rsidRPr="0036660B">
        <w:rPr>
          <w:rFonts w:ascii="Times New Roman" w:hAnsi="Times New Roman" w:cs="Times New Roman"/>
          <w:sz w:val="24"/>
          <w:szCs w:val="24"/>
        </w:rPr>
        <w:t xml:space="preserve">, </w:t>
      </w:r>
      <w:r w:rsidR="005E6D32" w:rsidRPr="0036660B">
        <w:rPr>
          <w:rFonts w:ascii="Times New Roman" w:hAnsi="Times New Roman" w:cs="Times New Roman"/>
          <w:i/>
          <w:sz w:val="24"/>
          <w:szCs w:val="24"/>
        </w:rPr>
        <w:t>SMAD</w:t>
      </w:r>
      <w:r w:rsidRPr="0036660B">
        <w:rPr>
          <w:rFonts w:ascii="Times New Roman" w:hAnsi="Times New Roman" w:cs="Times New Roman"/>
          <w:i/>
          <w:sz w:val="24"/>
          <w:szCs w:val="24"/>
        </w:rPr>
        <w:t>4</w:t>
      </w:r>
      <w:r w:rsidRPr="0036660B">
        <w:rPr>
          <w:rFonts w:ascii="Times New Roman" w:hAnsi="Times New Roman" w:cs="Times New Roman"/>
          <w:sz w:val="24"/>
          <w:szCs w:val="24"/>
        </w:rPr>
        <w:t xml:space="preserve">, </w:t>
      </w:r>
      <w:r w:rsidRPr="0036660B">
        <w:rPr>
          <w:rFonts w:ascii="Times New Roman" w:hAnsi="Times New Roman" w:cs="Times New Roman"/>
          <w:i/>
          <w:sz w:val="24"/>
          <w:szCs w:val="24"/>
        </w:rPr>
        <w:t>PERK</w:t>
      </w:r>
      <w:r w:rsidRPr="0036660B">
        <w:rPr>
          <w:rFonts w:ascii="Times New Roman" w:hAnsi="Times New Roman" w:cs="Times New Roman"/>
          <w:sz w:val="24"/>
          <w:szCs w:val="24"/>
        </w:rPr>
        <w:t xml:space="preserve">, </w:t>
      </w:r>
      <w:r w:rsidRPr="0036660B">
        <w:rPr>
          <w:rFonts w:ascii="Times New Roman" w:hAnsi="Times New Roman" w:cs="Times New Roman"/>
          <w:i/>
          <w:sz w:val="24"/>
          <w:szCs w:val="24"/>
        </w:rPr>
        <w:t>PKR</w:t>
      </w:r>
      <w:r w:rsidRPr="0036660B">
        <w:rPr>
          <w:rFonts w:ascii="Times New Roman" w:hAnsi="Times New Roman" w:cs="Times New Roman"/>
          <w:sz w:val="24"/>
          <w:szCs w:val="24"/>
        </w:rPr>
        <w:t xml:space="preserve">, </w:t>
      </w:r>
      <w:r w:rsidRPr="0036660B">
        <w:rPr>
          <w:rFonts w:ascii="Times New Roman" w:hAnsi="Times New Roman" w:cs="Times New Roman"/>
          <w:i/>
          <w:sz w:val="24"/>
          <w:szCs w:val="24"/>
        </w:rPr>
        <w:t>GCN2</w:t>
      </w:r>
      <w:r w:rsidRPr="0036660B">
        <w:rPr>
          <w:rFonts w:ascii="Times New Roman" w:hAnsi="Times New Roman" w:cs="Times New Roman"/>
          <w:sz w:val="24"/>
          <w:szCs w:val="24"/>
        </w:rPr>
        <w:t xml:space="preserve">, </w:t>
      </w:r>
      <w:r w:rsidRPr="0036660B">
        <w:rPr>
          <w:rFonts w:ascii="Times New Roman" w:hAnsi="Times New Roman" w:cs="Times New Roman"/>
          <w:i/>
          <w:sz w:val="24"/>
          <w:szCs w:val="24"/>
        </w:rPr>
        <w:t>HR</w:t>
      </w:r>
      <w:r w:rsidR="00F516A2" w:rsidRPr="0036660B">
        <w:rPr>
          <w:rFonts w:ascii="Times New Roman" w:hAnsi="Times New Roman" w:cs="Times New Roman"/>
          <w:i/>
          <w:sz w:val="24"/>
          <w:szCs w:val="24"/>
        </w:rPr>
        <w:t>I</w:t>
      </w:r>
      <w:r w:rsidR="00F516A2" w:rsidRPr="0036660B">
        <w:rPr>
          <w:rFonts w:ascii="Times New Roman" w:hAnsi="Times New Roman" w:cs="Times New Roman"/>
          <w:sz w:val="24"/>
          <w:szCs w:val="24"/>
        </w:rPr>
        <w:t xml:space="preserve">, eIF2α, </w:t>
      </w:r>
      <w:r w:rsidR="005E6D32" w:rsidRPr="0036660B">
        <w:rPr>
          <w:rFonts w:ascii="Times New Roman" w:hAnsi="Times New Roman" w:cs="Times New Roman"/>
          <w:i/>
          <w:sz w:val="24"/>
          <w:szCs w:val="24"/>
        </w:rPr>
        <w:t>RPTOR</w:t>
      </w:r>
      <w:r w:rsidR="00F516A2" w:rsidRPr="0036660B">
        <w:rPr>
          <w:rFonts w:ascii="Times New Roman" w:hAnsi="Times New Roman" w:cs="Times New Roman"/>
          <w:sz w:val="24"/>
          <w:szCs w:val="24"/>
        </w:rPr>
        <w:t xml:space="preserve">, </w:t>
      </w:r>
      <w:r w:rsidR="005E6D32" w:rsidRPr="0036660B">
        <w:rPr>
          <w:rFonts w:ascii="Times New Roman" w:hAnsi="Times New Roman" w:cs="Times New Roman"/>
          <w:i/>
          <w:sz w:val="24"/>
          <w:szCs w:val="24"/>
        </w:rPr>
        <w:t>RICTOR</w:t>
      </w:r>
      <w:r w:rsidR="00F516A2" w:rsidRPr="0036660B">
        <w:rPr>
          <w:rFonts w:ascii="Times New Roman" w:hAnsi="Times New Roman" w:cs="Times New Roman"/>
          <w:sz w:val="24"/>
          <w:szCs w:val="24"/>
        </w:rPr>
        <w:t xml:space="preserve"> and </w:t>
      </w:r>
      <w:r w:rsidR="005E6D32" w:rsidRPr="0036660B">
        <w:rPr>
          <w:rFonts w:ascii="Times New Roman" w:hAnsi="Times New Roman" w:cs="Times New Roman"/>
          <w:i/>
          <w:sz w:val="24"/>
          <w:szCs w:val="24"/>
        </w:rPr>
        <w:t>TAK1</w:t>
      </w:r>
      <w:r w:rsidRPr="0036660B">
        <w:rPr>
          <w:rFonts w:ascii="Times New Roman" w:hAnsi="Times New Roman" w:cs="Times New Roman"/>
          <w:sz w:val="24"/>
          <w:szCs w:val="24"/>
        </w:rPr>
        <w:t xml:space="preserve"> were purchased from Santa Cruz Biotechnology.</w:t>
      </w:r>
      <w:r w:rsidR="00D61625" w:rsidRPr="0036660B">
        <w:rPr>
          <w:rFonts w:ascii="Times New Roman" w:hAnsi="Times New Roman" w:cs="Times New Roman"/>
          <w:sz w:val="24"/>
          <w:szCs w:val="24"/>
        </w:rPr>
        <w:t xml:space="preserve"> </w:t>
      </w:r>
      <w:r w:rsidR="005E6D32" w:rsidRPr="0036660B">
        <w:rPr>
          <w:rFonts w:ascii="Times New Roman" w:hAnsi="Times New Roman" w:cs="Times New Roman"/>
          <w:i/>
          <w:sz w:val="24"/>
          <w:szCs w:val="24"/>
        </w:rPr>
        <w:t>RAS</w:t>
      </w:r>
      <w:r w:rsidR="00527FCB" w:rsidRPr="0036660B">
        <w:rPr>
          <w:rFonts w:ascii="Times New Roman" w:hAnsi="Times New Roman" w:cs="Times New Roman"/>
          <w:sz w:val="24"/>
          <w:szCs w:val="24"/>
        </w:rPr>
        <w:t>-</w:t>
      </w:r>
      <w:r w:rsidR="00D61625" w:rsidRPr="0036660B">
        <w:rPr>
          <w:rFonts w:ascii="Times New Roman" w:hAnsi="Times New Roman" w:cs="Times New Roman"/>
          <w:sz w:val="24"/>
          <w:szCs w:val="24"/>
        </w:rPr>
        <w:t>siRNA was from Sigma.</w:t>
      </w:r>
      <w:r w:rsidRPr="0036660B">
        <w:rPr>
          <w:rFonts w:ascii="Times New Roman" w:hAnsi="Times New Roman" w:cs="Times New Roman"/>
          <w:sz w:val="24"/>
          <w:szCs w:val="24"/>
        </w:rPr>
        <w:t xml:space="preserve"> For </w:t>
      </w:r>
      <w:r w:rsidRPr="0036660B">
        <w:rPr>
          <w:rFonts w:ascii="Times New Roman" w:hAnsi="Times New Roman" w:cs="Times New Roman"/>
          <w:i/>
          <w:sz w:val="24"/>
          <w:szCs w:val="24"/>
        </w:rPr>
        <w:t>in vivo</w:t>
      </w:r>
      <w:r w:rsidRPr="0036660B">
        <w:rPr>
          <w:rFonts w:ascii="Times New Roman" w:hAnsi="Times New Roman" w:cs="Times New Roman"/>
          <w:sz w:val="24"/>
          <w:szCs w:val="24"/>
        </w:rPr>
        <w:t xml:space="preserve"> studies, </w:t>
      </w:r>
      <w:r w:rsidR="006A2574" w:rsidRPr="0036660B">
        <w:rPr>
          <w:rFonts w:ascii="Times New Roman" w:hAnsi="Times New Roman" w:cs="Times New Roman"/>
          <w:i/>
          <w:sz w:val="24"/>
          <w:szCs w:val="24"/>
        </w:rPr>
        <w:t>ATF4</w:t>
      </w:r>
      <w:r w:rsidR="006A2574" w:rsidRPr="0036660B">
        <w:rPr>
          <w:rFonts w:ascii="Times New Roman" w:hAnsi="Times New Roman" w:cs="Times New Roman"/>
          <w:sz w:val="24"/>
          <w:szCs w:val="24"/>
        </w:rPr>
        <w:t>-</w:t>
      </w:r>
      <w:r w:rsidR="00624142" w:rsidRPr="0036660B">
        <w:rPr>
          <w:rFonts w:ascii="Times New Roman" w:hAnsi="Times New Roman" w:cs="Times New Roman"/>
          <w:sz w:val="24"/>
          <w:szCs w:val="24"/>
        </w:rPr>
        <w:t xml:space="preserve">siRNA#2 and SCR control </w:t>
      </w:r>
      <w:r w:rsidR="00F42FEE" w:rsidRPr="0036660B">
        <w:rPr>
          <w:rFonts w:ascii="Times New Roman" w:hAnsi="Times New Roman" w:cs="Times New Roman"/>
          <w:sz w:val="24"/>
          <w:szCs w:val="24"/>
        </w:rPr>
        <w:t>(sequences from</w:t>
      </w:r>
      <w:r w:rsidR="009B6394" w:rsidRPr="0036660B">
        <w:rPr>
          <w:rFonts w:ascii="Times New Roman" w:hAnsi="Times New Roman" w:cs="Times New Roman"/>
          <w:sz w:val="24"/>
          <w:szCs w:val="24"/>
        </w:rPr>
        <w:t xml:space="preserve"> </w:t>
      </w:r>
      <w:proofErr w:type="spellStart"/>
      <w:r w:rsidR="009B6394" w:rsidRPr="0036660B">
        <w:rPr>
          <w:rFonts w:ascii="Times New Roman" w:hAnsi="Times New Roman" w:cs="Times New Roman"/>
          <w:sz w:val="24"/>
          <w:szCs w:val="24"/>
        </w:rPr>
        <w:t>Origene</w:t>
      </w:r>
      <w:proofErr w:type="spellEnd"/>
      <w:r w:rsidR="00F42FEE" w:rsidRPr="0036660B">
        <w:rPr>
          <w:rFonts w:ascii="Times New Roman" w:hAnsi="Times New Roman" w:cs="Times New Roman"/>
          <w:sz w:val="24"/>
          <w:szCs w:val="24"/>
        </w:rPr>
        <w:t>)</w:t>
      </w:r>
      <w:r w:rsidR="009B6394" w:rsidRPr="0036660B">
        <w:rPr>
          <w:rFonts w:ascii="Times New Roman" w:hAnsi="Times New Roman" w:cs="Times New Roman"/>
          <w:sz w:val="24"/>
          <w:szCs w:val="24"/>
        </w:rPr>
        <w:t xml:space="preserve"> </w:t>
      </w:r>
      <w:r w:rsidR="00624142" w:rsidRPr="0036660B">
        <w:rPr>
          <w:rFonts w:ascii="Times New Roman" w:hAnsi="Times New Roman" w:cs="Times New Roman"/>
          <w:sz w:val="24"/>
          <w:szCs w:val="24"/>
        </w:rPr>
        <w:t xml:space="preserve">were </w:t>
      </w:r>
      <w:r w:rsidR="009B6394" w:rsidRPr="0036660B">
        <w:rPr>
          <w:rFonts w:ascii="Times New Roman" w:hAnsi="Times New Roman" w:cs="Times New Roman"/>
          <w:sz w:val="24"/>
          <w:szCs w:val="24"/>
        </w:rPr>
        <w:t xml:space="preserve">synthesized by Sigma. </w:t>
      </w:r>
      <w:r w:rsidRPr="0036660B">
        <w:rPr>
          <w:rFonts w:ascii="Times New Roman" w:hAnsi="Times New Roman" w:cs="Times New Roman"/>
          <w:sz w:val="24"/>
          <w:szCs w:val="24"/>
        </w:rPr>
        <w:t>DOPC (1,2-dioleoyl-sn-glycero-3-phosphocholine) was purchased from Avanti Polar Lipids (Alabaster). Docetaxel was obtained from the Houston Methodist Hospital pharmacy.</w:t>
      </w:r>
      <w:r w:rsidR="00624142" w:rsidRPr="0036660B">
        <w:rPr>
          <w:rFonts w:ascii="Times New Roman" w:hAnsi="Times New Roman" w:cs="Times New Roman"/>
          <w:sz w:val="24"/>
          <w:szCs w:val="24"/>
        </w:rPr>
        <w:t xml:space="preserve"> </w:t>
      </w:r>
      <w:proofErr w:type="spellStart"/>
      <w:r w:rsidR="00851CE8" w:rsidRPr="0036660B">
        <w:rPr>
          <w:rFonts w:ascii="Times New Roman" w:hAnsi="Times New Roman" w:cs="Times New Roman"/>
          <w:sz w:val="24"/>
          <w:szCs w:val="24"/>
        </w:rPr>
        <w:t>Thapsigargin</w:t>
      </w:r>
      <w:proofErr w:type="spellEnd"/>
      <w:r w:rsidR="00851CE8" w:rsidRPr="0036660B">
        <w:rPr>
          <w:rFonts w:ascii="Times New Roman" w:hAnsi="Times New Roman" w:cs="Times New Roman"/>
          <w:sz w:val="24"/>
          <w:szCs w:val="24"/>
        </w:rPr>
        <w:t xml:space="preserve"> was purchased from</w:t>
      </w:r>
      <w:r w:rsidR="00431BC1" w:rsidRPr="0036660B">
        <w:rPr>
          <w:rFonts w:ascii="Times New Roman" w:hAnsi="Times New Roman" w:cs="Times New Roman"/>
          <w:sz w:val="24"/>
          <w:szCs w:val="24"/>
        </w:rPr>
        <w:t xml:space="preserve"> Santa Cruz Biotechnology.</w:t>
      </w:r>
    </w:p>
    <w:p w14:paraId="4A310964" w14:textId="6F719B26" w:rsidR="00886473" w:rsidRPr="0036660B" w:rsidRDefault="00886473" w:rsidP="00DB09CF">
      <w:pPr>
        <w:spacing w:after="0" w:line="480" w:lineRule="auto"/>
        <w:jc w:val="both"/>
        <w:rPr>
          <w:rFonts w:ascii="Times New Roman" w:hAnsi="Times New Roman" w:cs="Times New Roman"/>
          <w:b/>
          <w:sz w:val="24"/>
          <w:szCs w:val="24"/>
        </w:rPr>
      </w:pPr>
      <w:bookmarkStart w:id="6" w:name="_Hlk512346252"/>
      <w:r w:rsidRPr="0036660B">
        <w:rPr>
          <w:rFonts w:ascii="Times New Roman" w:hAnsi="Times New Roman" w:cs="Times New Roman"/>
          <w:b/>
          <w:sz w:val="24"/>
          <w:szCs w:val="24"/>
        </w:rPr>
        <w:t xml:space="preserve">Data mining of </w:t>
      </w:r>
      <w:r w:rsidR="00617CB4" w:rsidRPr="0036660B">
        <w:rPr>
          <w:rFonts w:ascii="Times New Roman" w:hAnsi="Times New Roman" w:cs="Times New Roman"/>
          <w:b/>
          <w:sz w:val="24"/>
          <w:szCs w:val="24"/>
        </w:rPr>
        <w:t xml:space="preserve">Chromatin </w:t>
      </w:r>
      <w:proofErr w:type="spellStart"/>
      <w:r w:rsidR="00617CB4" w:rsidRPr="0036660B">
        <w:rPr>
          <w:rFonts w:ascii="Times New Roman" w:hAnsi="Times New Roman" w:cs="Times New Roman"/>
          <w:b/>
          <w:sz w:val="24"/>
          <w:szCs w:val="24"/>
        </w:rPr>
        <w:t>ImmunoPrecipitation</w:t>
      </w:r>
      <w:proofErr w:type="spellEnd"/>
      <w:r w:rsidR="00617CB4" w:rsidRPr="0036660B">
        <w:rPr>
          <w:rFonts w:ascii="Times New Roman" w:hAnsi="Times New Roman" w:cs="Times New Roman"/>
          <w:b/>
          <w:sz w:val="24"/>
          <w:szCs w:val="24"/>
        </w:rPr>
        <w:t xml:space="preserve"> (ChIP-Seq)-Sequencing</w:t>
      </w:r>
    </w:p>
    <w:bookmarkEnd w:id="6"/>
    <w:p w14:paraId="70199991" w14:textId="7F9F573C" w:rsidR="00886473" w:rsidRPr="0036660B" w:rsidRDefault="004814E1" w:rsidP="00DB09CF">
      <w:pPr>
        <w:spacing w:after="0" w:line="480" w:lineRule="auto"/>
        <w:jc w:val="both"/>
        <w:rPr>
          <w:rFonts w:ascii="Times New Roman" w:hAnsi="Times New Roman" w:cs="Times New Roman"/>
          <w:sz w:val="24"/>
          <w:szCs w:val="24"/>
        </w:rPr>
      </w:pPr>
      <w:r w:rsidRPr="0036660B">
        <w:rPr>
          <w:rFonts w:ascii="Times New Roman" w:hAnsi="Times New Roman" w:cs="Times New Roman"/>
          <w:sz w:val="24"/>
          <w:szCs w:val="24"/>
        </w:rPr>
        <w:t>Data mining of published ChIP-</w:t>
      </w:r>
      <w:r w:rsidR="00654FA3" w:rsidRPr="0036660B">
        <w:rPr>
          <w:rFonts w:ascii="Times New Roman" w:hAnsi="Times New Roman" w:cs="Times New Roman"/>
          <w:sz w:val="24"/>
          <w:szCs w:val="24"/>
        </w:rPr>
        <w:t>S</w:t>
      </w:r>
      <w:r w:rsidRPr="0036660B">
        <w:rPr>
          <w:rFonts w:ascii="Times New Roman" w:hAnsi="Times New Roman" w:cs="Times New Roman"/>
          <w:sz w:val="24"/>
          <w:szCs w:val="24"/>
        </w:rPr>
        <w:t xml:space="preserve">eq datasets </w:t>
      </w:r>
      <w:r w:rsidRPr="0036660B">
        <w:rPr>
          <w:rFonts w:ascii="Times New Roman" w:hAnsi="Times New Roman" w:cs="Times New Roman"/>
          <w:sz w:val="24"/>
          <w:szCs w:val="24"/>
        </w:rPr>
        <w:fldChar w:fldCharType="begin" w:fldLock="1"/>
      </w:r>
      <w:r w:rsidR="00EE64BC" w:rsidRPr="0036660B">
        <w:rPr>
          <w:rFonts w:ascii="Times New Roman" w:hAnsi="Times New Roman" w:cs="Times New Roman"/>
          <w:sz w:val="24"/>
          <w:szCs w:val="24"/>
        </w:rPr>
        <w:instrText>ADDIN CSL_CITATION { "citationItems" : [ { "id" : "ITEM-1", "itemData" : { "DOI" : "10.1093/nar/gkx1190", "ISSN" : "1362-4962", "PMID" : "29186616", "abstract" : "It is well established that transforming growth factor-\u03b2 (TGF\u03b2) switches its function from being a tumor suppressor to a tumor promoter during the course of tumorigenesis, which involves both cell-intrinsic and environment-mediated mechanisms. We are interested in breast cancer cells, in which SMAD mutations are rare and interactions between SMAD and other transcription factors define pro-oncogenic events. Here, we have performed chromatin immunoprecipitation (ChIP)-sequencing analyses which indicate that the genome-wide landscape of SMAD2/3 binding is altered after prolonged TGF\u03b2 stimulation. De novo motif analyses of the SMAD2/3 binding regions predict enrichment of binding motifs for activator protein (AP)1 in addition to SMAD motifs. TGF\u03b2-induced expression of the AP1 component JUNB was required for expression of many late invasion-mediating genes, creating a feed-forward regulatory network. Moreover, we found that several components in the WNT pathway were enriched among the late TGF\u03b2-target genes, including the invasion-inducing WNT7 proteins. Consistently, overexpression of WNT7A or WNT7B enhanced and potentiated TGF\u03b2-induced breast cancer cell invasion, while inhibition of the WNT pathway reduced this process. Our study thereby helps to explain how accumulation of pro-oncogenic stimuli switches and stabilizes TGF\u03b2-induced cellular phenotypes of epithelial cells.", "author" : [ { "dropping-particle" : "", "family" : "Sundqvist", "given" : "Anders", "non-dropping-particle" : "", "parse-names" : false, "suffix" : "" }, { "dropping-particle" : "", "family" : "Morikawa", "given" : "Masato", "non-dropping-particle" : "", "parse-names" : false, "suffix" : "" }, { "dropping-particle" : "", "family" : "Ren", "given" : "Jiang", "non-dropping-particle" : "", "parse-names" : false, "suffix" : "" }, { "dropping-particle" : "", "family" : "Vasilaki", "given" : "Eleftheria", "non-dropping-particle" : "", "parse-names" : false, "suffix" : "" }, { "dropping-particle" : "", "family" : "Kawasaki", "given" : "Natsumi", "non-dropping-particle" : "", "parse-names" : false, "suffix" : "" }, { "dropping-particle" : "", "family" : "Kobayashi", "given" : "Mai", "non-dropping-particle" : "", "parse-names" : false, "suffix" : "" }, { "dropping-particle" : "", "family" : "Koinuma", "given" : "Daizo", "non-dropping-particle" : "", "parse-names" : false, "suffix" : "" }, { "dropping-particle" : "", "family" : "Aburatani", "given" : "Hiroyuki", "non-dropping-particle" : "", "parse-names" : false, "suffix" : "" }, { "dropping-particle" : "", "family" : "Miyazono", "given" : "Kohei", "non-dropping-particle" : "", "parse-names" : false, "suffix" : "" }, { "dropping-particle" : "", "family" : "Heldin", "given" : "Carl-Henrik", "non-dropping-particle" : "", "parse-names" : false, "suffix" : "" }, { "dropping-particle" : "", "family" : "Dam", "given" : "Hans", "non-dropping-particle" : "van", "parse-names" : false, "suffix" : "" }, { "dropping-particle" : "", "family" : "Dijke", "given" : "Peter", "non-dropping-particle" : "Ten", "parse-names" : false, "suffix" : "" } ], "container-title" : "Nucleic acids research", "id" : "ITEM-1", "issue" : "3", "issued" : { "date-parts" : [ [ "2018", "2", "16" ] ] }, "page" : "1180-1195", "publisher" : "Oxford University Press", "title" : "JUNB governs a feed-forward network of TGF\u03b2 signaling that aggravates breast cancer invasion.", "type" : "article-journal", "volume" : "46" }, "uris" : [ "http://www.mendeley.com/documents/?uuid=d69c532d-2ec3-4e90-8d3c-e9374bc2dec1" ] } ], "mendeley" : { "formattedCitation" : "(1)", "plainTextFormattedCitation" : "(1)", "previouslyFormattedCitation" : "(1)" }, "properties" : { "noteIndex" : 0 }, "schema" : "https://github.com/citation-style-language/schema/raw/master/csl-citation.json" }</w:instrText>
      </w:r>
      <w:r w:rsidRPr="0036660B">
        <w:rPr>
          <w:rFonts w:ascii="Times New Roman" w:hAnsi="Times New Roman" w:cs="Times New Roman"/>
          <w:sz w:val="24"/>
          <w:szCs w:val="24"/>
        </w:rPr>
        <w:fldChar w:fldCharType="separate"/>
      </w:r>
      <w:r w:rsidRPr="0036660B">
        <w:rPr>
          <w:rFonts w:ascii="Times New Roman" w:hAnsi="Times New Roman" w:cs="Times New Roman"/>
          <w:noProof/>
          <w:sz w:val="24"/>
          <w:szCs w:val="24"/>
        </w:rPr>
        <w:t>(1)</w:t>
      </w:r>
      <w:r w:rsidRPr="0036660B">
        <w:rPr>
          <w:rFonts w:ascii="Times New Roman" w:hAnsi="Times New Roman" w:cs="Times New Roman"/>
          <w:sz w:val="24"/>
          <w:szCs w:val="24"/>
        </w:rPr>
        <w:fldChar w:fldCharType="end"/>
      </w:r>
      <w:r w:rsidRPr="0036660B">
        <w:rPr>
          <w:rFonts w:ascii="Times New Roman" w:hAnsi="Times New Roman" w:cs="Times New Roman"/>
          <w:sz w:val="24"/>
          <w:szCs w:val="24"/>
        </w:rPr>
        <w:t xml:space="preserve"> was carried out. ChIP-</w:t>
      </w:r>
      <w:r w:rsidR="00654FA3" w:rsidRPr="0036660B">
        <w:rPr>
          <w:rFonts w:ascii="Times New Roman" w:hAnsi="Times New Roman" w:cs="Times New Roman"/>
          <w:sz w:val="24"/>
          <w:szCs w:val="24"/>
        </w:rPr>
        <w:t>S</w:t>
      </w:r>
      <w:r w:rsidRPr="0036660B">
        <w:rPr>
          <w:rFonts w:ascii="Times New Roman" w:hAnsi="Times New Roman" w:cs="Times New Roman"/>
          <w:sz w:val="24"/>
          <w:szCs w:val="24"/>
        </w:rPr>
        <w:t xml:space="preserve">eq bigwig files of genome-wide binding profiles of SMAD2/3 in BT549 upon TGFβ1 stimulation were downloaded from </w:t>
      </w:r>
      <w:r w:rsidRPr="0036660B">
        <w:rPr>
          <w:rFonts w:ascii="Times New Roman" w:hAnsi="Times New Roman" w:cs="Times New Roman"/>
          <w:sz w:val="24"/>
          <w:szCs w:val="24"/>
        </w:rPr>
        <w:lastRenderedPageBreak/>
        <w:t>gene expression omnibus (accession number GSE83788) and analyzed using Integrative genomics viewer version 2.3.</w:t>
      </w:r>
    </w:p>
    <w:p w14:paraId="060758DE" w14:textId="10814476" w:rsidR="00D224C9" w:rsidRPr="0036660B" w:rsidRDefault="00D224C9" w:rsidP="00DB09CF">
      <w:pPr>
        <w:spacing w:after="0" w:line="480" w:lineRule="auto"/>
        <w:jc w:val="both"/>
        <w:rPr>
          <w:rFonts w:ascii="Times New Roman" w:hAnsi="Times New Roman" w:cs="Times New Roman"/>
          <w:b/>
          <w:sz w:val="24"/>
          <w:szCs w:val="24"/>
        </w:rPr>
      </w:pPr>
      <w:proofErr w:type="spellStart"/>
      <w:r w:rsidRPr="0036660B">
        <w:rPr>
          <w:rFonts w:ascii="Times New Roman" w:hAnsi="Times New Roman" w:cs="Times New Roman"/>
          <w:b/>
          <w:sz w:val="24"/>
          <w:szCs w:val="24"/>
        </w:rPr>
        <w:t>ChIP</w:t>
      </w:r>
      <w:proofErr w:type="spellEnd"/>
      <w:r w:rsidRPr="0036660B">
        <w:rPr>
          <w:rFonts w:ascii="Times New Roman" w:hAnsi="Times New Roman" w:cs="Times New Roman"/>
          <w:b/>
          <w:sz w:val="24"/>
          <w:szCs w:val="24"/>
        </w:rPr>
        <w:t>-qPCR</w:t>
      </w:r>
    </w:p>
    <w:p w14:paraId="2EC5DB09" w14:textId="2EC9EAA5" w:rsidR="00D224C9" w:rsidRPr="0036660B" w:rsidRDefault="00D224C9" w:rsidP="00DB09CF">
      <w:pPr>
        <w:spacing w:after="0" w:line="480" w:lineRule="auto"/>
        <w:jc w:val="both"/>
        <w:rPr>
          <w:rFonts w:ascii="Times New Roman" w:hAnsi="Times New Roman" w:cs="Times New Roman"/>
          <w:sz w:val="24"/>
          <w:szCs w:val="24"/>
        </w:rPr>
      </w:pPr>
      <w:proofErr w:type="spellStart"/>
      <w:r w:rsidRPr="0036660B">
        <w:rPr>
          <w:rFonts w:ascii="Times New Roman" w:hAnsi="Times New Roman" w:cs="Times New Roman"/>
          <w:sz w:val="24"/>
          <w:szCs w:val="24"/>
        </w:rPr>
        <w:t>ChIP</w:t>
      </w:r>
      <w:proofErr w:type="spellEnd"/>
      <w:r w:rsidRPr="0036660B">
        <w:rPr>
          <w:rFonts w:ascii="Times New Roman" w:hAnsi="Times New Roman" w:cs="Times New Roman"/>
          <w:sz w:val="24"/>
          <w:szCs w:val="24"/>
        </w:rPr>
        <w:t xml:space="preserve"> was performed </w:t>
      </w:r>
      <w:r w:rsidR="0010237A" w:rsidRPr="0036660B">
        <w:rPr>
          <w:rFonts w:ascii="Times New Roman" w:hAnsi="Times New Roman" w:cs="Times New Roman"/>
          <w:sz w:val="24"/>
          <w:szCs w:val="24"/>
        </w:rPr>
        <w:t xml:space="preserve">in triplicates </w:t>
      </w:r>
      <w:r w:rsidRPr="0036660B">
        <w:rPr>
          <w:rFonts w:ascii="Times New Roman" w:hAnsi="Times New Roman" w:cs="Times New Roman"/>
          <w:sz w:val="24"/>
          <w:szCs w:val="24"/>
        </w:rPr>
        <w:t xml:space="preserve">as described previously </w:t>
      </w:r>
      <w:r w:rsidRPr="0036660B">
        <w:rPr>
          <w:rFonts w:ascii="Times New Roman" w:hAnsi="Times New Roman" w:cs="Times New Roman"/>
          <w:sz w:val="24"/>
          <w:szCs w:val="24"/>
        </w:rPr>
        <w:fldChar w:fldCharType="begin" w:fldLock="1"/>
      </w:r>
      <w:r w:rsidR="00EE64BC" w:rsidRPr="0036660B">
        <w:rPr>
          <w:rFonts w:ascii="Times New Roman" w:hAnsi="Times New Roman" w:cs="Times New Roman"/>
          <w:sz w:val="24"/>
          <w:szCs w:val="24"/>
        </w:rPr>
        <w:instrText>ADDIN CSL_CITATION { "citationItems" : [ { "id" : "ITEM-1", "itemData" : { "DOI" : "10.1016/j.ydbio.2011.06.009", "ISSN" : "1095-564X", "PMID" : "21741376", "abstract" : "The first stages of embryonic differentiation are driven by signaling pathways hardwired to induce particular fates. Endoderm commitment is controlled by the TGF-\u03b2 superfamily member, Nodal, which utilizes the transcription factors, SMAD2/3, SMAD4 and FOXH1, to drive target gene expression. While the role of Nodal is well defined within the context of endoderm commitment, mechanistically it is unknown how this signal interacts with chromatin on a genome wide scale to trigger downstream responses. To elucidate the Nodal transcriptional network that governs endoderm formation, we used ChIP-seq to identify genomic targets for SMAD2/3, SMAD3, SMAD4, FOXH1 and the active and repressive chromatin marks, H3K4me3 and H3K27me3, in human embryonic stem cells (hESCs) and derived endoderm. We demonstrate that while SMAD2/3, SMAD4 and FOXH1 associate with DNA in a highly dynamic fashion, there is an optimal bivalent signature at 32 gene loci for driving endoderm commitment. Initially, this signature is marked by both H3K4me3 and H3K27me3 as a very broad bivalent domain in hESCs. Within the first 24h, SMAD2/3 accumulation coincides with H3K27me3 reduction so that these loci become monovalent marked by H3K4me3. JMJD3, a histone demethylase, is simultaneously recruited to these promoters, suggesting a conservation of mechanism at multiple promoters genome-wide. The correlation between SMAD2/3 binding, monovalent formation and transcriptional activation suggests a mechanism by which SMAD proteins coordinate with chromatin at critical promoters to drive endoderm specification.", "author" : [ { "dropping-particle" : "", "family" : "Kim", "given" : "Si Wan", "non-dropping-particle" : "", "parse-names" : false, "suffix" : "" }, { "dropping-particle" : "", "family" : "Yoon", "given" : "Se-Jin", "non-dropping-particle" : "", "parse-names" : false, "suffix" : "" }, { "dropping-particle" : "", "family" : "Chuong", "given" : "Edward", "non-dropping-particle" : "", "parse-names" : false, "suffix" : "" }, { "dropping-particle" : "", "family" : "Oyolu", "given" : "Chuba", "non-dropping-particle" : "", "parse-names" : false, "suffix" : "" }, { "dropping-particle" : "", "family" : "Wills", "given" : "Andrea E", "non-dropping-particle" : "", "parse-names" : false, "suffix" : "" }, { "dropping-particle" : "", "family" : "Gupta", "given" : "Rakhi", "non-dropping-particle" : "", "parse-names" : false, "suffix" : "" }, { "dropping-particle" : "", "family" : "Baker", "given" : "Julie", "non-dropping-particle" : "", "parse-names" : false, "suffix" : "" } ], "container-title" : "Developmental biology", "id" : "ITEM-1", "issue" : "2", "issued" : { "date-parts" : [ [ "2011", "9", "15" ] ] }, "page" : "492-504", "title" : "Chromatin and transcriptional signatures for Nodal signaling during endoderm formation in hESCs.", "type" : "article-journal", "volume" : "357" }, "uris" : [ "http://www.mendeley.com/documents/?uuid=1386f7a5-397a-43ad-95b6-5910bd9b89de" ] } ], "mendeley" : { "formattedCitation" : "(2)", "plainTextFormattedCitation" : "(2)", "previouslyFormattedCitation" : "(2)" }, "properties" : { "noteIndex" : 0 }, "schema" : "https://github.com/citation-style-language/schema/raw/master/csl-citation.json" }</w:instrText>
      </w:r>
      <w:r w:rsidRPr="0036660B">
        <w:rPr>
          <w:rFonts w:ascii="Times New Roman" w:hAnsi="Times New Roman" w:cs="Times New Roman"/>
          <w:sz w:val="24"/>
          <w:szCs w:val="24"/>
        </w:rPr>
        <w:fldChar w:fldCharType="separate"/>
      </w:r>
      <w:r w:rsidRPr="0036660B">
        <w:rPr>
          <w:rFonts w:ascii="Times New Roman" w:hAnsi="Times New Roman" w:cs="Times New Roman"/>
          <w:noProof/>
          <w:sz w:val="24"/>
          <w:szCs w:val="24"/>
        </w:rPr>
        <w:t>(2)</w:t>
      </w:r>
      <w:r w:rsidRPr="0036660B">
        <w:rPr>
          <w:rFonts w:ascii="Times New Roman" w:hAnsi="Times New Roman" w:cs="Times New Roman"/>
          <w:sz w:val="24"/>
          <w:szCs w:val="24"/>
        </w:rPr>
        <w:fldChar w:fldCharType="end"/>
      </w:r>
      <w:r w:rsidRPr="0036660B">
        <w:rPr>
          <w:rFonts w:ascii="Times New Roman" w:hAnsi="Times New Roman" w:cs="Times New Roman"/>
          <w:sz w:val="24"/>
          <w:szCs w:val="24"/>
        </w:rPr>
        <w:t xml:space="preserve"> with the following modifications: 2x10</w:t>
      </w:r>
      <w:r w:rsidRPr="0036660B">
        <w:rPr>
          <w:rFonts w:ascii="Times New Roman" w:hAnsi="Times New Roman" w:cs="Times New Roman"/>
          <w:sz w:val="24"/>
          <w:szCs w:val="24"/>
          <w:vertAlign w:val="superscript"/>
        </w:rPr>
        <w:t>6</w:t>
      </w:r>
      <w:r w:rsidRPr="0036660B">
        <w:rPr>
          <w:rFonts w:ascii="Times New Roman" w:hAnsi="Times New Roman" w:cs="Times New Roman"/>
          <w:sz w:val="24"/>
          <w:szCs w:val="24"/>
        </w:rPr>
        <w:t xml:space="preserve"> BT549 cells were used for each IP reaction using anti-SMAD2/3 (R&amp;D Systems, AF3797). Immunoprecipitated DNA was purified by phenol-chloroform extraction and </w:t>
      </w:r>
      <w:r w:rsidR="00F67B61" w:rsidRPr="0036660B">
        <w:rPr>
          <w:rFonts w:ascii="Times New Roman" w:hAnsi="Times New Roman" w:cs="Times New Roman"/>
          <w:sz w:val="24"/>
          <w:szCs w:val="24"/>
        </w:rPr>
        <w:t>analyzed</w:t>
      </w:r>
      <w:r w:rsidRPr="0036660B">
        <w:rPr>
          <w:rFonts w:ascii="Times New Roman" w:hAnsi="Times New Roman" w:cs="Times New Roman"/>
          <w:sz w:val="24"/>
          <w:szCs w:val="24"/>
        </w:rPr>
        <w:t xml:space="preserve"> by </w:t>
      </w:r>
      <w:proofErr w:type="spellStart"/>
      <w:r w:rsidRPr="0036660B">
        <w:rPr>
          <w:rFonts w:ascii="Times New Roman" w:hAnsi="Times New Roman" w:cs="Times New Roman"/>
          <w:sz w:val="24"/>
          <w:szCs w:val="24"/>
        </w:rPr>
        <w:t>qRT</w:t>
      </w:r>
      <w:proofErr w:type="spellEnd"/>
      <w:r w:rsidRPr="0036660B">
        <w:rPr>
          <w:rFonts w:ascii="Times New Roman" w:hAnsi="Times New Roman" w:cs="Times New Roman"/>
          <w:sz w:val="24"/>
          <w:szCs w:val="24"/>
        </w:rPr>
        <w:t xml:space="preserve">-PCR using locus-specific primers and </w:t>
      </w:r>
      <w:proofErr w:type="spellStart"/>
      <w:r w:rsidRPr="0036660B">
        <w:rPr>
          <w:rFonts w:ascii="Times New Roman" w:hAnsi="Times New Roman" w:cs="Times New Roman"/>
          <w:sz w:val="24"/>
          <w:szCs w:val="24"/>
        </w:rPr>
        <w:t>GoTaq</w:t>
      </w:r>
      <w:proofErr w:type="spellEnd"/>
      <w:r w:rsidRPr="0036660B">
        <w:rPr>
          <w:rFonts w:ascii="Times New Roman" w:hAnsi="Times New Roman" w:cs="Times New Roman"/>
          <w:sz w:val="24"/>
          <w:szCs w:val="24"/>
        </w:rPr>
        <w:t xml:space="preserve"> qPCR Master Mix (Promega, A6002).</w:t>
      </w:r>
    </w:p>
    <w:p w14:paraId="5D714381" w14:textId="7D330395" w:rsidR="00F67B61" w:rsidRPr="0036660B" w:rsidRDefault="00F67B61" w:rsidP="00A361B1">
      <w:pPr>
        <w:spacing w:after="0" w:line="480" w:lineRule="auto"/>
        <w:jc w:val="both"/>
        <w:rPr>
          <w:rFonts w:ascii="Times New Roman" w:hAnsi="Times New Roman" w:cs="Times New Roman"/>
          <w:sz w:val="24"/>
          <w:szCs w:val="24"/>
        </w:rPr>
      </w:pPr>
      <w:r w:rsidRPr="0036660B">
        <w:rPr>
          <w:rFonts w:ascii="Times New Roman" w:hAnsi="Times New Roman" w:cs="Times New Roman"/>
          <w:sz w:val="24"/>
          <w:szCs w:val="24"/>
        </w:rPr>
        <w:t xml:space="preserve">Primers used were: </w:t>
      </w:r>
      <w:r w:rsidR="00A361B1" w:rsidRPr="0036660B">
        <w:rPr>
          <w:rFonts w:ascii="Times New Roman" w:hAnsi="Times New Roman" w:cs="Times New Roman"/>
          <w:i/>
          <w:sz w:val="24"/>
          <w:szCs w:val="24"/>
        </w:rPr>
        <w:t>SERPINE1</w:t>
      </w:r>
      <w:r w:rsidR="00A361B1" w:rsidRPr="0036660B">
        <w:rPr>
          <w:rFonts w:ascii="Times New Roman" w:hAnsi="Times New Roman" w:cs="Times New Roman"/>
          <w:sz w:val="24"/>
          <w:szCs w:val="24"/>
        </w:rPr>
        <w:t>_Fw:</w:t>
      </w:r>
      <w:r w:rsidR="00D03DE4" w:rsidRPr="0036660B">
        <w:rPr>
          <w:rFonts w:ascii="Times New Roman" w:hAnsi="Times New Roman" w:cs="Times New Roman"/>
          <w:sz w:val="24"/>
          <w:szCs w:val="24"/>
        </w:rPr>
        <w:t xml:space="preserve"> </w:t>
      </w:r>
      <w:r w:rsidR="00A361B1" w:rsidRPr="0036660B">
        <w:rPr>
          <w:rFonts w:ascii="Times New Roman" w:hAnsi="Times New Roman" w:cs="Times New Roman"/>
          <w:sz w:val="24"/>
          <w:szCs w:val="24"/>
        </w:rPr>
        <w:t xml:space="preserve">GCAGGACATCCGGGAGAGA and </w:t>
      </w:r>
      <w:r w:rsidR="00A361B1" w:rsidRPr="0036660B">
        <w:rPr>
          <w:rFonts w:ascii="Times New Roman" w:hAnsi="Times New Roman" w:cs="Times New Roman"/>
          <w:i/>
          <w:sz w:val="24"/>
          <w:szCs w:val="24"/>
        </w:rPr>
        <w:t>SERPINE1</w:t>
      </w:r>
      <w:r w:rsidR="00A361B1" w:rsidRPr="0036660B">
        <w:rPr>
          <w:rFonts w:ascii="Times New Roman" w:hAnsi="Times New Roman" w:cs="Times New Roman"/>
          <w:sz w:val="24"/>
          <w:szCs w:val="24"/>
        </w:rPr>
        <w:t>_Rv:</w:t>
      </w:r>
      <w:r w:rsidR="00E72AEF" w:rsidRPr="0036660B">
        <w:rPr>
          <w:rFonts w:ascii="Times New Roman" w:hAnsi="Times New Roman" w:cs="Times New Roman"/>
          <w:sz w:val="24"/>
          <w:szCs w:val="24"/>
        </w:rPr>
        <w:t xml:space="preserve"> </w:t>
      </w:r>
      <w:r w:rsidR="00A361B1" w:rsidRPr="0036660B">
        <w:rPr>
          <w:rFonts w:ascii="Times New Roman" w:hAnsi="Times New Roman" w:cs="Times New Roman"/>
          <w:sz w:val="24"/>
          <w:szCs w:val="24"/>
        </w:rPr>
        <w:t>CCAATAGCCTTGGCCTGAGA</w:t>
      </w:r>
      <w:r w:rsidR="00D03DE4" w:rsidRPr="0036660B">
        <w:rPr>
          <w:rFonts w:ascii="Times New Roman" w:hAnsi="Times New Roman" w:cs="Times New Roman"/>
          <w:sz w:val="24"/>
          <w:szCs w:val="24"/>
        </w:rPr>
        <w:t xml:space="preserve">, </w:t>
      </w:r>
      <w:r w:rsidR="00A361B1" w:rsidRPr="0036660B">
        <w:rPr>
          <w:rFonts w:ascii="Times New Roman" w:hAnsi="Times New Roman" w:cs="Times New Roman"/>
          <w:i/>
          <w:sz w:val="24"/>
          <w:szCs w:val="24"/>
        </w:rPr>
        <w:t>MMP2</w:t>
      </w:r>
      <w:r w:rsidR="00D03DE4" w:rsidRPr="0036660B">
        <w:rPr>
          <w:rFonts w:ascii="Times New Roman" w:hAnsi="Times New Roman" w:cs="Times New Roman"/>
          <w:sz w:val="24"/>
          <w:szCs w:val="24"/>
        </w:rPr>
        <w:t>_</w:t>
      </w:r>
      <w:r w:rsidR="00A361B1" w:rsidRPr="0036660B">
        <w:rPr>
          <w:rFonts w:ascii="Times New Roman" w:hAnsi="Times New Roman" w:cs="Times New Roman"/>
          <w:sz w:val="24"/>
          <w:szCs w:val="24"/>
        </w:rPr>
        <w:t>F</w:t>
      </w:r>
      <w:r w:rsidR="00D03DE4" w:rsidRPr="0036660B">
        <w:rPr>
          <w:rFonts w:ascii="Times New Roman" w:hAnsi="Times New Roman" w:cs="Times New Roman"/>
          <w:sz w:val="24"/>
          <w:szCs w:val="24"/>
        </w:rPr>
        <w:t>w:</w:t>
      </w:r>
      <w:r w:rsidR="00E72AEF" w:rsidRPr="0036660B">
        <w:rPr>
          <w:rFonts w:ascii="Times New Roman" w:hAnsi="Times New Roman" w:cs="Times New Roman"/>
          <w:sz w:val="24"/>
          <w:szCs w:val="24"/>
        </w:rPr>
        <w:t xml:space="preserve"> </w:t>
      </w:r>
      <w:r w:rsidR="00A361B1" w:rsidRPr="0036660B">
        <w:rPr>
          <w:rFonts w:ascii="Times New Roman" w:hAnsi="Times New Roman" w:cs="Times New Roman"/>
          <w:sz w:val="24"/>
          <w:szCs w:val="24"/>
        </w:rPr>
        <w:t>TCCCAGGCCTGCCCATGTCA</w:t>
      </w:r>
      <w:r w:rsidR="00E72AEF" w:rsidRPr="0036660B">
        <w:rPr>
          <w:rFonts w:ascii="Times New Roman" w:hAnsi="Times New Roman" w:cs="Times New Roman"/>
          <w:sz w:val="24"/>
          <w:szCs w:val="24"/>
        </w:rPr>
        <w:t xml:space="preserve"> </w:t>
      </w:r>
      <w:r w:rsidR="00D03DE4" w:rsidRPr="0036660B">
        <w:rPr>
          <w:rFonts w:ascii="Times New Roman" w:hAnsi="Times New Roman" w:cs="Times New Roman"/>
          <w:sz w:val="24"/>
          <w:szCs w:val="24"/>
        </w:rPr>
        <w:t xml:space="preserve">and </w:t>
      </w:r>
      <w:r w:rsidR="00A361B1" w:rsidRPr="0036660B">
        <w:rPr>
          <w:rFonts w:ascii="Times New Roman" w:hAnsi="Times New Roman" w:cs="Times New Roman"/>
          <w:i/>
          <w:sz w:val="24"/>
          <w:szCs w:val="24"/>
        </w:rPr>
        <w:t>MMP2</w:t>
      </w:r>
      <w:r w:rsidR="00D03DE4" w:rsidRPr="0036660B">
        <w:rPr>
          <w:rFonts w:ascii="Times New Roman" w:hAnsi="Times New Roman" w:cs="Times New Roman"/>
          <w:sz w:val="24"/>
          <w:szCs w:val="24"/>
        </w:rPr>
        <w:t>_</w:t>
      </w:r>
      <w:r w:rsidR="00A361B1" w:rsidRPr="0036660B">
        <w:rPr>
          <w:rFonts w:ascii="Times New Roman" w:hAnsi="Times New Roman" w:cs="Times New Roman"/>
          <w:sz w:val="24"/>
          <w:szCs w:val="24"/>
        </w:rPr>
        <w:t>R</w:t>
      </w:r>
      <w:r w:rsidR="00D03DE4" w:rsidRPr="0036660B">
        <w:rPr>
          <w:rFonts w:ascii="Times New Roman" w:hAnsi="Times New Roman" w:cs="Times New Roman"/>
          <w:sz w:val="24"/>
          <w:szCs w:val="24"/>
        </w:rPr>
        <w:t>v:</w:t>
      </w:r>
      <w:r w:rsidR="00E72AEF" w:rsidRPr="0036660B">
        <w:rPr>
          <w:rFonts w:ascii="Times New Roman" w:hAnsi="Times New Roman" w:cs="Times New Roman"/>
          <w:sz w:val="24"/>
          <w:szCs w:val="24"/>
        </w:rPr>
        <w:t xml:space="preserve"> </w:t>
      </w:r>
      <w:r w:rsidR="00A361B1" w:rsidRPr="0036660B">
        <w:rPr>
          <w:rFonts w:ascii="Times New Roman" w:hAnsi="Times New Roman" w:cs="Times New Roman"/>
          <w:sz w:val="24"/>
          <w:szCs w:val="24"/>
        </w:rPr>
        <w:t>GGAGCTGGTGGGTGGAAAGCC</w:t>
      </w:r>
      <w:r w:rsidR="00D03DE4" w:rsidRPr="0036660B">
        <w:rPr>
          <w:rFonts w:ascii="Times New Roman" w:hAnsi="Times New Roman" w:cs="Times New Roman"/>
          <w:sz w:val="24"/>
          <w:szCs w:val="24"/>
        </w:rPr>
        <w:t xml:space="preserve">, </w:t>
      </w:r>
      <w:r w:rsidR="00A361B1" w:rsidRPr="0036660B">
        <w:rPr>
          <w:rFonts w:ascii="Times New Roman" w:hAnsi="Times New Roman" w:cs="Times New Roman"/>
          <w:i/>
          <w:sz w:val="24"/>
          <w:szCs w:val="24"/>
        </w:rPr>
        <w:t>ATF4</w:t>
      </w:r>
      <w:r w:rsidR="00D03DE4" w:rsidRPr="0036660B">
        <w:rPr>
          <w:rFonts w:ascii="Times New Roman" w:hAnsi="Times New Roman" w:cs="Times New Roman"/>
          <w:sz w:val="24"/>
          <w:szCs w:val="24"/>
        </w:rPr>
        <w:t>_</w:t>
      </w:r>
      <w:r w:rsidR="00A361B1" w:rsidRPr="0036660B">
        <w:rPr>
          <w:rFonts w:ascii="Times New Roman" w:hAnsi="Times New Roman" w:cs="Times New Roman"/>
          <w:sz w:val="24"/>
          <w:szCs w:val="24"/>
        </w:rPr>
        <w:t>F</w:t>
      </w:r>
      <w:r w:rsidR="00D03DE4" w:rsidRPr="0036660B">
        <w:rPr>
          <w:rFonts w:ascii="Times New Roman" w:hAnsi="Times New Roman" w:cs="Times New Roman"/>
          <w:sz w:val="24"/>
          <w:szCs w:val="24"/>
        </w:rPr>
        <w:t>w:</w:t>
      </w:r>
      <w:r w:rsidR="00E72AEF" w:rsidRPr="0036660B">
        <w:rPr>
          <w:rFonts w:ascii="Times New Roman" w:hAnsi="Times New Roman" w:cs="Times New Roman"/>
          <w:sz w:val="24"/>
          <w:szCs w:val="24"/>
        </w:rPr>
        <w:t xml:space="preserve"> </w:t>
      </w:r>
      <w:r w:rsidR="00A361B1" w:rsidRPr="0036660B">
        <w:rPr>
          <w:rFonts w:ascii="Times New Roman" w:hAnsi="Times New Roman" w:cs="Times New Roman"/>
          <w:sz w:val="24"/>
          <w:szCs w:val="24"/>
        </w:rPr>
        <w:t>CGTCCCCATAGAGACGAAGTC</w:t>
      </w:r>
      <w:r w:rsidR="00E72AEF" w:rsidRPr="0036660B">
        <w:rPr>
          <w:rFonts w:ascii="Times New Roman" w:hAnsi="Times New Roman" w:cs="Times New Roman"/>
          <w:sz w:val="24"/>
          <w:szCs w:val="24"/>
        </w:rPr>
        <w:t xml:space="preserve"> and </w:t>
      </w:r>
      <w:r w:rsidR="00A361B1" w:rsidRPr="0036660B">
        <w:rPr>
          <w:rFonts w:ascii="Times New Roman" w:hAnsi="Times New Roman" w:cs="Times New Roman"/>
          <w:i/>
          <w:sz w:val="24"/>
          <w:szCs w:val="24"/>
        </w:rPr>
        <w:t>ATF4</w:t>
      </w:r>
      <w:r w:rsidR="00E72AEF" w:rsidRPr="0036660B">
        <w:rPr>
          <w:rFonts w:ascii="Times New Roman" w:hAnsi="Times New Roman" w:cs="Times New Roman"/>
          <w:sz w:val="24"/>
          <w:szCs w:val="24"/>
        </w:rPr>
        <w:t>_</w:t>
      </w:r>
      <w:r w:rsidR="00A361B1" w:rsidRPr="0036660B">
        <w:rPr>
          <w:rFonts w:ascii="Times New Roman" w:hAnsi="Times New Roman" w:cs="Times New Roman"/>
          <w:sz w:val="24"/>
          <w:szCs w:val="24"/>
        </w:rPr>
        <w:t>R</w:t>
      </w:r>
      <w:r w:rsidR="00E72AEF" w:rsidRPr="0036660B">
        <w:rPr>
          <w:rFonts w:ascii="Times New Roman" w:hAnsi="Times New Roman" w:cs="Times New Roman"/>
          <w:sz w:val="24"/>
          <w:szCs w:val="24"/>
        </w:rPr>
        <w:t xml:space="preserve">v: </w:t>
      </w:r>
      <w:r w:rsidR="00A361B1" w:rsidRPr="0036660B">
        <w:rPr>
          <w:rFonts w:ascii="Times New Roman" w:hAnsi="Times New Roman" w:cs="Times New Roman"/>
          <w:sz w:val="24"/>
          <w:szCs w:val="24"/>
        </w:rPr>
        <w:t>GGCGGGCAAAGTAGAAATG</w:t>
      </w:r>
      <w:r w:rsidR="00E72AEF" w:rsidRPr="0036660B">
        <w:rPr>
          <w:rFonts w:ascii="Times New Roman" w:hAnsi="Times New Roman" w:cs="Times New Roman"/>
          <w:sz w:val="24"/>
          <w:szCs w:val="24"/>
        </w:rPr>
        <w:t xml:space="preserve">, </w:t>
      </w:r>
      <w:r w:rsidR="00A361B1" w:rsidRPr="0036660B">
        <w:rPr>
          <w:rFonts w:ascii="Times New Roman" w:hAnsi="Times New Roman" w:cs="Times New Roman"/>
          <w:i/>
          <w:sz w:val="24"/>
          <w:szCs w:val="24"/>
        </w:rPr>
        <w:t>LAMB3</w:t>
      </w:r>
      <w:r w:rsidR="00E72AEF" w:rsidRPr="0036660B">
        <w:rPr>
          <w:rFonts w:ascii="Times New Roman" w:hAnsi="Times New Roman" w:cs="Times New Roman"/>
          <w:sz w:val="24"/>
          <w:szCs w:val="24"/>
        </w:rPr>
        <w:t>_</w:t>
      </w:r>
      <w:r w:rsidR="00A361B1" w:rsidRPr="0036660B">
        <w:rPr>
          <w:rFonts w:ascii="Times New Roman" w:hAnsi="Times New Roman" w:cs="Times New Roman"/>
          <w:sz w:val="24"/>
          <w:szCs w:val="24"/>
        </w:rPr>
        <w:t>F</w:t>
      </w:r>
      <w:r w:rsidR="00E72AEF" w:rsidRPr="0036660B">
        <w:rPr>
          <w:rFonts w:ascii="Times New Roman" w:hAnsi="Times New Roman" w:cs="Times New Roman"/>
          <w:sz w:val="24"/>
          <w:szCs w:val="24"/>
        </w:rPr>
        <w:t xml:space="preserve">w: </w:t>
      </w:r>
      <w:r w:rsidR="00A361B1" w:rsidRPr="0036660B">
        <w:rPr>
          <w:rFonts w:ascii="Times New Roman" w:hAnsi="Times New Roman" w:cs="Times New Roman"/>
          <w:sz w:val="24"/>
          <w:szCs w:val="24"/>
        </w:rPr>
        <w:t>TTGCCCTGCACTACAACACA</w:t>
      </w:r>
      <w:r w:rsidR="00E72AEF" w:rsidRPr="0036660B">
        <w:rPr>
          <w:rFonts w:ascii="Times New Roman" w:hAnsi="Times New Roman" w:cs="Times New Roman"/>
          <w:sz w:val="24"/>
          <w:szCs w:val="24"/>
        </w:rPr>
        <w:t xml:space="preserve"> and </w:t>
      </w:r>
      <w:r w:rsidR="00A361B1" w:rsidRPr="0036660B">
        <w:rPr>
          <w:rFonts w:ascii="Times New Roman" w:hAnsi="Times New Roman" w:cs="Times New Roman"/>
          <w:i/>
          <w:sz w:val="24"/>
          <w:szCs w:val="24"/>
        </w:rPr>
        <w:t>LAMB3</w:t>
      </w:r>
      <w:r w:rsidR="00E72AEF" w:rsidRPr="0036660B">
        <w:rPr>
          <w:rFonts w:ascii="Times New Roman" w:hAnsi="Times New Roman" w:cs="Times New Roman"/>
          <w:sz w:val="24"/>
          <w:szCs w:val="24"/>
        </w:rPr>
        <w:t xml:space="preserve">_Rv: </w:t>
      </w:r>
      <w:r w:rsidR="00A361B1" w:rsidRPr="0036660B">
        <w:rPr>
          <w:rFonts w:ascii="Times New Roman" w:hAnsi="Times New Roman" w:cs="Times New Roman"/>
          <w:sz w:val="24"/>
          <w:szCs w:val="24"/>
        </w:rPr>
        <w:t>GTAACACACCAGGCCCACTT</w:t>
      </w:r>
      <w:r w:rsidR="00E72AEF" w:rsidRPr="0036660B">
        <w:rPr>
          <w:rFonts w:ascii="Times New Roman" w:hAnsi="Times New Roman" w:cs="Times New Roman"/>
          <w:sz w:val="24"/>
          <w:szCs w:val="24"/>
        </w:rPr>
        <w:t xml:space="preserve">, </w:t>
      </w:r>
      <w:r w:rsidR="00A361B1" w:rsidRPr="0036660B">
        <w:rPr>
          <w:rFonts w:ascii="Times New Roman" w:hAnsi="Times New Roman" w:cs="Times New Roman"/>
          <w:i/>
          <w:sz w:val="24"/>
          <w:szCs w:val="24"/>
        </w:rPr>
        <w:t>HPRT1</w:t>
      </w:r>
      <w:r w:rsidR="00E72AEF" w:rsidRPr="0036660B">
        <w:rPr>
          <w:rFonts w:ascii="Times New Roman" w:hAnsi="Times New Roman" w:cs="Times New Roman"/>
          <w:sz w:val="24"/>
          <w:szCs w:val="24"/>
        </w:rPr>
        <w:t>_</w:t>
      </w:r>
      <w:r w:rsidR="00A361B1" w:rsidRPr="0036660B">
        <w:rPr>
          <w:rFonts w:ascii="Times New Roman" w:hAnsi="Times New Roman" w:cs="Times New Roman"/>
          <w:sz w:val="24"/>
          <w:szCs w:val="24"/>
        </w:rPr>
        <w:t>F</w:t>
      </w:r>
      <w:r w:rsidR="00E72AEF" w:rsidRPr="0036660B">
        <w:rPr>
          <w:rFonts w:ascii="Times New Roman" w:hAnsi="Times New Roman" w:cs="Times New Roman"/>
          <w:sz w:val="24"/>
          <w:szCs w:val="24"/>
        </w:rPr>
        <w:t xml:space="preserve">w: </w:t>
      </w:r>
      <w:r w:rsidR="00A361B1" w:rsidRPr="0036660B">
        <w:rPr>
          <w:rFonts w:ascii="Times New Roman" w:hAnsi="Times New Roman" w:cs="Times New Roman"/>
          <w:sz w:val="24"/>
          <w:szCs w:val="24"/>
        </w:rPr>
        <w:t>TGTTTGGGCTATTTACTAGTTG</w:t>
      </w:r>
      <w:r w:rsidR="00E72AEF" w:rsidRPr="0036660B">
        <w:rPr>
          <w:rFonts w:ascii="Times New Roman" w:hAnsi="Times New Roman" w:cs="Times New Roman"/>
          <w:sz w:val="24"/>
          <w:szCs w:val="24"/>
        </w:rPr>
        <w:t xml:space="preserve"> and </w:t>
      </w:r>
      <w:r w:rsidR="00E72AEF" w:rsidRPr="0036660B">
        <w:rPr>
          <w:rFonts w:ascii="Times New Roman" w:hAnsi="Times New Roman" w:cs="Times New Roman"/>
          <w:i/>
          <w:sz w:val="24"/>
          <w:szCs w:val="24"/>
        </w:rPr>
        <w:t>HPRT1</w:t>
      </w:r>
      <w:r w:rsidR="00E72AEF" w:rsidRPr="0036660B">
        <w:rPr>
          <w:rFonts w:ascii="Times New Roman" w:hAnsi="Times New Roman" w:cs="Times New Roman"/>
          <w:sz w:val="24"/>
          <w:szCs w:val="24"/>
        </w:rPr>
        <w:t>_Rv: ATAAAATGACTTAAGCCCAGAG.</w:t>
      </w:r>
    </w:p>
    <w:p w14:paraId="0EF82DCE" w14:textId="77777777" w:rsidR="006617B9" w:rsidRPr="0036660B" w:rsidRDefault="006617B9" w:rsidP="006617B9">
      <w:pPr>
        <w:spacing w:after="0" w:line="480" w:lineRule="auto"/>
        <w:jc w:val="both"/>
        <w:rPr>
          <w:rFonts w:ascii="Times New Roman" w:hAnsi="Times New Roman" w:cs="Times New Roman"/>
          <w:b/>
          <w:sz w:val="24"/>
          <w:szCs w:val="24"/>
        </w:rPr>
      </w:pPr>
      <w:bookmarkStart w:id="7" w:name="_Hlk512172079"/>
      <w:bookmarkStart w:id="8" w:name="_Hlk493613839"/>
      <w:r w:rsidRPr="0036660B">
        <w:rPr>
          <w:rFonts w:ascii="Times New Roman" w:hAnsi="Times New Roman" w:cs="Times New Roman"/>
          <w:b/>
          <w:sz w:val="24"/>
          <w:szCs w:val="24"/>
        </w:rPr>
        <w:t>Mammosphere-forming efficiency (MSFE)</w:t>
      </w:r>
    </w:p>
    <w:bookmarkEnd w:id="7"/>
    <w:p w14:paraId="6201DFEC" w14:textId="56603940" w:rsidR="006617B9" w:rsidRPr="0036660B" w:rsidRDefault="006617B9" w:rsidP="006617B9">
      <w:pPr>
        <w:spacing w:after="0" w:line="480" w:lineRule="auto"/>
        <w:jc w:val="both"/>
        <w:rPr>
          <w:rFonts w:ascii="Times New Roman" w:hAnsi="Times New Roman" w:cs="Times New Roman"/>
          <w:sz w:val="24"/>
          <w:szCs w:val="24"/>
        </w:rPr>
      </w:pPr>
      <w:r w:rsidRPr="0036660B">
        <w:rPr>
          <w:rFonts w:ascii="Times New Roman" w:hAnsi="Times New Roman" w:cs="Times New Roman"/>
          <w:sz w:val="24"/>
          <w:szCs w:val="24"/>
        </w:rPr>
        <w:t xml:space="preserve">MSFE was determined as previously described to minimize clumping </w:t>
      </w:r>
      <w:r w:rsidRPr="0036660B">
        <w:rPr>
          <w:rFonts w:ascii="Times New Roman" w:hAnsi="Times New Roman" w:cs="Times New Roman"/>
          <w:sz w:val="24"/>
          <w:szCs w:val="24"/>
        </w:rPr>
        <w:fldChar w:fldCharType="begin" w:fldLock="1"/>
      </w:r>
      <w:r w:rsidR="00EE64BC" w:rsidRPr="0036660B">
        <w:rPr>
          <w:rFonts w:ascii="Times New Roman" w:hAnsi="Times New Roman" w:cs="Times New Roman"/>
          <w:sz w:val="24"/>
          <w:szCs w:val="24"/>
        </w:rPr>
        <w:instrText>ADDIN CSL_CITATION { "citationItems" : [ { "id" : "ITEM-1", "itemData" : { "DOI" : "10.1186/s13058-015-0527-x", "ISBN" : "1465-5411", "ISSN" : "1465-542X", "PMID" : "25849745", "abstract" : "INTRODUCTION Triple-negative breast cancer (TNBC) is an aggressive form of breast cancer with no effective targeted therapy. Inducible nitric oxide synthase (iNOS) is associated with poor survival in patients with breast cancer by increasing tumor aggressiveness. This work aimed to investigate the potential of iNOS inhibitors as a targeted therapy for TNBC. We hypothesized that inhibition of endogenous iNOS would decrease TNBC aggressiveness by reducing tumor initiation and metastasis through modulation of epithelial-mesenchymal transition (EMT)-inducing factors. METHODS iNOS protein levels were determined in 83 human TNBC tissues and correlated with clinical outcome. Proliferation, mammosphere-forming efficiency, migration, and EMT transcription factors were assessed in vitro after iNOS inhibition. Endogenous iNOS targeting was evaluated as a potential therapy in TNBC mouse models. RESULTS High endogenous iNOS expression was associated with worse prognosis in patients with TNBC by gene expression as well as immunohistochemical analysis. Selective iNOS (1400 W) and pan-NOS (L-NMMA and L-NAME) inhibitors diminished cell proliferation, cancer stem cell self-renewal, and cell migration in vitro, together with inhibition of EMT transcription factors (Snail, Slug, Twist1, and Zeb1). Impairment of hypoxia-inducible factor 1\u03b1, endoplasmic reticulum stress (IRE1\u03b1/XBP1), and the crosstalk between activating transcription factor 3/activating transcription factor 4 and transforming growth factor \u03b2 was observed. iNOS inhibition significantly reduced tumor growth, the number of lung metastases, tumor initiation, and self-renewal. CONCLUSIONS Considering the effectiveness of L-NMMA in decreasing tumor growth and enhancing survival rate in TNBC, we propose a targeted therapeutic clinical trial by re-purposing the pan-NOS inhibitor L-NMMA, which has been extensively investigated for cardiogenic shock as an anti-cancer therapeutic.", "author" : [ { "dropping-particle" : "", "family" : "Granados-Principal", "given" : "Sergio", "non-dropping-particle" : "", "parse-names" : false, "suffix" : "" }, { "dropping-particle" : "", "family" : "Liu", "given" : "Yi", "non-dropping-particle" : "", "parse-names" : false, "suffix" : "" }, { "dropping-particle" : "", "family" : "Guevara", "given" : "Maria L", "non-dropping-particle" : "", "parse-names" : false, "suffix" : "" }, { "dropping-particle" : "", "family" : "Blanco", "given" : "Elvin", "non-dropping-particle" : "", "parse-names" : false, "suffix" : "" }, { "dropping-particle" : "", "family" : "Choi", "given" : "Dong Soon", "non-dropping-particle" : "", "parse-names" : false, "suffix" : "" }, { "dropping-particle" : "", "family" : "Qian", "given" : "Wei", "non-dropping-particle" : "", "parse-names" : false, "suffix" : "" }, { "dropping-particle" : "", "family" : "Patel", "given" : "Tejal", "non-dropping-particle" : "", "parse-names" : false, "suffix" : "" }, { "dropping-particle" : "", "family" : "Rodriguez", "given" : "Angel A", "non-dropping-particle" : "", "parse-names" : false, "suffix" : "" }, { "dropping-particle" : "", "family" : "Cusimano", "given" : "Joseph", "non-dropping-particle" : "", "parse-names" : false, "suffix" : "" }, { "dropping-particle" : "", "family" : "Weiss", "given" : "Heidi L", "non-dropping-particle" : "", "parse-names" : false, "suffix" : "" }, { "dropping-particle" : "", "family" : "Zhao", "given" : "Hong", "non-dropping-particle" : "", "parse-names" : false, "suffix" : "" }, { "dropping-particle" : "", "family" : "Landis", "given" : "Melissa D", "non-dropping-particle" : "", "parse-names" : false, "suffix" : "" }, { "dropping-particle" : "", "family" : "Dave", "given" : "Bhuvanesh", "non-dropping-particle" : "", "parse-names" : false, "suffix" : "" }, { "dropping-particle" : "", "family" : "Gross", "given" : "Steven S", "non-dropping-particle" : "", "parse-names" : false, "suffix" : "" }, { "dropping-particle" : "", "family" : "Chang", "given" : "Jenny C", "non-dropping-particle" : "", "parse-names" : false, "suffix" : "" } ], "container-title" : "Breast cancer research : BCR", "id" : "ITEM-1", "issued" : { "date-parts" : [ [ "2015", "2", "22" ] ] }, "page" : "25", "title" : "Inhibition of iNOS as a novel effective targeted therapy against triple-negative breast cancer.", "type" : "article-journal", "volume" : "17" }, "uris" : [ "http://www.mendeley.com/documents/?uuid=39f2b332-a0e4-453e-b375-76454138ae7d" ] }, { "id" : "ITEM-2", "itemData" : { "DOI" : "10.1073/pnas.1508541113", "ISSN" : "1091-6490", "PMID" : "26831077", "abstract" : "Recent genomic studies challenge the conventional model that each metastasis must arise from a single tumor cell and instead reveal that metastases can be composed of multiple genetically distinct clones. These intriguing observations raise the question: How do polyclonal metastases emerge from the primary tumor? In this study, we used multicolor lineage tracing to demonstrate that polyclonal seeding by cell clusters is a frequent mechanism in a common mouse model of breast cancer, accounting for &gt;90% of metastases. We directly observed multicolored tumor cell clusters across major stages of metastasis, including collective invasion, local dissemination, intravascular emboli, circulating tumor cell clusters, and micrometastases. Experimentally aggregating tumor cells into clusters induced a &gt;15-fold increase in colony formation ex vivo and a &gt;100-fold increase in metastasis formation in vivo. Intriguingly, locally disseminated clusters, circulating tumor cell clusters, and lung micrometastases frequently expressed the epithelial cytoskeletal protein, keratin 14 (K14). RNA-seq analysis revealed that K14(+) cells were enriched for desmosome and hemidesmosome adhesion complex genes, and were depleted for MHC class II genes. Depletion of K14 expression abrogated distant metastases and disrupted expression of multiple metastasis effectors, including Tenascin C (Tnc), Jagged1 (Jag1), and Epiregulin (Ereg). Taken together, our findings reveal K14 as a key regulator of metastasis and establish the concept that K14(+) epithelial tumor cell clusters disseminate collectively to colonize distant organs.", "author" : [ { "dropping-particle" : "", "family" : "Cheung", "given" : "Kevin J", "non-dropping-particle" : "", "parse-names" : false, "suffix" : "" }, { "dropping-particle" : "", "family" : "Padmanaban", "given" : "Veena", "non-dropping-particle" : "", "parse-names" : false, "suffix" : "" }, { "dropping-particle" : "", "family" : "Silvestri", "given" : "Vanesa", "non-dropping-particle" : "", "parse-names" : false, "suffix" : "" }, { "dropping-particle" : "", "family" : "Schipper", "given" : "Koen", "non-dropping-particle" : "", "parse-names" : false, "suffix" : "" }, { "dropping-particle" : "", "family" : "Cohen", "given" : "Joshua D", "non-dropping-particle" : "", "parse-names" : false, "suffix" : "" }, { "dropping-particle" : "", "family" : "Fairchild", "given" : "Amanda N", "non-dropping-particle" : "", "parse-names" : false, "suffix" : "" }, { "dropping-particle" : "", "family" : "Gorin", "given" : "Michael A", "non-dropping-particle" : "", "parse-names" : false, "suffix" : "" }, { "dropping-particle" : "", "family" : "Verdone", "given" : "James E", "non-dropping-particle" : "", "parse-names" : false, "suffix" : "" }, { "dropping-particle" : "", "family" : "Pienta", "given" : "Kenneth J", "non-dropping-particle" : "", "parse-names" : false, "suffix" : "" }, { "dropping-particle" : "", "family" : "Bader", "given" : "Joel S", "non-dropping-particle" : "", "parse-names" : false, "suffix" : "" }, { "dropping-particle" : "", "family" : "Ewald", "given" : "Andrew J", "non-dropping-particle" : "", "parse-names" : false, "suffix" : "" } ], "container-title" : "Proceedings of the National Academy of Sciences of the United States of America", "id" : "ITEM-2", "issue" : "7", "issued" : { "date-parts" : [ [ "2016", "2", "16" ] ] }, "page" : "E854-63", "title" : "Polyclonal breast cancer metastases arise from collective dissemination of keratin 14-expressing tumor cell clusters.", "type" : "article-journal", "volume" : "113" }, "uris" : [ "http://www.mendeley.com/documents/?uuid=dc66a2bf-0ec5-488f-87a4-0c12493accbb" ] } ], "mendeley" : { "formattedCitation" : "(3,4)", "plainTextFormattedCitation" : "(3,4)", "previouslyFormattedCitation" : "(3,4)" }, "properties" : { "noteIndex" : 0 }, "schema" : "https://github.com/citation-style-language/schema/raw/master/csl-citation.json" }</w:instrText>
      </w:r>
      <w:r w:rsidRPr="0036660B">
        <w:rPr>
          <w:rFonts w:ascii="Times New Roman" w:hAnsi="Times New Roman" w:cs="Times New Roman"/>
          <w:sz w:val="24"/>
          <w:szCs w:val="24"/>
        </w:rPr>
        <w:fldChar w:fldCharType="separate"/>
      </w:r>
      <w:r w:rsidR="00D224C9" w:rsidRPr="0036660B">
        <w:rPr>
          <w:rFonts w:ascii="Times New Roman" w:hAnsi="Times New Roman" w:cs="Times New Roman"/>
          <w:noProof/>
          <w:sz w:val="24"/>
          <w:szCs w:val="24"/>
        </w:rPr>
        <w:t>(3,4)</w:t>
      </w:r>
      <w:r w:rsidRPr="0036660B">
        <w:rPr>
          <w:rFonts w:ascii="Times New Roman" w:hAnsi="Times New Roman" w:cs="Times New Roman"/>
          <w:sz w:val="24"/>
          <w:szCs w:val="24"/>
        </w:rPr>
        <w:fldChar w:fldCharType="end"/>
      </w:r>
      <w:r w:rsidRPr="0036660B">
        <w:rPr>
          <w:rFonts w:ascii="Times New Roman" w:hAnsi="Times New Roman" w:cs="Times New Roman"/>
          <w:sz w:val="24"/>
          <w:szCs w:val="24"/>
        </w:rPr>
        <w:t xml:space="preserve">. Briefly, cells transfected with </w:t>
      </w:r>
      <w:r w:rsidRPr="0036660B">
        <w:rPr>
          <w:rFonts w:ascii="Times New Roman" w:hAnsi="Times New Roman" w:cs="Times New Roman"/>
          <w:i/>
          <w:sz w:val="24"/>
          <w:szCs w:val="24"/>
        </w:rPr>
        <w:t>ATF4</w:t>
      </w:r>
      <w:r w:rsidRPr="0036660B">
        <w:rPr>
          <w:rFonts w:ascii="Times New Roman" w:hAnsi="Times New Roman" w:cs="Times New Roman"/>
          <w:sz w:val="24"/>
          <w:szCs w:val="24"/>
        </w:rPr>
        <w:t>-siRNA and treated with TGFβ1 for 24 h in a 6-well plate, were harvested and cultured in ultra-low attachment plates at 500cells/cm</w:t>
      </w:r>
      <w:r w:rsidRPr="0036660B">
        <w:rPr>
          <w:rFonts w:ascii="Times New Roman" w:hAnsi="Times New Roman" w:cs="Times New Roman"/>
          <w:sz w:val="24"/>
          <w:szCs w:val="24"/>
          <w:vertAlign w:val="superscript"/>
        </w:rPr>
        <w:t>2</w:t>
      </w:r>
      <w:r w:rsidRPr="0036660B">
        <w:rPr>
          <w:rFonts w:ascii="Times New Roman" w:hAnsi="Times New Roman" w:cs="Times New Roman"/>
          <w:sz w:val="24"/>
          <w:szCs w:val="24"/>
        </w:rPr>
        <w:t xml:space="preserve"> in </w:t>
      </w:r>
      <w:proofErr w:type="spellStart"/>
      <w:r w:rsidRPr="0036660B">
        <w:rPr>
          <w:rFonts w:ascii="Times New Roman" w:hAnsi="Times New Roman" w:cs="Times New Roman"/>
          <w:sz w:val="24"/>
          <w:szCs w:val="24"/>
        </w:rPr>
        <w:t>MammoCult</w:t>
      </w:r>
      <w:proofErr w:type="spellEnd"/>
      <w:r w:rsidRPr="0036660B">
        <w:rPr>
          <w:rFonts w:ascii="Times New Roman" w:hAnsi="Times New Roman" w:cs="Times New Roman"/>
          <w:sz w:val="24"/>
          <w:szCs w:val="24"/>
        </w:rPr>
        <w:t xml:space="preserve"> medium and 0.5% methylcellulose (</w:t>
      </w:r>
      <w:proofErr w:type="spellStart"/>
      <w:r w:rsidRPr="0036660B">
        <w:rPr>
          <w:rFonts w:ascii="Times New Roman" w:hAnsi="Times New Roman" w:cs="Times New Roman"/>
          <w:sz w:val="24"/>
          <w:szCs w:val="24"/>
        </w:rPr>
        <w:t>MethoCult</w:t>
      </w:r>
      <w:proofErr w:type="spellEnd"/>
      <w:r w:rsidRPr="0036660B">
        <w:rPr>
          <w:rFonts w:ascii="Times New Roman" w:hAnsi="Times New Roman" w:cs="Times New Roman"/>
          <w:sz w:val="24"/>
          <w:szCs w:val="24"/>
        </w:rPr>
        <w:t xml:space="preserve">) (STEMCELL Technologies). Mammospheres were counted after 72 h using </w:t>
      </w:r>
      <w:proofErr w:type="spellStart"/>
      <w:r w:rsidRPr="0036660B">
        <w:rPr>
          <w:rFonts w:ascii="Times New Roman" w:hAnsi="Times New Roman" w:cs="Times New Roman"/>
          <w:sz w:val="24"/>
          <w:szCs w:val="24"/>
        </w:rPr>
        <w:t>GelCount</w:t>
      </w:r>
      <w:proofErr w:type="spellEnd"/>
      <w:r w:rsidRPr="0036660B">
        <w:rPr>
          <w:rFonts w:ascii="Times New Roman" w:hAnsi="Times New Roman" w:cs="Times New Roman"/>
          <w:sz w:val="24"/>
          <w:szCs w:val="24"/>
        </w:rPr>
        <w:t xml:space="preserve"> colony counter (Oxford </w:t>
      </w:r>
      <w:proofErr w:type="spellStart"/>
      <w:r w:rsidRPr="0036660B">
        <w:rPr>
          <w:rFonts w:ascii="Times New Roman" w:hAnsi="Times New Roman" w:cs="Times New Roman"/>
          <w:sz w:val="24"/>
          <w:szCs w:val="24"/>
        </w:rPr>
        <w:t>Optronix</w:t>
      </w:r>
      <w:proofErr w:type="spellEnd"/>
      <w:r w:rsidRPr="0036660B">
        <w:rPr>
          <w:rFonts w:ascii="Times New Roman" w:hAnsi="Times New Roman" w:cs="Times New Roman"/>
          <w:sz w:val="24"/>
          <w:szCs w:val="24"/>
        </w:rPr>
        <w:t xml:space="preserve">). </w:t>
      </w:r>
    </w:p>
    <w:bookmarkEnd w:id="8"/>
    <w:p w14:paraId="36CFA6AB" w14:textId="77777777" w:rsidR="006617B9" w:rsidRPr="0036660B" w:rsidRDefault="006617B9" w:rsidP="006617B9">
      <w:pPr>
        <w:spacing w:after="0" w:line="480" w:lineRule="auto"/>
        <w:jc w:val="both"/>
        <w:rPr>
          <w:rFonts w:ascii="Times New Roman" w:hAnsi="Times New Roman" w:cs="Times New Roman"/>
          <w:b/>
          <w:sz w:val="24"/>
          <w:szCs w:val="24"/>
        </w:rPr>
      </w:pPr>
      <w:r w:rsidRPr="0036660B">
        <w:rPr>
          <w:rFonts w:ascii="Times New Roman" w:hAnsi="Times New Roman" w:cs="Times New Roman"/>
          <w:b/>
          <w:sz w:val="24"/>
          <w:szCs w:val="24"/>
        </w:rPr>
        <w:t>Quantitative RT-PCR</w:t>
      </w:r>
    </w:p>
    <w:p w14:paraId="5739C0EA" w14:textId="77777777" w:rsidR="006617B9" w:rsidRPr="0036660B" w:rsidRDefault="006617B9" w:rsidP="006617B9">
      <w:pPr>
        <w:spacing w:after="0" w:line="480" w:lineRule="auto"/>
        <w:jc w:val="both"/>
        <w:rPr>
          <w:rFonts w:ascii="Times New Roman" w:hAnsi="Times New Roman" w:cs="Times New Roman"/>
          <w:sz w:val="24"/>
          <w:szCs w:val="24"/>
        </w:rPr>
      </w:pPr>
      <w:r w:rsidRPr="0036660B">
        <w:rPr>
          <w:rFonts w:ascii="Times New Roman" w:hAnsi="Times New Roman" w:cs="Times New Roman"/>
          <w:sz w:val="24"/>
          <w:szCs w:val="24"/>
        </w:rPr>
        <w:t xml:space="preserve">Total RNA was extracted using the EZNA </w:t>
      </w:r>
      <w:proofErr w:type="spellStart"/>
      <w:r w:rsidRPr="0036660B">
        <w:rPr>
          <w:rFonts w:ascii="Times New Roman" w:hAnsi="Times New Roman" w:cs="Times New Roman"/>
          <w:sz w:val="24"/>
          <w:szCs w:val="24"/>
        </w:rPr>
        <w:t>MicroElute</w:t>
      </w:r>
      <w:proofErr w:type="spellEnd"/>
      <w:r w:rsidRPr="0036660B">
        <w:rPr>
          <w:rFonts w:ascii="Times New Roman" w:hAnsi="Times New Roman" w:cs="Times New Roman"/>
          <w:sz w:val="24"/>
          <w:szCs w:val="24"/>
        </w:rPr>
        <w:t xml:space="preserve"> Total RNA kit (Omega Bio-</w:t>
      </w:r>
      <w:proofErr w:type="spellStart"/>
      <w:r w:rsidRPr="0036660B">
        <w:rPr>
          <w:rFonts w:ascii="Times New Roman" w:hAnsi="Times New Roman" w:cs="Times New Roman"/>
          <w:sz w:val="24"/>
          <w:szCs w:val="24"/>
        </w:rPr>
        <w:t>tek</w:t>
      </w:r>
      <w:proofErr w:type="spellEnd"/>
      <w:r w:rsidRPr="0036660B">
        <w:rPr>
          <w:rFonts w:ascii="Times New Roman" w:hAnsi="Times New Roman" w:cs="Times New Roman"/>
          <w:sz w:val="24"/>
          <w:szCs w:val="24"/>
        </w:rPr>
        <w:t xml:space="preserve">) and reverse transcription was performed with the </w:t>
      </w:r>
      <w:proofErr w:type="spellStart"/>
      <w:r w:rsidRPr="0036660B">
        <w:rPr>
          <w:rFonts w:ascii="Times New Roman" w:hAnsi="Times New Roman" w:cs="Times New Roman"/>
          <w:sz w:val="24"/>
          <w:szCs w:val="24"/>
        </w:rPr>
        <w:t>qScript</w:t>
      </w:r>
      <w:proofErr w:type="spellEnd"/>
      <w:r w:rsidRPr="0036660B">
        <w:rPr>
          <w:rFonts w:ascii="Times New Roman" w:hAnsi="Times New Roman" w:cs="Times New Roman"/>
          <w:sz w:val="24"/>
          <w:szCs w:val="24"/>
        </w:rPr>
        <w:t xml:space="preserve"> cDNA Synthesis Kit (</w:t>
      </w:r>
      <w:proofErr w:type="spellStart"/>
      <w:r w:rsidRPr="0036660B">
        <w:rPr>
          <w:rFonts w:ascii="Times New Roman" w:hAnsi="Times New Roman" w:cs="Times New Roman"/>
          <w:sz w:val="24"/>
          <w:szCs w:val="24"/>
        </w:rPr>
        <w:t>Quantabio</w:t>
      </w:r>
      <w:proofErr w:type="spellEnd"/>
      <w:r w:rsidRPr="0036660B">
        <w:rPr>
          <w:rFonts w:ascii="Times New Roman" w:hAnsi="Times New Roman" w:cs="Times New Roman"/>
          <w:sz w:val="24"/>
          <w:szCs w:val="24"/>
        </w:rPr>
        <w:t xml:space="preserve">), according to the manufacturer’s instructions. Quantitative RT-PCR was performed using </w:t>
      </w:r>
      <w:proofErr w:type="spellStart"/>
      <w:r w:rsidRPr="0036660B">
        <w:rPr>
          <w:rFonts w:ascii="Times New Roman" w:hAnsi="Times New Roman" w:cs="Times New Roman"/>
          <w:sz w:val="24"/>
          <w:szCs w:val="24"/>
        </w:rPr>
        <w:t>iTaq</w:t>
      </w:r>
      <w:proofErr w:type="spellEnd"/>
      <w:r w:rsidRPr="0036660B">
        <w:rPr>
          <w:rFonts w:ascii="Times New Roman" w:hAnsi="Times New Roman" w:cs="Times New Roman"/>
          <w:sz w:val="24"/>
          <w:szCs w:val="24"/>
        </w:rPr>
        <w:t xml:space="preserve"> Universal SYBR </w:t>
      </w:r>
      <w:r w:rsidRPr="0036660B">
        <w:rPr>
          <w:rFonts w:ascii="Times New Roman" w:hAnsi="Times New Roman" w:cs="Times New Roman"/>
          <w:sz w:val="24"/>
          <w:szCs w:val="24"/>
        </w:rPr>
        <w:lastRenderedPageBreak/>
        <w:t xml:space="preserve">Green </w:t>
      </w:r>
      <w:proofErr w:type="spellStart"/>
      <w:r w:rsidRPr="0036660B">
        <w:rPr>
          <w:rFonts w:ascii="Times New Roman" w:hAnsi="Times New Roman" w:cs="Times New Roman"/>
          <w:sz w:val="24"/>
          <w:szCs w:val="24"/>
        </w:rPr>
        <w:t>Supermix</w:t>
      </w:r>
      <w:proofErr w:type="spellEnd"/>
      <w:r w:rsidRPr="0036660B">
        <w:rPr>
          <w:rFonts w:ascii="Times New Roman" w:hAnsi="Times New Roman" w:cs="Times New Roman"/>
          <w:sz w:val="24"/>
          <w:szCs w:val="24"/>
        </w:rPr>
        <w:t xml:space="preserve"> (Bio-Rad) on a </w:t>
      </w:r>
      <w:proofErr w:type="spellStart"/>
      <w:r w:rsidRPr="0036660B">
        <w:rPr>
          <w:rFonts w:ascii="Times New Roman" w:hAnsi="Times New Roman" w:cs="Times New Roman"/>
          <w:sz w:val="24"/>
          <w:szCs w:val="24"/>
        </w:rPr>
        <w:t>QuantStudio</w:t>
      </w:r>
      <w:proofErr w:type="spellEnd"/>
      <w:r w:rsidRPr="0036660B">
        <w:rPr>
          <w:rFonts w:ascii="Times New Roman" w:hAnsi="Times New Roman" w:cs="Times New Roman"/>
          <w:sz w:val="24"/>
          <w:szCs w:val="24"/>
        </w:rPr>
        <w:t xml:space="preserve"> 6 Flex Real-Time PCR System (Thermo Fisher Scientific). </w:t>
      </w:r>
    </w:p>
    <w:p w14:paraId="78986F05" w14:textId="77777777" w:rsidR="00AB5701" w:rsidRPr="0036660B" w:rsidRDefault="005328AB" w:rsidP="00AB5701">
      <w:pPr>
        <w:spacing w:after="0" w:line="480" w:lineRule="auto"/>
        <w:jc w:val="both"/>
        <w:rPr>
          <w:rFonts w:ascii="Times New Roman" w:hAnsi="Times New Roman" w:cs="Times New Roman"/>
          <w:b/>
          <w:sz w:val="24"/>
          <w:szCs w:val="24"/>
        </w:rPr>
      </w:pPr>
      <w:r w:rsidRPr="0036660B">
        <w:rPr>
          <w:rFonts w:ascii="Times New Roman" w:hAnsi="Times New Roman" w:cs="Times New Roman"/>
          <w:sz w:val="24"/>
          <w:szCs w:val="24"/>
        </w:rPr>
        <w:t>P</w:t>
      </w:r>
      <w:r w:rsidR="00AB5701" w:rsidRPr="0036660B">
        <w:rPr>
          <w:rFonts w:ascii="Times New Roman" w:hAnsi="Times New Roman" w:cs="Times New Roman"/>
          <w:sz w:val="24"/>
          <w:szCs w:val="24"/>
        </w:rPr>
        <w:t xml:space="preserve">rimers used were: </w:t>
      </w:r>
      <w:r w:rsidR="00AB5701" w:rsidRPr="0036660B">
        <w:rPr>
          <w:rFonts w:ascii="Times New Roman" w:hAnsi="Times New Roman" w:cs="Times New Roman"/>
          <w:i/>
          <w:sz w:val="24"/>
          <w:szCs w:val="24"/>
        </w:rPr>
        <w:t>ATF4</w:t>
      </w:r>
      <w:r w:rsidR="00AB5701" w:rsidRPr="0036660B">
        <w:rPr>
          <w:rFonts w:ascii="Times New Roman" w:hAnsi="Times New Roman" w:cs="Times New Roman"/>
          <w:sz w:val="24"/>
          <w:szCs w:val="24"/>
        </w:rPr>
        <w:t xml:space="preserve">_Fw: CCTTCACCTTCTTACAACCT and </w:t>
      </w:r>
      <w:r w:rsidR="00AB5701" w:rsidRPr="0036660B">
        <w:rPr>
          <w:rFonts w:ascii="Times New Roman" w:hAnsi="Times New Roman" w:cs="Times New Roman"/>
          <w:i/>
          <w:sz w:val="24"/>
          <w:szCs w:val="24"/>
        </w:rPr>
        <w:t>ATF4</w:t>
      </w:r>
      <w:r w:rsidR="00AB5701" w:rsidRPr="0036660B">
        <w:rPr>
          <w:rFonts w:ascii="Times New Roman" w:hAnsi="Times New Roman" w:cs="Times New Roman"/>
          <w:sz w:val="24"/>
          <w:szCs w:val="24"/>
        </w:rPr>
        <w:t xml:space="preserve">_Rv: GTAGTCTGGCTTCCTATCTC, </w:t>
      </w:r>
      <w:proofErr w:type="spellStart"/>
      <w:r w:rsidR="00C85E19" w:rsidRPr="0036660B">
        <w:rPr>
          <w:rFonts w:ascii="Times New Roman" w:hAnsi="Times New Roman" w:cs="Times New Roman"/>
          <w:i/>
          <w:sz w:val="24"/>
          <w:szCs w:val="24"/>
        </w:rPr>
        <w:t>NANOG</w:t>
      </w:r>
      <w:r w:rsidR="00AB5701" w:rsidRPr="0036660B">
        <w:rPr>
          <w:rFonts w:ascii="Times New Roman" w:hAnsi="Times New Roman" w:cs="Times New Roman"/>
          <w:sz w:val="24"/>
          <w:szCs w:val="24"/>
        </w:rPr>
        <w:t>_Fw</w:t>
      </w:r>
      <w:proofErr w:type="spellEnd"/>
      <w:r w:rsidR="00AB5701" w:rsidRPr="0036660B">
        <w:rPr>
          <w:rFonts w:ascii="Times New Roman" w:hAnsi="Times New Roman" w:cs="Times New Roman"/>
          <w:sz w:val="24"/>
          <w:szCs w:val="24"/>
        </w:rPr>
        <w:t xml:space="preserve">: GTCAAGAAACAGAAGACCAG and </w:t>
      </w:r>
      <w:proofErr w:type="spellStart"/>
      <w:r w:rsidR="00C85E19" w:rsidRPr="0036660B">
        <w:rPr>
          <w:rFonts w:ascii="Times New Roman" w:hAnsi="Times New Roman" w:cs="Times New Roman"/>
          <w:i/>
          <w:sz w:val="24"/>
          <w:szCs w:val="24"/>
        </w:rPr>
        <w:t>NANOG</w:t>
      </w:r>
      <w:r w:rsidR="00AB5701" w:rsidRPr="0036660B">
        <w:rPr>
          <w:rFonts w:ascii="Times New Roman" w:hAnsi="Times New Roman" w:cs="Times New Roman"/>
          <w:sz w:val="24"/>
          <w:szCs w:val="24"/>
        </w:rPr>
        <w:t>_Rv</w:t>
      </w:r>
      <w:proofErr w:type="spellEnd"/>
      <w:r w:rsidR="00AB5701" w:rsidRPr="0036660B">
        <w:rPr>
          <w:rFonts w:ascii="Times New Roman" w:hAnsi="Times New Roman" w:cs="Times New Roman"/>
          <w:sz w:val="24"/>
          <w:szCs w:val="24"/>
        </w:rPr>
        <w:t xml:space="preserve">: GCCACCTCTTAGATTTCATTC, </w:t>
      </w:r>
      <w:r w:rsidR="00C85E19" w:rsidRPr="0036660B">
        <w:rPr>
          <w:rFonts w:ascii="Times New Roman" w:hAnsi="Times New Roman" w:cs="Times New Roman"/>
          <w:i/>
          <w:sz w:val="24"/>
          <w:szCs w:val="24"/>
        </w:rPr>
        <w:t>SOX2</w:t>
      </w:r>
      <w:r w:rsidR="00AB5701" w:rsidRPr="0036660B">
        <w:rPr>
          <w:rFonts w:ascii="Times New Roman" w:hAnsi="Times New Roman" w:cs="Times New Roman"/>
          <w:sz w:val="24"/>
          <w:szCs w:val="24"/>
        </w:rPr>
        <w:t xml:space="preserve">_Fw: ATAATAACAATCATCGGCGG and </w:t>
      </w:r>
      <w:r w:rsidR="00C85E19" w:rsidRPr="0036660B">
        <w:rPr>
          <w:rFonts w:ascii="Times New Roman" w:hAnsi="Times New Roman" w:cs="Times New Roman"/>
          <w:i/>
          <w:sz w:val="24"/>
          <w:szCs w:val="24"/>
        </w:rPr>
        <w:t>SOX2</w:t>
      </w:r>
      <w:r w:rsidR="00AB5701" w:rsidRPr="0036660B">
        <w:rPr>
          <w:rFonts w:ascii="Times New Roman" w:hAnsi="Times New Roman" w:cs="Times New Roman"/>
          <w:sz w:val="24"/>
          <w:szCs w:val="24"/>
        </w:rPr>
        <w:t xml:space="preserve">_Rv: AAAAAGAGAGAGGCAAACTG, </w:t>
      </w:r>
      <w:r w:rsidR="00C85E19" w:rsidRPr="0036660B">
        <w:rPr>
          <w:rFonts w:ascii="Times New Roman" w:hAnsi="Times New Roman" w:cs="Times New Roman"/>
          <w:i/>
          <w:sz w:val="24"/>
          <w:szCs w:val="24"/>
        </w:rPr>
        <w:t>OCT4</w:t>
      </w:r>
      <w:r w:rsidR="00AB5701" w:rsidRPr="0036660B">
        <w:rPr>
          <w:rFonts w:ascii="Times New Roman" w:hAnsi="Times New Roman" w:cs="Times New Roman"/>
          <w:sz w:val="24"/>
          <w:szCs w:val="24"/>
        </w:rPr>
        <w:t xml:space="preserve">_Fw: GATCACCCTGGGATATACAC and </w:t>
      </w:r>
      <w:r w:rsidR="00C85E19" w:rsidRPr="0036660B">
        <w:rPr>
          <w:rFonts w:ascii="Times New Roman" w:hAnsi="Times New Roman" w:cs="Times New Roman"/>
          <w:i/>
          <w:sz w:val="24"/>
          <w:szCs w:val="24"/>
        </w:rPr>
        <w:t>OCT4</w:t>
      </w:r>
      <w:r w:rsidR="00AB5701" w:rsidRPr="0036660B">
        <w:rPr>
          <w:rFonts w:ascii="Times New Roman" w:hAnsi="Times New Roman" w:cs="Times New Roman"/>
          <w:sz w:val="24"/>
          <w:szCs w:val="24"/>
        </w:rPr>
        <w:t xml:space="preserve">_Rv: GCTTTGCATATCTCCTGAAG, </w:t>
      </w:r>
      <w:r w:rsidR="00C85E19" w:rsidRPr="0036660B">
        <w:rPr>
          <w:rFonts w:ascii="Times New Roman" w:hAnsi="Times New Roman" w:cs="Times New Roman"/>
          <w:i/>
          <w:sz w:val="24"/>
          <w:szCs w:val="24"/>
        </w:rPr>
        <w:t>NOTCH1</w:t>
      </w:r>
      <w:r w:rsidR="00AB5701" w:rsidRPr="0036660B">
        <w:rPr>
          <w:rFonts w:ascii="Times New Roman" w:hAnsi="Times New Roman" w:cs="Times New Roman"/>
          <w:sz w:val="24"/>
          <w:szCs w:val="24"/>
        </w:rPr>
        <w:t xml:space="preserve">_Fw: AAGATATGCAGAACAACAGG and </w:t>
      </w:r>
      <w:r w:rsidR="00C85E19" w:rsidRPr="0036660B">
        <w:rPr>
          <w:rFonts w:ascii="Times New Roman" w:hAnsi="Times New Roman" w:cs="Times New Roman"/>
          <w:i/>
          <w:sz w:val="24"/>
          <w:szCs w:val="24"/>
        </w:rPr>
        <w:t>NOTHC1</w:t>
      </w:r>
      <w:r w:rsidR="00AB5701" w:rsidRPr="0036660B">
        <w:rPr>
          <w:rFonts w:ascii="Times New Roman" w:hAnsi="Times New Roman" w:cs="Times New Roman"/>
          <w:sz w:val="24"/>
          <w:szCs w:val="24"/>
        </w:rPr>
        <w:t xml:space="preserve">_Rv: TCCATATGATCCGTGATGTC, </w:t>
      </w:r>
      <w:r w:rsidR="00C85E19" w:rsidRPr="0036660B">
        <w:rPr>
          <w:rFonts w:ascii="Times New Roman" w:hAnsi="Times New Roman" w:cs="Times New Roman"/>
          <w:i/>
          <w:sz w:val="24"/>
          <w:szCs w:val="24"/>
        </w:rPr>
        <w:t>CXCL10</w:t>
      </w:r>
      <w:r w:rsidR="00AB5701" w:rsidRPr="0036660B">
        <w:rPr>
          <w:rFonts w:ascii="Times New Roman" w:hAnsi="Times New Roman" w:cs="Times New Roman"/>
          <w:sz w:val="24"/>
          <w:szCs w:val="24"/>
        </w:rPr>
        <w:t xml:space="preserve">_Fw: AAAGCAGTTAGCAAGGAAAG and </w:t>
      </w:r>
      <w:r w:rsidR="00C85E19" w:rsidRPr="0036660B">
        <w:rPr>
          <w:rFonts w:ascii="Times New Roman" w:hAnsi="Times New Roman" w:cs="Times New Roman"/>
          <w:i/>
          <w:sz w:val="24"/>
          <w:szCs w:val="24"/>
        </w:rPr>
        <w:t>CXCL10</w:t>
      </w:r>
      <w:r w:rsidR="00AB5701" w:rsidRPr="0036660B">
        <w:rPr>
          <w:rFonts w:ascii="Times New Roman" w:hAnsi="Times New Roman" w:cs="Times New Roman"/>
          <w:sz w:val="24"/>
          <w:szCs w:val="24"/>
        </w:rPr>
        <w:t xml:space="preserve">_Rv: TCATTGGTCACTTTTAGTG, </w:t>
      </w:r>
      <w:proofErr w:type="spellStart"/>
      <w:r w:rsidR="00AB5701" w:rsidRPr="0036660B">
        <w:rPr>
          <w:rFonts w:ascii="Times New Roman" w:hAnsi="Times New Roman" w:cs="Times New Roman"/>
          <w:i/>
          <w:sz w:val="24"/>
          <w:szCs w:val="24"/>
        </w:rPr>
        <w:t>GADPH</w:t>
      </w:r>
      <w:r w:rsidR="00AB5701" w:rsidRPr="0036660B">
        <w:rPr>
          <w:rFonts w:ascii="Times New Roman" w:hAnsi="Times New Roman" w:cs="Times New Roman"/>
          <w:sz w:val="24"/>
          <w:szCs w:val="24"/>
        </w:rPr>
        <w:t>_Fw</w:t>
      </w:r>
      <w:proofErr w:type="spellEnd"/>
      <w:r w:rsidR="00AB5701" w:rsidRPr="0036660B">
        <w:rPr>
          <w:rFonts w:ascii="Times New Roman" w:hAnsi="Times New Roman" w:cs="Times New Roman"/>
          <w:sz w:val="24"/>
          <w:szCs w:val="24"/>
        </w:rPr>
        <w:t xml:space="preserve">: ATCACCATCTTCCAGGAGC and </w:t>
      </w:r>
      <w:r w:rsidR="003C4F19" w:rsidRPr="0036660B">
        <w:rPr>
          <w:rFonts w:ascii="Times New Roman" w:hAnsi="Times New Roman" w:cs="Times New Roman"/>
          <w:i/>
          <w:sz w:val="24"/>
          <w:szCs w:val="24"/>
        </w:rPr>
        <w:t>GADPH</w:t>
      </w:r>
      <w:r w:rsidR="003C4F19" w:rsidRPr="0036660B">
        <w:rPr>
          <w:rFonts w:ascii="Times New Roman" w:hAnsi="Times New Roman" w:cs="Times New Roman"/>
          <w:sz w:val="24"/>
          <w:szCs w:val="24"/>
        </w:rPr>
        <w:t xml:space="preserve"> _</w:t>
      </w:r>
      <w:proofErr w:type="spellStart"/>
      <w:r w:rsidR="00AB5701" w:rsidRPr="0036660B">
        <w:rPr>
          <w:rFonts w:ascii="Times New Roman" w:hAnsi="Times New Roman" w:cs="Times New Roman"/>
          <w:sz w:val="24"/>
          <w:szCs w:val="24"/>
        </w:rPr>
        <w:t>Rv</w:t>
      </w:r>
      <w:proofErr w:type="spellEnd"/>
      <w:r w:rsidR="00AB5701" w:rsidRPr="0036660B">
        <w:rPr>
          <w:rFonts w:ascii="Times New Roman" w:hAnsi="Times New Roman" w:cs="Times New Roman"/>
          <w:sz w:val="24"/>
          <w:szCs w:val="24"/>
        </w:rPr>
        <w:t xml:space="preserve">: CATGGTTCACACCCATGAC. </w:t>
      </w:r>
    </w:p>
    <w:p w14:paraId="0B83980B" w14:textId="77777777" w:rsidR="006617B9" w:rsidRPr="0036660B" w:rsidRDefault="006617B9" w:rsidP="006617B9">
      <w:pPr>
        <w:spacing w:after="0" w:line="480" w:lineRule="auto"/>
        <w:jc w:val="both"/>
        <w:rPr>
          <w:rFonts w:ascii="Times New Roman" w:hAnsi="Times New Roman" w:cs="Times New Roman"/>
          <w:b/>
          <w:sz w:val="24"/>
          <w:szCs w:val="24"/>
        </w:rPr>
      </w:pPr>
      <w:r w:rsidRPr="0036660B">
        <w:rPr>
          <w:rFonts w:ascii="Times New Roman" w:hAnsi="Times New Roman" w:cs="Times New Roman"/>
          <w:b/>
          <w:sz w:val="24"/>
          <w:szCs w:val="24"/>
        </w:rPr>
        <w:t>Western blotting</w:t>
      </w:r>
    </w:p>
    <w:p w14:paraId="526C9870" w14:textId="3BE42364" w:rsidR="006617B9" w:rsidRPr="0036660B" w:rsidRDefault="006617B9" w:rsidP="006617B9">
      <w:pPr>
        <w:spacing w:after="0" w:line="480" w:lineRule="auto"/>
        <w:jc w:val="both"/>
        <w:rPr>
          <w:rFonts w:ascii="Times New Roman" w:hAnsi="Times New Roman" w:cs="Times New Roman"/>
          <w:sz w:val="24"/>
          <w:szCs w:val="24"/>
        </w:rPr>
      </w:pPr>
      <w:r w:rsidRPr="0036660B">
        <w:rPr>
          <w:rFonts w:ascii="Times New Roman" w:hAnsi="Times New Roman" w:cs="Times New Roman"/>
          <w:sz w:val="24"/>
          <w:szCs w:val="24"/>
        </w:rPr>
        <w:t xml:space="preserve">Western blotting was performed as described previously </w:t>
      </w:r>
      <w:r w:rsidRPr="0036660B">
        <w:rPr>
          <w:rFonts w:ascii="Times New Roman" w:hAnsi="Times New Roman" w:cs="Times New Roman"/>
          <w:sz w:val="24"/>
          <w:szCs w:val="24"/>
        </w:rPr>
        <w:fldChar w:fldCharType="begin" w:fldLock="1"/>
      </w:r>
      <w:r w:rsidR="00EE64BC" w:rsidRPr="0036660B">
        <w:rPr>
          <w:rFonts w:ascii="Times New Roman" w:hAnsi="Times New Roman" w:cs="Times New Roman"/>
          <w:sz w:val="24"/>
          <w:szCs w:val="24"/>
        </w:rPr>
        <w:instrText>ADDIN CSL_CITATION { "citationItems" : [ { "id" : "ITEM-1", "itemData" : { "DOI" : "10.1186/s13058-015-0527-x", "ISBN" : "1465-5411", "ISSN" : "1465-542X", "PMID" : "25849745", "abstract" : "INTRODUCTION Triple-negative breast cancer (TNBC) is an aggressive form of breast cancer with no effective targeted therapy. Inducible nitric oxide synthase (iNOS) is associated with poor survival in patients with breast cancer by increasing tumor aggressiveness. This work aimed to investigate the potential of iNOS inhibitors as a targeted therapy for TNBC. We hypothesized that inhibition of endogenous iNOS would decrease TNBC aggressiveness by reducing tumor initiation and metastasis through modulation of epithelial-mesenchymal transition (EMT)-inducing factors. METHODS iNOS protein levels were determined in 83 human TNBC tissues and correlated with clinical outcome. Proliferation, mammosphere-forming efficiency, migration, and EMT transcription factors were assessed in vitro after iNOS inhibition. Endogenous iNOS targeting was evaluated as a potential therapy in TNBC mouse models. RESULTS High endogenous iNOS expression was associated with worse prognosis in patients with TNBC by gene expression as well as immunohistochemical analysis. Selective iNOS (1400 W) and pan-NOS (L-NMMA and L-NAME) inhibitors diminished cell proliferation, cancer stem cell self-renewal, and cell migration in vitro, together with inhibition of EMT transcription factors (Snail, Slug, Twist1, and Zeb1). Impairment of hypoxia-inducible factor 1\u03b1, endoplasmic reticulum stress (IRE1\u03b1/XBP1), and the crosstalk between activating transcription factor 3/activating transcription factor 4 and transforming growth factor \u03b2 was observed. iNOS inhibition significantly reduced tumor growth, the number of lung metastases, tumor initiation, and self-renewal. CONCLUSIONS Considering the effectiveness of L-NMMA in decreasing tumor growth and enhancing survival rate in TNBC, we propose a targeted therapeutic clinical trial by re-purposing the pan-NOS inhibitor L-NMMA, which has been extensively investigated for cardiogenic shock as an anti-cancer therapeutic.", "author" : [ { "dropping-particle" : "", "family" : "Granados-Principal", "given" : "Sergio", "non-dropping-particle" : "", "parse-names" : false, "suffix" : "" }, { "dropping-particle" : "", "family" : "Liu", "given" : "Yi", "non-dropping-particle" : "", "parse-names" : false, "suffix" : "" }, { "dropping-particle" : "", "family" : "Guevara", "given" : "Maria L", "non-dropping-particle" : "", "parse-names" : false, "suffix" : "" }, { "dropping-particle" : "", "family" : "Blanco", "given" : "Elvin", "non-dropping-particle" : "", "parse-names" : false, "suffix" : "" }, { "dropping-particle" : "", "family" : "Choi", "given" : "Dong Soon", "non-dropping-particle" : "", "parse-names" : false, "suffix" : "" }, { "dropping-particle" : "", "family" : "Qian", "given" : "Wei", "non-dropping-particle" : "", "parse-names" : false, "suffix" : "" }, { "dropping-particle" : "", "family" : "Patel", "given" : "Tejal", "non-dropping-particle" : "", "parse-names" : false, "suffix" : "" }, { "dropping-particle" : "", "family" : "Rodriguez", "given" : "Angel A", "non-dropping-particle" : "", "parse-names" : false, "suffix" : "" }, { "dropping-particle" : "", "family" : "Cusimano", "given" : "Joseph", "non-dropping-particle" : "", "parse-names" : false, "suffix" : "" }, { "dropping-particle" : "", "family" : "Weiss", "given" : "Heidi L", "non-dropping-particle" : "", "parse-names" : false, "suffix" : "" }, { "dropping-particle" : "", "family" : "Zhao", "given" : "Hong", "non-dropping-particle" : "", "parse-names" : false, "suffix" : "" }, { "dropping-particle" : "", "family" : "Landis", "given" : "Melissa D", "non-dropping-particle" : "", "parse-names" : false, "suffix" : "" }, { "dropping-particle" : "", "family" : "Dave", "given" : "Bhuvanesh", "non-dropping-particle" : "", "parse-names" : false, "suffix" : "" }, { "dropping-particle" : "", "family" : "Gross", "given" : "Steven S", "non-dropping-particle" : "", "parse-names" : false, "suffix" : "" }, { "dropping-particle" : "", "family" : "Chang", "given" : "Jenny C", "non-dropping-particle" : "", "parse-names" : false, "suffix" : "" } ], "container-title" : "Breast cancer research : BCR", "id" : "ITEM-1", "issued" : { "date-parts" : [ [ "2015", "2", "22" ] ] }, "page" : "25", "title" : "Inhibition of iNOS as a novel effective targeted therapy against triple-negative breast cancer.", "type" : "article-journal", "volume" : "17" }, "uris" : [ "http://www.mendeley.com/documents/?uuid=39f2b332-a0e4-453e-b375-76454138ae7d" ] } ], "mendeley" : { "formattedCitation" : "(3)", "plainTextFormattedCitation" : "(3)", "previouslyFormattedCitation" : "(3)" }, "properties" : { "noteIndex" : 0 }, "schema" : "https://github.com/citation-style-language/schema/raw/master/csl-citation.json" }</w:instrText>
      </w:r>
      <w:r w:rsidRPr="0036660B">
        <w:rPr>
          <w:rFonts w:ascii="Times New Roman" w:hAnsi="Times New Roman" w:cs="Times New Roman"/>
          <w:sz w:val="24"/>
          <w:szCs w:val="24"/>
        </w:rPr>
        <w:fldChar w:fldCharType="separate"/>
      </w:r>
      <w:r w:rsidR="00D224C9" w:rsidRPr="0036660B">
        <w:rPr>
          <w:rFonts w:ascii="Times New Roman" w:hAnsi="Times New Roman" w:cs="Times New Roman"/>
          <w:noProof/>
          <w:sz w:val="24"/>
          <w:szCs w:val="24"/>
        </w:rPr>
        <w:t>(3)</w:t>
      </w:r>
      <w:r w:rsidRPr="0036660B">
        <w:rPr>
          <w:rFonts w:ascii="Times New Roman" w:hAnsi="Times New Roman" w:cs="Times New Roman"/>
          <w:sz w:val="24"/>
          <w:szCs w:val="24"/>
        </w:rPr>
        <w:fldChar w:fldCharType="end"/>
      </w:r>
      <w:r w:rsidRPr="0036660B">
        <w:rPr>
          <w:rFonts w:ascii="Times New Roman" w:hAnsi="Times New Roman" w:cs="Times New Roman"/>
          <w:sz w:val="24"/>
          <w:szCs w:val="24"/>
        </w:rPr>
        <w:t xml:space="preserve">. Protein bands were detected with the ImageQuantLAS4000 digital imager. </w:t>
      </w:r>
      <w:r w:rsidR="00CC53B0" w:rsidRPr="0036660B">
        <w:rPr>
          <w:rFonts w:ascii="Times New Roman" w:hAnsi="Times New Roman" w:cs="Times New Roman"/>
          <w:sz w:val="24"/>
          <w:szCs w:val="24"/>
        </w:rPr>
        <w:t>Densitometric analysis of protein bands was done with the ImageJ software.</w:t>
      </w:r>
    </w:p>
    <w:p w14:paraId="048A746E" w14:textId="2ADB3604" w:rsidR="00156201" w:rsidRPr="0036660B" w:rsidRDefault="007323FA" w:rsidP="00DB09CF">
      <w:pPr>
        <w:spacing w:after="0" w:line="480" w:lineRule="auto"/>
        <w:jc w:val="both"/>
        <w:rPr>
          <w:rFonts w:ascii="Times New Roman" w:hAnsi="Times New Roman" w:cs="Times New Roman"/>
          <w:sz w:val="24"/>
          <w:szCs w:val="24"/>
        </w:rPr>
      </w:pPr>
      <w:r w:rsidRPr="0036660B">
        <w:rPr>
          <w:rFonts w:ascii="Times New Roman" w:hAnsi="Times New Roman" w:cs="Times New Roman"/>
          <w:sz w:val="24"/>
          <w:szCs w:val="24"/>
        </w:rPr>
        <w:t>Primary a</w:t>
      </w:r>
      <w:r w:rsidR="00E22DB7" w:rsidRPr="0036660B">
        <w:rPr>
          <w:rFonts w:ascii="Times New Roman" w:hAnsi="Times New Roman" w:cs="Times New Roman"/>
          <w:sz w:val="24"/>
          <w:szCs w:val="24"/>
        </w:rPr>
        <w:t xml:space="preserve">ntibodies </w:t>
      </w:r>
      <w:r w:rsidR="00156201" w:rsidRPr="0036660B">
        <w:rPr>
          <w:rFonts w:ascii="Times New Roman" w:hAnsi="Times New Roman" w:cs="Times New Roman"/>
          <w:sz w:val="24"/>
          <w:szCs w:val="24"/>
        </w:rPr>
        <w:t>to ATF4 (CREB-2, C-20 and B-3), S</w:t>
      </w:r>
      <w:r w:rsidR="00C85E19" w:rsidRPr="0036660B">
        <w:rPr>
          <w:rFonts w:ascii="Times New Roman" w:hAnsi="Times New Roman" w:cs="Times New Roman"/>
          <w:sz w:val="24"/>
          <w:szCs w:val="24"/>
        </w:rPr>
        <w:t>MAD</w:t>
      </w:r>
      <w:r w:rsidR="00156201" w:rsidRPr="0036660B">
        <w:rPr>
          <w:rFonts w:ascii="Times New Roman" w:hAnsi="Times New Roman" w:cs="Times New Roman"/>
          <w:sz w:val="24"/>
          <w:szCs w:val="24"/>
        </w:rPr>
        <w:t>4 (B-8), T</w:t>
      </w:r>
      <w:r w:rsidR="00C85E19" w:rsidRPr="0036660B">
        <w:rPr>
          <w:rFonts w:ascii="Times New Roman" w:hAnsi="Times New Roman" w:cs="Times New Roman"/>
          <w:sz w:val="24"/>
          <w:szCs w:val="24"/>
        </w:rPr>
        <w:t>WIST</w:t>
      </w:r>
      <w:r w:rsidR="00512A8F" w:rsidRPr="0036660B">
        <w:rPr>
          <w:rFonts w:ascii="Times New Roman" w:hAnsi="Times New Roman" w:cs="Times New Roman"/>
          <w:sz w:val="24"/>
          <w:szCs w:val="24"/>
        </w:rPr>
        <w:t>1</w:t>
      </w:r>
      <w:r w:rsidR="00156201" w:rsidRPr="0036660B">
        <w:rPr>
          <w:rFonts w:ascii="Times New Roman" w:hAnsi="Times New Roman" w:cs="Times New Roman"/>
          <w:sz w:val="24"/>
          <w:szCs w:val="24"/>
        </w:rPr>
        <w:t xml:space="preserve"> (Twist2C1a), B</w:t>
      </w:r>
      <w:r w:rsidR="00C85E19" w:rsidRPr="0036660B">
        <w:rPr>
          <w:rFonts w:ascii="Times New Roman" w:hAnsi="Times New Roman" w:cs="Times New Roman"/>
          <w:sz w:val="24"/>
          <w:szCs w:val="24"/>
        </w:rPr>
        <w:t>CL</w:t>
      </w:r>
      <w:r w:rsidR="00156201" w:rsidRPr="0036660B">
        <w:rPr>
          <w:rFonts w:ascii="Times New Roman" w:hAnsi="Times New Roman" w:cs="Times New Roman"/>
          <w:sz w:val="24"/>
          <w:szCs w:val="24"/>
        </w:rPr>
        <w:t>2 (C-2), M</w:t>
      </w:r>
      <w:r w:rsidR="00C85E19" w:rsidRPr="0036660B">
        <w:rPr>
          <w:rFonts w:ascii="Times New Roman" w:hAnsi="Times New Roman" w:cs="Times New Roman"/>
          <w:sz w:val="24"/>
          <w:szCs w:val="24"/>
        </w:rPr>
        <w:t>CL</w:t>
      </w:r>
      <w:r w:rsidR="00156201" w:rsidRPr="0036660B">
        <w:rPr>
          <w:rFonts w:ascii="Times New Roman" w:hAnsi="Times New Roman" w:cs="Times New Roman"/>
          <w:sz w:val="24"/>
          <w:szCs w:val="24"/>
        </w:rPr>
        <w:t>1 (22), CD44 (HCAM, DF1485), S</w:t>
      </w:r>
      <w:r w:rsidR="00C85E19" w:rsidRPr="0036660B">
        <w:rPr>
          <w:rFonts w:ascii="Times New Roman" w:hAnsi="Times New Roman" w:cs="Times New Roman"/>
          <w:sz w:val="24"/>
          <w:szCs w:val="24"/>
        </w:rPr>
        <w:t>OX2 (E-4), HRI (D12), RAPTOR (10E10), RICTOR</w:t>
      </w:r>
      <w:r w:rsidR="00156201" w:rsidRPr="0036660B">
        <w:rPr>
          <w:rFonts w:ascii="Times New Roman" w:hAnsi="Times New Roman" w:cs="Times New Roman"/>
          <w:sz w:val="24"/>
          <w:szCs w:val="24"/>
        </w:rPr>
        <w:t xml:space="preserve"> (H-11), </w:t>
      </w:r>
      <w:r w:rsidR="00C85E19" w:rsidRPr="0036660B">
        <w:rPr>
          <w:rFonts w:ascii="Times New Roman" w:hAnsi="Times New Roman" w:cs="Times New Roman"/>
          <w:sz w:val="24"/>
          <w:szCs w:val="24"/>
        </w:rPr>
        <w:t>TAK1</w:t>
      </w:r>
      <w:r w:rsidR="00156201" w:rsidRPr="0036660B">
        <w:rPr>
          <w:rFonts w:ascii="Times New Roman" w:hAnsi="Times New Roman" w:cs="Times New Roman"/>
          <w:sz w:val="24"/>
          <w:szCs w:val="24"/>
        </w:rPr>
        <w:t xml:space="preserve"> (H-5) and </w:t>
      </w:r>
      <w:r w:rsidR="00C85E19" w:rsidRPr="0036660B">
        <w:rPr>
          <w:rFonts w:ascii="Times New Roman" w:hAnsi="Times New Roman" w:cs="Times New Roman"/>
          <w:sz w:val="24"/>
          <w:szCs w:val="24"/>
        </w:rPr>
        <w:t>RHOA</w:t>
      </w:r>
      <w:r w:rsidR="00156201" w:rsidRPr="0036660B">
        <w:rPr>
          <w:rFonts w:ascii="Times New Roman" w:hAnsi="Times New Roman" w:cs="Times New Roman"/>
          <w:sz w:val="24"/>
          <w:szCs w:val="24"/>
        </w:rPr>
        <w:t xml:space="preserve"> (26C4) were from Santa Cruz. β-Actin, phospho-S</w:t>
      </w:r>
      <w:r w:rsidR="00C85E19" w:rsidRPr="0036660B">
        <w:rPr>
          <w:rFonts w:ascii="Times New Roman" w:hAnsi="Times New Roman" w:cs="Times New Roman"/>
          <w:sz w:val="24"/>
          <w:szCs w:val="24"/>
        </w:rPr>
        <w:t>MAD</w:t>
      </w:r>
      <w:r w:rsidR="00156201" w:rsidRPr="0036660B">
        <w:rPr>
          <w:rFonts w:ascii="Times New Roman" w:hAnsi="Times New Roman" w:cs="Times New Roman"/>
          <w:sz w:val="24"/>
          <w:szCs w:val="24"/>
        </w:rPr>
        <w:t>2 (Ser465/467)/3(Ser423/425) (D27F4), S</w:t>
      </w:r>
      <w:r w:rsidR="00C85E19" w:rsidRPr="0036660B">
        <w:rPr>
          <w:rFonts w:ascii="Times New Roman" w:hAnsi="Times New Roman" w:cs="Times New Roman"/>
          <w:sz w:val="24"/>
          <w:szCs w:val="24"/>
        </w:rPr>
        <w:t>MAD</w:t>
      </w:r>
      <w:r w:rsidR="00156201" w:rsidRPr="0036660B">
        <w:rPr>
          <w:rFonts w:ascii="Times New Roman" w:hAnsi="Times New Roman" w:cs="Times New Roman"/>
          <w:sz w:val="24"/>
          <w:szCs w:val="24"/>
        </w:rPr>
        <w:t>2/3, N-Cadherin (D4R1H), Z</w:t>
      </w:r>
      <w:r w:rsidR="00C85E19" w:rsidRPr="0036660B">
        <w:rPr>
          <w:rFonts w:ascii="Times New Roman" w:hAnsi="Times New Roman" w:cs="Times New Roman"/>
          <w:sz w:val="24"/>
          <w:szCs w:val="24"/>
        </w:rPr>
        <w:t>EB</w:t>
      </w:r>
      <w:r w:rsidR="00156201" w:rsidRPr="0036660B">
        <w:rPr>
          <w:rFonts w:ascii="Times New Roman" w:hAnsi="Times New Roman" w:cs="Times New Roman"/>
          <w:sz w:val="24"/>
          <w:szCs w:val="24"/>
        </w:rPr>
        <w:t>1 (D80D3), S</w:t>
      </w:r>
      <w:r w:rsidR="00C85E19" w:rsidRPr="0036660B">
        <w:rPr>
          <w:rFonts w:ascii="Times New Roman" w:hAnsi="Times New Roman" w:cs="Times New Roman"/>
          <w:sz w:val="24"/>
          <w:szCs w:val="24"/>
        </w:rPr>
        <w:t>NAIL</w:t>
      </w:r>
      <w:r w:rsidR="00156201" w:rsidRPr="0036660B">
        <w:rPr>
          <w:rFonts w:ascii="Times New Roman" w:hAnsi="Times New Roman" w:cs="Times New Roman"/>
          <w:sz w:val="24"/>
          <w:szCs w:val="24"/>
        </w:rPr>
        <w:t xml:space="preserve"> (C15D3), S</w:t>
      </w:r>
      <w:r w:rsidR="00C85E19" w:rsidRPr="0036660B">
        <w:rPr>
          <w:rFonts w:ascii="Times New Roman" w:hAnsi="Times New Roman" w:cs="Times New Roman"/>
          <w:sz w:val="24"/>
          <w:szCs w:val="24"/>
        </w:rPr>
        <w:t>LUG</w:t>
      </w:r>
      <w:r w:rsidR="00156201" w:rsidRPr="0036660B">
        <w:rPr>
          <w:rFonts w:ascii="Times New Roman" w:hAnsi="Times New Roman" w:cs="Times New Roman"/>
          <w:sz w:val="24"/>
          <w:szCs w:val="24"/>
        </w:rPr>
        <w:t xml:space="preserve"> (C19G7), </w:t>
      </w:r>
      <w:r w:rsidR="00C85E19" w:rsidRPr="0036660B">
        <w:rPr>
          <w:rFonts w:ascii="Times New Roman" w:hAnsi="Times New Roman" w:cs="Times New Roman"/>
          <w:sz w:val="24"/>
          <w:szCs w:val="24"/>
        </w:rPr>
        <w:t>NANOG</w:t>
      </w:r>
      <w:r w:rsidR="00156201" w:rsidRPr="0036660B">
        <w:rPr>
          <w:rFonts w:ascii="Times New Roman" w:hAnsi="Times New Roman" w:cs="Times New Roman"/>
          <w:sz w:val="24"/>
          <w:szCs w:val="24"/>
        </w:rPr>
        <w:t xml:space="preserve"> (D73G4), Cleaved </w:t>
      </w:r>
      <w:r w:rsidR="00C85E19" w:rsidRPr="0036660B">
        <w:rPr>
          <w:rFonts w:ascii="Times New Roman" w:hAnsi="Times New Roman" w:cs="Times New Roman"/>
          <w:sz w:val="24"/>
          <w:szCs w:val="24"/>
        </w:rPr>
        <w:t>NOTCH</w:t>
      </w:r>
      <w:r w:rsidR="00156201" w:rsidRPr="0036660B">
        <w:rPr>
          <w:rFonts w:ascii="Times New Roman" w:hAnsi="Times New Roman" w:cs="Times New Roman"/>
          <w:sz w:val="24"/>
          <w:szCs w:val="24"/>
        </w:rPr>
        <w:t xml:space="preserve">1 (Val1744) (D3B8), </w:t>
      </w:r>
      <w:r w:rsidR="00C85E19" w:rsidRPr="0036660B">
        <w:rPr>
          <w:rFonts w:ascii="Times New Roman" w:hAnsi="Times New Roman" w:cs="Times New Roman"/>
          <w:sz w:val="24"/>
          <w:szCs w:val="24"/>
        </w:rPr>
        <w:t>OCT4</w:t>
      </w:r>
      <w:r w:rsidR="00156201" w:rsidRPr="0036660B">
        <w:rPr>
          <w:rFonts w:ascii="Times New Roman" w:hAnsi="Times New Roman" w:cs="Times New Roman"/>
          <w:sz w:val="24"/>
          <w:szCs w:val="24"/>
        </w:rPr>
        <w:t>, PERK (C33E10), PKR, GCN2, eIF2α, phospho-</w:t>
      </w:r>
      <w:r w:rsidR="00C85E19" w:rsidRPr="0036660B">
        <w:rPr>
          <w:rFonts w:ascii="Times New Roman" w:hAnsi="Times New Roman" w:cs="Times New Roman"/>
          <w:sz w:val="24"/>
          <w:szCs w:val="24"/>
        </w:rPr>
        <w:t>AKT</w:t>
      </w:r>
      <w:r w:rsidR="00BC2BDF" w:rsidRPr="0036660B">
        <w:rPr>
          <w:rFonts w:ascii="Times New Roman" w:hAnsi="Times New Roman" w:cs="Times New Roman"/>
          <w:sz w:val="24"/>
          <w:szCs w:val="24"/>
        </w:rPr>
        <w:t xml:space="preserve"> (Ser473), phospho-P</w:t>
      </w:r>
      <w:r w:rsidR="00156201" w:rsidRPr="0036660B">
        <w:rPr>
          <w:rFonts w:ascii="Times New Roman" w:hAnsi="Times New Roman" w:cs="Times New Roman"/>
          <w:sz w:val="24"/>
          <w:szCs w:val="24"/>
        </w:rPr>
        <w:t>70S6K (Thr389), phospho-NDRG1 (Thr346)</w:t>
      </w:r>
      <w:r w:rsidR="00BB667B" w:rsidRPr="0036660B">
        <w:rPr>
          <w:rFonts w:ascii="Times New Roman" w:hAnsi="Times New Roman" w:cs="Times New Roman"/>
          <w:sz w:val="24"/>
          <w:szCs w:val="24"/>
        </w:rPr>
        <w:t>,</w:t>
      </w:r>
      <w:r w:rsidR="00C85E19" w:rsidRPr="0036660B">
        <w:rPr>
          <w:rFonts w:ascii="Times New Roman" w:hAnsi="Times New Roman" w:cs="Times New Roman"/>
          <w:sz w:val="24"/>
          <w:szCs w:val="24"/>
        </w:rPr>
        <w:t xml:space="preserve"> and</w:t>
      </w:r>
      <w:r w:rsidR="00BB667B" w:rsidRPr="0036660B">
        <w:rPr>
          <w:rFonts w:ascii="Times New Roman" w:hAnsi="Times New Roman" w:cs="Times New Roman"/>
          <w:sz w:val="24"/>
          <w:szCs w:val="24"/>
        </w:rPr>
        <w:t xml:space="preserve"> </w:t>
      </w:r>
      <w:r w:rsidR="00C85E19" w:rsidRPr="0036660B">
        <w:rPr>
          <w:rFonts w:ascii="Times New Roman" w:hAnsi="Times New Roman" w:cs="Times New Roman"/>
          <w:sz w:val="24"/>
          <w:szCs w:val="24"/>
        </w:rPr>
        <w:t>RAS</w:t>
      </w:r>
      <w:r w:rsidR="00156201" w:rsidRPr="0036660B">
        <w:rPr>
          <w:rFonts w:ascii="Times New Roman" w:hAnsi="Times New Roman" w:cs="Times New Roman"/>
          <w:sz w:val="24"/>
          <w:szCs w:val="24"/>
        </w:rPr>
        <w:t xml:space="preserve"> were from Cell Signaling and </w:t>
      </w:r>
      <w:r w:rsidR="00C85E19" w:rsidRPr="0036660B">
        <w:rPr>
          <w:rFonts w:ascii="Times New Roman" w:hAnsi="Times New Roman" w:cs="Times New Roman"/>
          <w:sz w:val="24"/>
          <w:szCs w:val="24"/>
        </w:rPr>
        <w:t>RAC1</w:t>
      </w:r>
      <w:r w:rsidR="00156201" w:rsidRPr="0036660B">
        <w:rPr>
          <w:rFonts w:ascii="Times New Roman" w:hAnsi="Times New Roman" w:cs="Times New Roman"/>
          <w:sz w:val="24"/>
          <w:szCs w:val="24"/>
        </w:rPr>
        <w:t xml:space="preserve"> (102) from BD Biosciences. </w:t>
      </w:r>
      <w:r w:rsidR="0048337D" w:rsidRPr="0036660B">
        <w:rPr>
          <w:rFonts w:ascii="Times New Roman" w:hAnsi="Times New Roman" w:cs="Times New Roman"/>
          <w:sz w:val="24"/>
          <w:szCs w:val="24"/>
        </w:rPr>
        <w:t xml:space="preserve">Secondary </w:t>
      </w:r>
      <w:r w:rsidR="001D03A7" w:rsidRPr="0036660B">
        <w:rPr>
          <w:rFonts w:ascii="Times New Roman" w:hAnsi="Times New Roman" w:cs="Times New Roman"/>
          <w:sz w:val="24"/>
          <w:szCs w:val="24"/>
        </w:rPr>
        <w:t xml:space="preserve">anti-rabbit and anti-mouse </w:t>
      </w:r>
      <w:r w:rsidR="0048337D" w:rsidRPr="0036660B">
        <w:rPr>
          <w:rFonts w:ascii="Times New Roman" w:hAnsi="Times New Roman" w:cs="Times New Roman"/>
          <w:sz w:val="24"/>
          <w:szCs w:val="24"/>
        </w:rPr>
        <w:t>antibodies were from Cell Signaling.</w:t>
      </w:r>
    </w:p>
    <w:p w14:paraId="34E2DD9A" w14:textId="77777777" w:rsidR="00B82C9E" w:rsidRPr="0036660B" w:rsidRDefault="00B82C9E" w:rsidP="00B82C9E">
      <w:pPr>
        <w:spacing w:after="0" w:line="480" w:lineRule="auto"/>
        <w:jc w:val="both"/>
        <w:rPr>
          <w:rFonts w:ascii="Times New Roman" w:hAnsi="Times New Roman" w:cs="Times New Roman"/>
          <w:b/>
          <w:sz w:val="24"/>
          <w:szCs w:val="24"/>
        </w:rPr>
      </w:pPr>
      <w:r w:rsidRPr="0036660B">
        <w:rPr>
          <w:rFonts w:ascii="Times New Roman" w:hAnsi="Times New Roman" w:cs="Times New Roman"/>
          <w:b/>
          <w:sz w:val="24"/>
          <w:szCs w:val="24"/>
        </w:rPr>
        <w:lastRenderedPageBreak/>
        <w:t>SBE-reporter assay</w:t>
      </w:r>
    </w:p>
    <w:p w14:paraId="36B41052" w14:textId="2F25176E" w:rsidR="00B82C9E" w:rsidRPr="0036660B" w:rsidRDefault="00B82C9E" w:rsidP="00DB09CF">
      <w:pPr>
        <w:spacing w:after="0" w:line="480" w:lineRule="auto"/>
        <w:jc w:val="both"/>
        <w:rPr>
          <w:rFonts w:ascii="Times New Roman" w:hAnsi="Times New Roman" w:cs="Times New Roman"/>
          <w:sz w:val="24"/>
          <w:szCs w:val="24"/>
        </w:rPr>
      </w:pPr>
      <w:r w:rsidRPr="0036660B">
        <w:rPr>
          <w:rFonts w:ascii="Times New Roman" w:hAnsi="Times New Roman" w:cs="Times New Roman"/>
          <w:sz w:val="24"/>
          <w:szCs w:val="24"/>
        </w:rPr>
        <w:t xml:space="preserve">SBE-HEK293 cells were transfected with </w:t>
      </w:r>
      <w:r w:rsidRPr="0036660B">
        <w:rPr>
          <w:rFonts w:ascii="Times New Roman" w:hAnsi="Times New Roman" w:cs="Times New Roman"/>
          <w:i/>
          <w:sz w:val="24"/>
          <w:szCs w:val="24"/>
        </w:rPr>
        <w:t>ATF4</w:t>
      </w:r>
      <w:r w:rsidRPr="0036660B">
        <w:rPr>
          <w:rFonts w:ascii="Times New Roman" w:hAnsi="Times New Roman" w:cs="Times New Roman"/>
          <w:sz w:val="24"/>
          <w:szCs w:val="24"/>
        </w:rPr>
        <w:t xml:space="preserve">-siRNA and treated with TGFβ1 for 24 h. SBE activity was analyzed with the </w:t>
      </w:r>
      <w:proofErr w:type="spellStart"/>
      <w:r w:rsidRPr="0036660B">
        <w:rPr>
          <w:rFonts w:ascii="Times New Roman" w:hAnsi="Times New Roman" w:cs="Times New Roman"/>
          <w:sz w:val="24"/>
          <w:szCs w:val="24"/>
        </w:rPr>
        <w:t>ONE-Step</w:t>
      </w:r>
      <w:proofErr w:type="spellEnd"/>
      <w:r w:rsidRPr="0036660B">
        <w:rPr>
          <w:rFonts w:ascii="Times New Roman" w:hAnsi="Times New Roman" w:cs="Times New Roman"/>
          <w:sz w:val="24"/>
          <w:szCs w:val="24"/>
        </w:rPr>
        <w:t xml:space="preserve"> Luciferase Assay System (BPS Bioscience), according to the manufacturer’s instructions.</w:t>
      </w:r>
    </w:p>
    <w:p w14:paraId="5432CD62" w14:textId="77777777" w:rsidR="00B82C9E" w:rsidRPr="0036660B" w:rsidRDefault="00B82C9E" w:rsidP="00B82C9E">
      <w:pPr>
        <w:spacing w:after="0" w:line="480" w:lineRule="auto"/>
        <w:jc w:val="both"/>
        <w:rPr>
          <w:rFonts w:ascii="Times New Roman" w:hAnsi="Times New Roman" w:cs="Times New Roman"/>
          <w:b/>
          <w:sz w:val="24"/>
          <w:szCs w:val="24"/>
        </w:rPr>
      </w:pPr>
      <w:bookmarkStart w:id="9" w:name="_Hlk512172100"/>
      <w:r w:rsidRPr="0036660B">
        <w:rPr>
          <w:rFonts w:ascii="Times New Roman" w:hAnsi="Times New Roman" w:cs="Times New Roman"/>
          <w:b/>
          <w:sz w:val="24"/>
          <w:szCs w:val="24"/>
        </w:rPr>
        <w:t>Cell proliferation assay</w:t>
      </w:r>
    </w:p>
    <w:bookmarkEnd w:id="9"/>
    <w:p w14:paraId="3BFE171F" w14:textId="2FC3BF7A" w:rsidR="00B82C9E" w:rsidRPr="0036660B" w:rsidRDefault="00B82C9E" w:rsidP="00B82C9E">
      <w:pPr>
        <w:spacing w:after="0" w:line="480" w:lineRule="auto"/>
        <w:jc w:val="both"/>
        <w:rPr>
          <w:rFonts w:ascii="Times New Roman" w:hAnsi="Times New Roman" w:cs="Times New Roman"/>
          <w:sz w:val="24"/>
          <w:szCs w:val="24"/>
        </w:rPr>
      </w:pPr>
      <w:r w:rsidRPr="0036660B">
        <w:rPr>
          <w:rFonts w:ascii="Times New Roman" w:hAnsi="Times New Roman" w:cs="Times New Roman"/>
          <w:sz w:val="24"/>
          <w:szCs w:val="24"/>
        </w:rPr>
        <w:t xml:space="preserve">Cells were transfected and treated with TGFβ1 for 24 h (MDA-MB-231 for 72 h) in 96-well plates. Cell proliferation was determined by the WST-1 assay as described by adding premixed WST-1 reagent (Roche). </w:t>
      </w:r>
      <w:r w:rsidR="00A1434B" w:rsidRPr="0036660B">
        <w:rPr>
          <w:rFonts w:ascii="Times New Roman" w:hAnsi="Times New Roman" w:cs="Times New Roman"/>
          <w:sz w:val="24"/>
          <w:szCs w:val="24"/>
        </w:rPr>
        <w:t>After incubation at 37°C for 3 hours, absorbance was read at 450nm (reference wavelength 690nm).</w:t>
      </w:r>
    </w:p>
    <w:p w14:paraId="1DC9D708" w14:textId="77777777" w:rsidR="00B82C9E" w:rsidRPr="0036660B" w:rsidRDefault="00B82C9E" w:rsidP="00B82C9E">
      <w:pPr>
        <w:spacing w:after="0" w:line="480" w:lineRule="auto"/>
        <w:jc w:val="both"/>
        <w:rPr>
          <w:rFonts w:ascii="Times New Roman" w:hAnsi="Times New Roman" w:cs="Times New Roman"/>
          <w:b/>
          <w:sz w:val="24"/>
          <w:szCs w:val="24"/>
        </w:rPr>
      </w:pPr>
      <w:r w:rsidRPr="0036660B">
        <w:rPr>
          <w:rFonts w:ascii="Times New Roman" w:hAnsi="Times New Roman" w:cs="Times New Roman"/>
          <w:b/>
          <w:sz w:val="24"/>
          <w:szCs w:val="24"/>
        </w:rPr>
        <w:t>Migration and invasion assays</w:t>
      </w:r>
    </w:p>
    <w:p w14:paraId="634B0E6B" w14:textId="32B1B4AB" w:rsidR="00B82C9E" w:rsidRPr="0036660B" w:rsidRDefault="00B82C9E" w:rsidP="00B82C9E">
      <w:pPr>
        <w:spacing w:after="0" w:line="480" w:lineRule="auto"/>
        <w:jc w:val="both"/>
        <w:rPr>
          <w:rFonts w:ascii="Times New Roman" w:hAnsi="Times New Roman" w:cs="Times New Roman"/>
          <w:sz w:val="24"/>
          <w:szCs w:val="24"/>
        </w:rPr>
      </w:pPr>
      <w:r w:rsidRPr="0036660B">
        <w:rPr>
          <w:rFonts w:ascii="Times New Roman" w:hAnsi="Times New Roman" w:cs="Times New Roman"/>
          <w:sz w:val="24"/>
          <w:szCs w:val="24"/>
        </w:rPr>
        <w:t xml:space="preserve">Migration rate was analyzed by the wound healing assay in cells transfected with </w:t>
      </w:r>
      <w:r w:rsidRPr="0036660B">
        <w:rPr>
          <w:rFonts w:ascii="Times New Roman" w:hAnsi="Times New Roman" w:cs="Times New Roman"/>
          <w:i/>
          <w:sz w:val="24"/>
          <w:szCs w:val="24"/>
        </w:rPr>
        <w:t>ATF4</w:t>
      </w:r>
      <w:r w:rsidRPr="0036660B">
        <w:rPr>
          <w:rFonts w:ascii="Times New Roman" w:hAnsi="Times New Roman" w:cs="Times New Roman"/>
          <w:sz w:val="24"/>
          <w:szCs w:val="24"/>
        </w:rPr>
        <w:t xml:space="preserve">-siRNA for 48h and treatment TGFβ1 with for 24h in growth medium. A wound was done in the cell monolayer with a 100µl pipette tip and images were taken at 0, 14 or 24h. Invasion was assayed with the </w:t>
      </w:r>
      <w:proofErr w:type="spellStart"/>
      <w:r w:rsidRPr="0036660B">
        <w:rPr>
          <w:rFonts w:ascii="Times New Roman" w:hAnsi="Times New Roman" w:cs="Times New Roman"/>
          <w:sz w:val="24"/>
          <w:szCs w:val="24"/>
        </w:rPr>
        <w:t>Cultrex</w:t>
      </w:r>
      <w:proofErr w:type="spellEnd"/>
      <w:r w:rsidRPr="0036660B">
        <w:rPr>
          <w:rFonts w:ascii="Times New Roman" w:hAnsi="Times New Roman" w:cs="Times New Roman"/>
          <w:sz w:val="24"/>
          <w:szCs w:val="24"/>
        </w:rPr>
        <w:t xml:space="preserve"> BME Cell Invasion Assay kit (</w:t>
      </w:r>
      <w:proofErr w:type="spellStart"/>
      <w:r w:rsidRPr="0036660B">
        <w:rPr>
          <w:rFonts w:ascii="Times New Roman" w:hAnsi="Times New Roman" w:cs="Times New Roman"/>
          <w:sz w:val="24"/>
          <w:szCs w:val="24"/>
        </w:rPr>
        <w:t>Trevigen</w:t>
      </w:r>
      <w:proofErr w:type="spellEnd"/>
      <w:r w:rsidRPr="0036660B">
        <w:rPr>
          <w:rFonts w:ascii="Times New Roman" w:hAnsi="Times New Roman" w:cs="Times New Roman"/>
          <w:sz w:val="24"/>
          <w:szCs w:val="24"/>
        </w:rPr>
        <w:t xml:space="preserve">) according to the manufacturer’s instructions. Transfected cells were treated with TGFβ1 for 24 h (MDA-MB-231 cells for 72 h) and seeded onto a 1X-BME-coated </w:t>
      </w:r>
      <w:proofErr w:type="spellStart"/>
      <w:r w:rsidRPr="0036660B">
        <w:rPr>
          <w:rFonts w:ascii="Times New Roman" w:hAnsi="Times New Roman" w:cs="Times New Roman"/>
          <w:sz w:val="24"/>
          <w:szCs w:val="24"/>
        </w:rPr>
        <w:t>transwell</w:t>
      </w:r>
      <w:proofErr w:type="spellEnd"/>
      <w:r w:rsidRPr="0036660B">
        <w:rPr>
          <w:rFonts w:ascii="Times New Roman" w:hAnsi="Times New Roman" w:cs="Times New Roman"/>
          <w:sz w:val="24"/>
          <w:szCs w:val="24"/>
        </w:rPr>
        <w:t xml:space="preserve"> chamber (50</w:t>
      </w:r>
      <w:r w:rsidR="00E91D57" w:rsidRPr="0036660B">
        <w:rPr>
          <w:rFonts w:ascii="Times New Roman" w:hAnsi="Times New Roman" w:cs="Times New Roman"/>
          <w:sz w:val="24"/>
          <w:szCs w:val="24"/>
        </w:rPr>
        <w:t>0</w:t>
      </w:r>
      <w:r w:rsidRPr="0036660B">
        <w:rPr>
          <w:rFonts w:ascii="Times New Roman" w:hAnsi="Times New Roman" w:cs="Times New Roman"/>
          <w:sz w:val="24"/>
          <w:szCs w:val="24"/>
        </w:rPr>
        <w:t xml:space="preserve">,000 cells/mL) in 50 µL of medium without FBS and supplemented with TGFβ1 (10 ng/mL). In the bottom well, growth medium with 10% FBS was added. Medium without FBS was used as negative control. After 16-h incubation, the number of invading cells was quantified using </w:t>
      </w:r>
      <w:proofErr w:type="spellStart"/>
      <w:r w:rsidRPr="0036660B">
        <w:rPr>
          <w:rFonts w:ascii="Times New Roman" w:hAnsi="Times New Roman" w:cs="Times New Roman"/>
          <w:sz w:val="24"/>
          <w:szCs w:val="24"/>
        </w:rPr>
        <w:t>Calcein</w:t>
      </w:r>
      <w:proofErr w:type="spellEnd"/>
      <w:r w:rsidRPr="0036660B">
        <w:rPr>
          <w:rFonts w:ascii="Times New Roman" w:hAnsi="Times New Roman" w:cs="Times New Roman"/>
          <w:sz w:val="24"/>
          <w:szCs w:val="24"/>
        </w:rPr>
        <w:t xml:space="preserve"> AM at 485 nm excitation and 520 nm emission wavelength, by comparison with a standard curve.</w:t>
      </w:r>
    </w:p>
    <w:p w14:paraId="543F8962" w14:textId="77777777" w:rsidR="00886473" w:rsidRPr="0036660B" w:rsidRDefault="00886473" w:rsidP="00886473">
      <w:pPr>
        <w:spacing w:after="0" w:line="480" w:lineRule="auto"/>
        <w:jc w:val="both"/>
        <w:rPr>
          <w:rFonts w:ascii="Times New Roman" w:hAnsi="Times New Roman" w:cs="Times New Roman"/>
          <w:b/>
          <w:sz w:val="24"/>
          <w:szCs w:val="24"/>
        </w:rPr>
      </w:pPr>
      <w:r w:rsidRPr="0036660B">
        <w:rPr>
          <w:rFonts w:ascii="Times New Roman" w:hAnsi="Times New Roman" w:cs="Times New Roman"/>
          <w:b/>
          <w:sz w:val="24"/>
          <w:szCs w:val="24"/>
        </w:rPr>
        <w:t>Inhibitors treatment</w:t>
      </w:r>
    </w:p>
    <w:p w14:paraId="57690FBF" w14:textId="1A948359" w:rsidR="00886473" w:rsidRPr="0036660B" w:rsidRDefault="00886473" w:rsidP="00B82C9E">
      <w:pPr>
        <w:spacing w:after="0" w:line="480" w:lineRule="auto"/>
        <w:jc w:val="both"/>
        <w:rPr>
          <w:rFonts w:ascii="Times New Roman" w:hAnsi="Times New Roman" w:cs="Times New Roman"/>
          <w:b/>
          <w:sz w:val="24"/>
          <w:szCs w:val="24"/>
        </w:rPr>
      </w:pPr>
      <w:r w:rsidRPr="0036660B">
        <w:rPr>
          <w:rFonts w:ascii="Times New Roman" w:hAnsi="Times New Roman" w:cs="Times New Roman"/>
          <w:sz w:val="24"/>
          <w:szCs w:val="24"/>
        </w:rPr>
        <w:t xml:space="preserve">Inhibitors LY2157299 (5µM), U0126 (10µM), SB203580 (10µM), BKM120 (5µM), LY294002 (10µM), GSK690693 (10µM), Rapamycin (10µM), GSK2334470 (10µM), BI-D1870 (10µM), </w:t>
      </w:r>
      <w:r w:rsidRPr="0036660B">
        <w:rPr>
          <w:rFonts w:ascii="Times New Roman" w:hAnsi="Times New Roman" w:cs="Times New Roman"/>
          <w:sz w:val="24"/>
          <w:szCs w:val="24"/>
        </w:rPr>
        <w:lastRenderedPageBreak/>
        <w:t xml:space="preserve">GSK650394 (10µM), CHIR-99021 (10µM), ISRIB (5µM) and (5Z)-7-Oxozeaenol (1µM), were added 1 h before the treatment with TGFβ1 for 24 h and 72 h. Cells in growth medium were treated with </w:t>
      </w:r>
      <w:proofErr w:type="spellStart"/>
      <w:r w:rsidRPr="0036660B">
        <w:rPr>
          <w:rFonts w:ascii="Times New Roman" w:hAnsi="Times New Roman" w:cs="Times New Roman"/>
          <w:sz w:val="24"/>
          <w:szCs w:val="24"/>
        </w:rPr>
        <w:t>thapsigargin</w:t>
      </w:r>
      <w:proofErr w:type="spellEnd"/>
      <w:r w:rsidRPr="0036660B">
        <w:rPr>
          <w:rFonts w:ascii="Times New Roman" w:hAnsi="Times New Roman" w:cs="Times New Roman"/>
          <w:sz w:val="24"/>
          <w:szCs w:val="24"/>
        </w:rPr>
        <w:t xml:space="preserve"> at 24, 48 and 72h</w:t>
      </w:r>
      <w:r w:rsidR="0076332E" w:rsidRPr="0036660B">
        <w:rPr>
          <w:rFonts w:ascii="Times New Roman" w:hAnsi="Times New Roman" w:cs="Times New Roman"/>
          <w:sz w:val="24"/>
          <w:szCs w:val="24"/>
        </w:rPr>
        <w:t xml:space="preserve"> at a concentration of 100nM (BT549) and 50nM (SUM159PT and MDA-MB-231).</w:t>
      </w:r>
    </w:p>
    <w:p w14:paraId="036BEE30" w14:textId="77777777" w:rsidR="00B82C9E" w:rsidRPr="0036660B" w:rsidRDefault="00B82C9E" w:rsidP="00B82C9E">
      <w:pPr>
        <w:spacing w:after="0" w:line="480" w:lineRule="auto"/>
        <w:jc w:val="both"/>
        <w:rPr>
          <w:rFonts w:ascii="Times New Roman" w:hAnsi="Times New Roman" w:cs="Times New Roman"/>
          <w:b/>
          <w:sz w:val="24"/>
          <w:szCs w:val="24"/>
        </w:rPr>
      </w:pPr>
      <w:r w:rsidRPr="0036660B">
        <w:rPr>
          <w:rFonts w:ascii="Times New Roman" w:hAnsi="Times New Roman" w:cs="Times New Roman"/>
          <w:b/>
          <w:sz w:val="24"/>
          <w:szCs w:val="24"/>
        </w:rPr>
        <w:t>Animal experiments</w:t>
      </w:r>
    </w:p>
    <w:p w14:paraId="5E9D476E" w14:textId="77777777" w:rsidR="00B82C9E" w:rsidRPr="0036660B" w:rsidRDefault="00B82C9E" w:rsidP="00B82C9E">
      <w:pPr>
        <w:spacing w:after="0" w:line="480" w:lineRule="auto"/>
        <w:jc w:val="both"/>
        <w:rPr>
          <w:rFonts w:ascii="Times New Roman" w:hAnsi="Times New Roman" w:cs="Times New Roman"/>
          <w:b/>
          <w:i/>
          <w:sz w:val="24"/>
          <w:szCs w:val="24"/>
        </w:rPr>
      </w:pPr>
      <w:bookmarkStart w:id="10" w:name="_Hlk512264794"/>
      <w:r w:rsidRPr="0036660B">
        <w:rPr>
          <w:rFonts w:ascii="Times New Roman" w:hAnsi="Times New Roman" w:cs="Times New Roman"/>
          <w:b/>
          <w:i/>
          <w:sz w:val="24"/>
          <w:szCs w:val="24"/>
        </w:rPr>
        <w:t>RNA-Seq and data analysis</w:t>
      </w:r>
      <w:bookmarkEnd w:id="10"/>
    </w:p>
    <w:p w14:paraId="52CA364E" w14:textId="77777777" w:rsidR="00B82C9E" w:rsidRPr="0036660B" w:rsidRDefault="00B82C9E" w:rsidP="00B82C9E">
      <w:pPr>
        <w:spacing w:after="0" w:line="480" w:lineRule="auto"/>
        <w:jc w:val="both"/>
        <w:rPr>
          <w:rFonts w:ascii="Times New Roman" w:hAnsi="Times New Roman" w:cs="Times New Roman"/>
          <w:sz w:val="24"/>
          <w:szCs w:val="24"/>
        </w:rPr>
      </w:pPr>
      <w:r w:rsidRPr="0036660B">
        <w:rPr>
          <w:rFonts w:ascii="Times New Roman" w:hAnsi="Times New Roman" w:cs="Times New Roman"/>
          <w:sz w:val="24"/>
          <w:szCs w:val="24"/>
        </w:rPr>
        <w:t xml:space="preserve">The RNA sequencing was performed by </w:t>
      </w:r>
      <w:proofErr w:type="spellStart"/>
      <w:r w:rsidRPr="0036660B">
        <w:rPr>
          <w:rFonts w:ascii="Times New Roman" w:hAnsi="Times New Roman" w:cs="Times New Roman"/>
          <w:sz w:val="24"/>
          <w:szCs w:val="24"/>
        </w:rPr>
        <w:t>NeoGenomics</w:t>
      </w:r>
      <w:proofErr w:type="spellEnd"/>
      <w:r w:rsidRPr="0036660B">
        <w:rPr>
          <w:rFonts w:ascii="Times New Roman" w:hAnsi="Times New Roman" w:cs="Times New Roman"/>
          <w:sz w:val="24"/>
          <w:szCs w:val="24"/>
        </w:rPr>
        <w:t xml:space="preserve"> Laboratories (Houston, TX). Total RNA extracted from each PDX tissue underwent sample quantity and quality assessment using the </w:t>
      </w:r>
      <w:proofErr w:type="spellStart"/>
      <w:r w:rsidRPr="0036660B">
        <w:rPr>
          <w:rFonts w:ascii="Times New Roman" w:hAnsi="Times New Roman" w:cs="Times New Roman"/>
          <w:sz w:val="24"/>
          <w:szCs w:val="24"/>
        </w:rPr>
        <w:t>NanoDrop</w:t>
      </w:r>
      <w:proofErr w:type="spellEnd"/>
      <w:r w:rsidRPr="0036660B">
        <w:rPr>
          <w:rFonts w:ascii="Times New Roman" w:hAnsi="Times New Roman" w:cs="Times New Roman"/>
          <w:sz w:val="24"/>
          <w:szCs w:val="24"/>
        </w:rPr>
        <w:t xml:space="preserve"> ND-1000 Spectrophotometer and Agilent 2100 </w:t>
      </w:r>
      <w:proofErr w:type="spellStart"/>
      <w:r w:rsidRPr="0036660B">
        <w:rPr>
          <w:rFonts w:ascii="Times New Roman" w:hAnsi="Times New Roman" w:cs="Times New Roman"/>
          <w:sz w:val="24"/>
          <w:szCs w:val="24"/>
        </w:rPr>
        <w:t>BioAnalyzer</w:t>
      </w:r>
      <w:proofErr w:type="spellEnd"/>
      <w:r w:rsidRPr="0036660B">
        <w:rPr>
          <w:rFonts w:ascii="Times New Roman" w:hAnsi="Times New Roman" w:cs="Times New Roman"/>
          <w:sz w:val="24"/>
          <w:szCs w:val="24"/>
        </w:rPr>
        <w:t xml:space="preserve">. Library preparation was performed using the Illumina </w:t>
      </w:r>
      <w:proofErr w:type="spellStart"/>
      <w:r w:rsidRPr="0036660B">
        <w:rPr>
          <w:rFonts w:ascii="Times New Roman" w:hAnsi="Times New Roman" w:cs="Times New Roman"/>
          <w:sz w:val="24"/>
          <w:szCs w:val="24"/>
        </w:rPr>
        <w:t>TruSeq</w:t>
      </w:r>
      <w:proofErr w:type="spellEnd"/>
      <w:r w:rsidRPr="0036660B">
        <w:rPr>
          <w:rFonts w:ascii="Times New Roman" w:hAnsi="Times New Roman" w:cs="Times New Roman"/>
          <w:sz w:val="24"/>
          <w:szCs w:val="24"/>
        </w:rPr>
        <w:t xml:space="preserve"> Stranded mRNA Library prep Kit. The generated indexed libraries were quantified using the Invitrogen Quant-</w:t>
      </w:r>
      <w:proofErr w:type="spellStart"/>
      <w:r w:rsidRPr="0036660B">
        <w:rPr>
          <w:rFonts w:ascii="Times New Roman" w:hAnsi="Times New Roman" w:cs="Times New Roman"/>
          <w:sz w:val="24"/>
          <w:szCs w:val="24"/>
        </w:rPr>
        <w:t>iT</w:t>
      </w:r>
      <w:proofErr w:type="spellEnd"/>
      <w:r w:rsidRPr="0036660B">
        <w:rPr>
          <w:rFonts w:ascii="Times New Roman" w:hAnsi="Times New Roman" w:cs="Times New Roman"/>
          <w:sz w:val="24"/>
          <w:szCs w:val="24"/>
        </w:rPr>
        <w:t xml:space="preserve"> dsDNA Assay Kit for concentration and Agilent 2100 </w:t>
      </w:r>
      <w:proofErr w:type="spellStart"/>
      <w:r w:rsidRPr="0036660B">
        <w:rPr>
          <w:rFonts w:ascii="Times New Roman" w:hAnsi="Times New Roman" w:cs="Times New Roman"/>
          <w:sz w:val="24"/>
          <w:szCs w:val="24"/>
        </w:rPr>
        <w:t>BioAnalyzer</w:t>
      </w:r>
      <w:proofErr w:type="spellEnd"/>
      <w:r w:rsidRPr="0036660B">
        <w:rPr>
          <w:rFonts w:ascii="Times New Roman" w:hAnsi="Times New Roman" w:cs="Times New Roman"/>
          <w:sz w:val="24"/>
          <w:szCs w:val="24"/>
        </w:rPr>
        <w:t xml:space="preserve"> for library size and quality. The libraries were pooled equally and sequenced on a </w:t>
      </w:r>
      <w:proofErr w:type="spellStart"/>
      <w:r w:rsidRPr="0036660B">
        <w:rPr>
          <w:rFonts w:ascii="Times New Roman" w:hAnsi="Times New Roman" w:cs="Times New Roman"/>
          <w:sz w:val="24"/>
          <w:szCs w:val="24"/>
        </w:rPr>
        <w:t>HiSeq</w:t>
      </w:r>
      <w:proofErr w:type="spellEnd"/>
      <w:r w:rsidRPr="0036660B">
        <w:rPr>
          <w:rFonts w:ascii="Times New Roman" w:hAnsi="Times New Roman" w:cs="Times New Roman"/>
          <w:sz w:val="24"/>
          <w:szCs w:val="24"/>
        </w:rPr>
        <w:t xml:space="preserve"> instrument with 1% </w:t>
      </w:r>
      <w:proofErr w:type="spellStart"/>
      <w:r w:rsidRPr="0036660B">
        <w:rPr>
          <w:rFonts w:ascii="Times New Roman" w:hAnsi="Times New Roman" w:cs="Times New Roman"/>
          <w:sz w:val="24"/>
          <w:szCs w:val="24"/>
        </w:rPr>
        <w:t>PhiX</w:t>
      </w:r>
      <w:proofErr w:type="spellEnd"/>
      <w:r w:rsidRPr="0036660B">
        <w:rPr>
          <w:rFonts w:ascii="Times New Roman" w:hAnsi="Times New Roman" w:cs="Times New Roman"/>
          <w:sz w:val="24"/>
          <w:szCs w:val="24"/>
        </w:rPr>
        <w:t xml:space="preserve"> spike-in control at 2x101 cycles. ~2x20 million reads with read length of 100bp was generated for each sample.</w:t>
      </w:r>
    </w:p>
    <w:p w14:paraId="7FFF6252" w14:textId="5223A513" w:rsidR="00B82C9E" w:rsidRPr="0036660B" w:rsidRDefault="00B82C9E" w:rsidP="00B82C9E">
      <w:pPr>
        <w:spacing w:after="0" w:line="480" w:lineRule="auto"/>
        <w:jc w:val="both"/>
        <w:rPr>
          <w:rFonts w:ascii="Times New Roman" w:hAnsi="Times New Roman" w:cs="Times New Roman"/>
          <w:sz w:val="24"/>
          <w:szCs w:val="24"/>
        </w:rPr>
      </w:pPr>
      <w:r w:rsidRPr="0036660B">
        <w:rPr>
          <w:rFonts w:ascii="Times New Roman" w:hAnsi="Times New Roman" w:cs="Times New Roman"/>
          <w:sz w:val="24"/>
          <w:szCs w:val="24"/>
        </w:rPr>
        <w:t xml:space="preserve">Raw RNA-Seq data for PDXs was first processed to remove mouse reads. The tool </w:t>
      </w:r>
      <w:proofErr w:type="spellStart"/>
      <w:r w:rsidRPr="0036660B">
        <w:rPr>
          <w:rFonts w:ascii="Times New Roman" w:hAnsi="Times New Roman" w:cs="Times New Roman"/>
          <w:sz w:val="24"/>
          <w:szCs w:val="24"/>
        </w:rPr>
        <w:t>BBSplit</w:t>
      </w:r>
      <w:proofErr w:type="spellEnd"/>
      <w:r w:rsidRPr="0036660B">
        <w:rPr>
          <w:rFonts w:ascii="Times New Roman" w:hAnsi="Times New Roman" w:cs="Times New Roman"/>
          <w:sz w:val="24"/>
          <w:szCs w:val="24"/>
        </w:rPr>
        <w:t xml:space="preserve"> was used with mouse genome FASTA sequence as reference to remove all mice reads. Parsed </w:t>
      </w:r>
      <w:proofErr w:type="spellStart"/>
      <w:r w:rsidRPr="0036660B">
        <w:rPr>
          <w:rFonts w:ascii="Times New Roman" w:hAnsi="Times New Roman" w:cs="Times New Roman"/>
          <w:sz w:val="24"/>
          <w:szCs w:val="24"/>
        </w:rPr>
        <w:t>RNAseq</w:t>
      </w:r>
      <w:proofErr w:type="spellEnd"/>
      <w:r w:rsidRPr="0036660B">
        <w:rPr>
          <w:rFonts w:ascii="Times New Roman" w:hAnsi="Times New Roman" w:cs="Times New Roman"/>
          <w:sz w:val="24"/>
          <w:szCs w:val="24"/>
        </w:rPr>
        <w:t xml:space="preserve"> data was then aligned to Human reference genome (Version hg19 from UCSC) using STAR (version 2.4.2). Aligned reads were then quantified against the reference annotation (hg19 from UCSC) to obtain FPKM (Fragments/Kilobase/Million) using </w:t>
      </w:r>
      <w:proofErr w:type="spellStart"/>
      <w:r w:rsidRPr="0036660B">
        <w:rPr>
          <w:rFonts w:ascii="Times New Roman" w:hAnsi="Times New Roman" w:cs="Times New Roman"/>
          <w:sz w:val="24"/>
          <w:szCs w:val="24"/>
        </w:rPr>
        <w:t>CuffLinks</w:t>
      </w:r>
      <w:proofErr w:type="spellEnd"/>
      <w:r w:rsidRPr="0036660B">
        <w:rPr>
          <w:rFonts w:ascii="Times New Roman" w:hAnsi="Times New Roman" w:cs="Times New Roman"/>
          <w:sz w:val="24"/>
          <w:szCs w:val="24"/>
        </w:rPr>
        <w:t xml:space="preserve"> (v 2.2.1). The RNA-seq data has been deposited and the accession number is GSE113362.</w:t>
      </w:r>
    </w:p>
    <w:p w14:paraId="2E94FC02" w14:textId="77777777" w:rsidR="009379E1" w:rsidRPr="0036660B" w:rsidRDefault="009379E1" w:rsidP="009379E1">
      <w:pPr>
        <w:spacing w:after="0" w:line="480" w:lineRule="auto"/>
        <w:jc w:val="both"/>
        <w:rPr>
          <w:rFonts w:ascii="Times New Roman" w:hAnsi="Times New Roman" w:cs="Times New Roman"/>
          <w:b/>
          <w:i/>
          <w:sz w:val="24"/>
          <w:szCs w:val="24"/>
        </w:rPr>
      </w:pPr>
      <w:bookmarkStart w:id="11" w:name="_Hlk512359858"/>
      <w:r w:rsidRPr="0036660B">
        <w:rPr>
          <w:rFonts w:ascii="Times New Roman" w:hAnsi="Times New Roman" w:cs="Times New Roman"/>
          <w:b/>
          <w:i/>
          <w:sz w:val="24"/>
          <w:szCs w:val="24"/>
        </w:rPr>
        <w:t>Validation of ATF4 as a target in the metastatic PDX model of TNBC</w:t>
      </w:r>
    </w:p>
    <w:bookmarkEnd w:id="11"/>
    <w:p w14:paraId="2494963F" w14:textId="462792B3" w:rsidR="009379E1" w:rsidRPr="0036660B" w:rsidRDefault="009379E1" w:rsidP="009379E1">
      <w:pPr>
        <w:spacing w:after="0" w:line="480" w:lineRule="auto"/>
        <w:jc w:val="both"/>
        <w:rPr>
          <w:rFonts w:ascii="Times New Roman" w:hAnsi="Times New Roman" w:cs="Times New Roman"/>
          <w:sz w:val="24"/>
          <w:szCs w:val="24"/>
        </w:rPr>
      </w:pPr>
      <w:r w:rsidRPr="0036660B">
        <w:rPr>
          <w:rFonts w:ascii="Times New Roman" w:hAnsi="Times New Roman" w:cs="Times New Roman"/>
          <w:sz w:val="24"/>
          <w:szCs w:val="24"/>
        </w:rPr>
        <w:t xml:space="preserve">The PDX model BCM-3887 metastasizes to lungs </w:t>
      </w:r>
      <w:r w:rsidRPr="0036660B">
        <w:rPr>
          <w:rFonts w:ascii="Times New Roman" w:hAnsi="Times New Roman" w:cs="Times New Roman"/>
          <w:sz w:val="24"/>
          <w:szCs w:val="24"/>
        </w:rPr>
        <w:fldChar w:fldCharType="begin" w:fldLock="1"/>
      </w:r>
      <w:r w:rsidR="00EE64BC" w:rsidRPr="0036660B">
        <w:rPr>
          <w:rFonts w:ascii="Times New Roman" w:hAnsi="Times New Roman" w:cs="Times New Roman"/>
          <w:sz w:val="24"/>
          <w:szCs w:val="24"/>
        </w:rPr>
        <w:instrText>ADDIN CSL_CITATION { "citationItems" : [ { "id" : "ITEM-1", "itemData" : { "DOI" : "10.1158/0008-5472.CAN-12-4081", "ISBN" : "1538-7445 (Electronic)\\r0008-5472 (Linking)", "ISSN" : "1538-7445", "PMID" : "23737486", "abstract" : "Breast cancer research is hampered by difficulties in obtaining and studying primary human breast tissue, and by the lack of in vivo preclinical models that reflect patient tumor biology accurately. To overcome these limitations, we propagated a cohort of human breast tumors grown in the epithelium-free mammary fat pad of severe combined immunodeficient (SCID)/Beige and nonobese diabetic (NOD)/SCID/IL-2\u03b3-receptor null (NSG) mice under a series of transplant conditions. Both models yielded stably transplantable xenografts at comparably high rates (\u223c21% and \u223c19%, respectively). Of the conditions tested, xenograft take rate was highest in the presence of a low-dose estradiol pellet. Overall, 32 stably transplantable xenograft lines were established, representing 25 unique patients. Most tumors yielding xenografts were \"triple-negative\" [estrogen receptor (ER)-progesterone receptor (PR)-HER2+; n = 19]. However, we established lines from 3 ER-PR-HER2+ tumors, one ER+PR-HER2-, one ER+PR+HER2-, and one \"triple-positive\" (ER+PR+HER2+) tumor. Serially passaged xenografts show biologic consistency with the tumor of origin, are phenotypically stable across multiple transplant generations at the histologic, transcriptomic, proteomic, and genomic levels, and show comparable treatment responses as those observed clinically. Xenografts representing 12 patients, including 2 ER+ lines, showed metastasis to the mouse lung. These models thus serve as a renewable, quality-controlled tissue resource for preclinical studies investigating treatment response and metastasis.", "author" : [ { "dropping-particle" : "", "family" : "Zhang", "given" : "Xiaomei", "non-dropping-particle" : "", "parse-names" : false, "suffix" : "" }, { "dropping-particle" : "", "family" : "Claerhout", "given" : "Sofie", "non-dropping-particle" : "", "parse-names" : false, "suffix" : "" }, { "dropping-particle" : "", "family" : "Prat", "given" : "Aleix", "non-dropping-particle" : "", "parse-names" : false, "suffix" : "" }, { "dropping-particle" : "", "family" : "Dobrolecki", "given" : "Lacey E.", "non-dropping-particle" : "", "parse-names" : false, "suffix" : "" }, { "dropping-particle" : "", "family" : "Petrovic", "given" : "Ivana", "non-dropping-particle" : "", "parse-names" : false, "suffix" : "" }, { "dropping-particle" : "", "family" : "Lai", "given" : "Qing", "non-dropping-particle" : "", "parse-names" : false, "suffix" : "" }, { "dropping-particle" : "", "family" : "Landis", "given" : "Melissa D.", "non-dropping-particle" : "", "parse-names" : false, "suffix" : "" }, { "dropping-particle" : "", "family" : "Wiechmann", "given" : "Lisa", "non-dropping-particle" : "", "parse-names" : false, "suffix" : "" }, { "dropping-particle" : "", "family" : "Schiff", "given" : "Rachel", "non-dropping-particle" : "", "parse-names" : false, "suffix" : "" }, { "dropping-particle" : "", "family" : "Giuliano", "given" : "Mario", "non-dropping-particle" : "", "parse-names" : false, "suffix" : "" }, { "dropping-particle" : "", "family" : "Wong", "given" : "Helen", "non-dropping-particle" : "", "parse-names" : false, "suffix" : "" }, { "dropping-particle" : "", "family" : "Fuqua", "given" : "Suzanne W.", "non-dropping-particle" : "", "parse-names" : false, "suffix" : "" }, { "dropping-particle" : "", "family" : "Contreras", "given" : "Alejandro", "non-dropping-particle" : "", "parse-names" : false, "suffix" : "" }, { "dropping-particle" : "", "family" : "Gutierrez", "given" : "Carolina", "non-dropping-particle" : "", "parse-names" : false, "suffix" : "" }, { "dropping-particle" : "", "family" : "Huang", "given" : "Jian", "non-dropping-particle" : "", "parse-names" : false, "suffix" : "" }, { "dropping-particle" : "", "family" : "Mao", "given" : "Sufeng", "non-dropping-particle" : "", "parse-names" : false, "suffix" : "" }, { "dropping-particle" : "", "family" : "Pavlick", "given" : "Anne C.", "non-dropping-particle" : "", "parse-names" : false, "suffix" : "" }, { "dropping-particle" : "", "family" : "Froehlich", "given" : "Amber M.", "non-dropping-particle" : "", "parse-names" : false, "suffix" : "" }, { "dropping-particle" : "", "family" : "Wu", "given" : "Meng-Fen", "non-dropping-particle" : "", "parse-names" : false, "suffix" : "" }, { "dropping-particle" : "", "family" : "Tsimelzon", "given" : "Anna", "non-dropping-particle" : "", "parse-names" : false, "suffix" : "" }, { "dropping-particle" : "", "family" : "Hilsenbeck", "given" : "Susan G.", "non-dropping-particle" : "", "parse-names" : false, "suffix" : "" }, { "dropping-particle" : "", "family" : "Chen", "given" : "Edward S.", "non-dropping-particle" : "", "parse-names" : false, "suffix" : "" }, { "dropping-particle" : "", "family" : "Zuloaga", "given" : "Pavel", "non-dropping-particle" : "", "parse-names" : false, "suffix" : "" }, { "dropping-particle" : "", "family" : "Shaw", "given" : "Chad A.", "non-dropping-particle" : "", "parse-names" : false, "suffix" : "" }, { "dropping-particle" : "", "family" : "Rimawi", "given" : "Mothaffar F.", "non-dropping-particle" : "", "parse-names" : false, "suffix" : "" }, { "dropping-particle" : "", "family" : "Perou", "given" : "Charles M.", "non-dropping-particle" : "", "parse-names" : false, "suffix" : "" }, { "dropping-particle" : "", "family" : "Mills", "given" : "Gordon B.", "non-dropping-particle" : "", "parse-names" : false, "suffix" : "" }, { "dropping-particle" : "", "family" : "Chang", "given" : "Jenny C.", "non-dropping-particle" : "", "parse-names" : false, "suffix" : "" }, { "dropping-particle" : "", "family" : "Lewis", "given" : "Michael T.", "non-dropping-particle" : "", "parse-names" : false, "suffix" : "" } ], "container-title" : "Cancer research", "id" : "ITEM-1", "issue" : "15", "issued" : { "date-parts" : [ [ "2013", "8", "1" ] ] }, "page" : "4885-97", "title" : "A renewable tissue resource of phenotypically stable, biologically and ethnically diverse, patient-derived human breast cancer xenograft models.", "type" : "article-journal", "volume" : "73" }, "uris" : [ "http://www.mendeley.com/documents/?uuid=f7aa8f1c-6296-4f51-b1e1-06c68c8c1ffe" ] } ], "mendeley" : { "formattedCitation" : "(5)", "plainTextFormattedCitation" : "(5)", "previouslyFormattedCitation" : "(5)" }, "properties" : { "noteIndex" : 0 }, "schema" : "https://github.com/citation-style-language/schema/raw/master/csl-citation.json" }</w:instrText>
      </w:r>
      <w:r w:rsidRPr="0036660B">
        <w:rPr>
          <w:rFonts w:ascii="Times New Roman" w:hAnsi="Times New Roman" w:cs="Times New Roman"/>
          <w:sz w:val="24"/>
          <w:szCs w:val="24"/>
        </w:rPr>
        <w:fldChar w:fldCharType="separate"/>
      </w:r>
      <w:r w:rsidR="00D224C9" w:rsidRPr="0036660B">
        <w:rPr>
          <w:rFonts w:ascii="Times New Roman" w:hAnsi="Times New Roman" w:cs="Times New Roman"/>
          <w:noProof/>
          <w:sz w:val="24"/>
          <w:szCs w:val="24"/>
        </w:rPr>
        <w:t>(5)</w:t>
      </w:r>
      <w:r w:rsidRPr="0036660B">
        <w:rPr>
          <w:rFonts w:ascii="Times New Roman" w:hAnsi="Times New Roman" w:cs="Times New Roman"/>
          <w:sz w:val="24"/>
          <w:szCs w:val="24"/>
        </w:rPr>
        <w:fldChar w:fldCharType="end"/>
      </w:r>
      <w:r w:rsidRPr="0036660B">
        <w:rPr>
          <w:rFonts w:ascii="Times New Roman" w:hAnsi="Times New Roman" w:cs="Times New Roman"/>
          <w:sz w:val="24"/>
          <w:szCs w:val="24"/>
        </w:rPr>
        <w:t>, and we used it to develop a highly metastatic model (3887-LM) by serial transplantation of a metastatic nodule from lungs. A fragment of BCM-</w:t>
      </w:r>
      <w:r w:rsidRPr="0036660B">
        <w:rPr>
          <w:rFonts w:ascii="Times New Roman" w:hAnsi="Times New Roman" w:cs="Times New Roman"/>
          <w:sz w:val="24"/>
          <w:szCs w:val="24"/>
        </w:rPr>
        <w:lastRenderedPageBreak/>
        <w:t>3887 tumor tissue was transplanted into the mammary fat pad of the NSG mice. When tumors grew to 200-250</w:t>
      </w:r>
      <w:r w:rsidRPr="0036660B">
        <w:t xml:space="preserve"> </w:t>
      </w:r>
      <w:r w:rsidRPr="0036660B">
        <w:rPr>
          <w:rFonts w:ascii="Times New Roman" w:hAnsi="Times New Roman" w:cs="Times New Roman"/>
          <w:sz w:val="24"/>
          <w:szCs w:val="24"/>
        </w:rPr>
        <w:t>mm</w:t>
      </w:r>
      <w:r w:rsidRPr="0036660B">
        <w:rPr>
          <w:rFonts w:ascii="Times New Roman" w:hAnsi="Times New Roman" w:cs="Times New Roman"/>
          <w:sz w:val="24"/>
          <w:szCs w:val="24"/>
          <w:vertAlign w:val="superscript"/>
        </w:rPr>
        <w:t>3</w:t>
      </w:r>
      <w:r w:rsidRPr="0036660B">
        <w:rPr>
          <w:rFonts w:ascii="Times New Roman" w:hAnsi="Times New Roman" w:cs="Times New Roman"/>
          <w:sz w:val="24"/>
          <w:szCs w:val="24"/>
        </w:rPr>
        <w:t xml:space="preserve">, they were </w:t>
      </w:r>
      <w:proofErr w:type="gramStart"/>
      <w:r w:rsidRPr="0036660B">
        <w:rPr>
          <w:rFonts w:ascii="Times New Roman" w:hAnsi="Times New Roman" w:cs="Times New Roman"/>
          <w:sz w:val="24"/>
          <w:szCs w:val="24"/>
        </w:rPr>
        <w:t>removed</w:t>
      </w:r>
      <w:proofErr w:type="gramEnd"/>
      <w:r w:rsidRPr="0036660B">
        <w:rPr>
          <w:rFonts w:ascii="Times New Roman" w:hAnsi="Times New Roman" w:cs="Times New Roman"/>
          <w:sz w:val="24"/>
          <w:szCs w:val="24"/>
        </w:rPr>
        <w:t xml:space="preserve"> and mice were maintained alive until the appearance of morbidity signs or body weight loss. After euthanasia, lungs were </w:t>
      </w:r>
      <w:proofErr w:type="gramStart"/>
      <w:r w:rsidRPr="0036660B">
        <w:rPr>
          <w:rFonts w:ascii="Times New Roman" w:hAnsi="Times New Roman" w:cs="Times New Roman"/>
          <w:sz w:val="24"/>
          <w:szCs w:val="24"/>
        </w:rPr>
        <w:t>removed</w:t>
      </w:r>
      <w:proofErr w:type="gramEnd"/>
      <w:r w:rsidRPr="0036660B">
        <w:rPr>
          <w:rFonts w:ascii="Times New Roman" w:hAnsi="Times New Roman" w:cs="Times New Roman"/>
          <w:sz w:val="24"/>
          <w:szCs w:val="24"/>
        </w:rPr>
        <w:t xml:space="preserve"> and all metastatic nodules were resected, placed into RPMI supplemented with 10% FBS, and serially transplanted into the mammary fat pad of new 4-5-week-old NSG mice. This process was repeated until the second generation, designated as 3887-LM, and this model was used for further studies. Briefly, a tissue fragment was transplanted in the mammary fat pad of the NSG mice (</w:t>
      </w:r>
      <w:r w:rsidRPr="0036660B">
        <w:rPr>
          <w:rFonts w:ascii="Times New Roman" w:hAnsi="Times New Roman" w:cs="Times New Roman"/>
          <w:i/>
          <w:sz w:val="24"/>
          <w:szCs w:val="24"/>
        </w:rPr>
        <w:t>n</w:t>
      </w:r>
      <w:r w:rsidRPr="0036660B">
        <w:rPr>
          <w:rFonts w:ascii="Times New Roman" w:hAnsi="Times New Roman" w:cs="Times New Roman"/>
          <w:sz w:val="24"/>
          <w:szCs w:val="24"/>
        </w:rPr>
        <w:t>=10). When tumors reached 150-200 mm</w:t>
      </w:r>
      <w:r w:rsidRPr="0036660B">
        <w:rPr>
          <w:rFonts w:ascii="Times New Roman" w:hAnsi="Times New Roman" w:cs="Times New Roman"/>
          <w:sz w:val="24"/>
          <w:szCs w:val="24"/>
          <w:vertAlign w:val="superscript"/>
        </w:rPr>
        <w:t>3</w:t>
      </w:r>
      <w:r w:rsidRPr="0036660B">
        <w:rPr>
          <w:rFonts w:ascii="Times New Roman" w:hAnsi="Times New Roman" w:cs="Times New Roman"/>
          <w:sz w:val="24"/>
          <w:szCs w:val="24"/>
        </w:rPr>
        <w:t xml:space="preserve"> in size, we removed </w:t>
      </w:r>
      <w:proofErr w:type="gramStart"/>
      <w:r w:rsidRPr="0036660B">
        <w:rPr>
          <w:rFonts w:ascii="Times New Roman" w:hAnsi="Times New Roman" w:cs="Times New Roman"/>
          <w:sz w:val="24"/>
          <w:szCs w:val="24"/>
        </w:rPr>
        <w:t>them</w:t>
      </w:r>
      <w:proofErr w:type="gramEnd"/>
      <w:r w:rsidRPr="0036660B">
        <w:rPr>
          <w:rFonts w:ascii="Times New Roman" w:hAnsi="Times New Roman" w:cs="Times New Roman"/>
          <w:sz w:val="24"/>
          <w:szCs w:val="24"/>
        </w:rPr>
        <w:t xml:space="preserve"> and mice were allowed 1 week of recovery from surgery. Afterward, mice were randomized into two groups (</w:t>
      </w:r>
      <w:r w:rsidRPr="0036660B">
        <w:rPr>
          <w:rFonts w:ascii="Times New Roman" w:hAnsi="Times New Roman" w:cs="Times New Roman"/>
          <w:i/>
          <w:sz w:val="24"/>
          <w:szCs w:val="24"/>
        </w:rPr>
        <w:t>n</w:t>
      </w:r>
      <w:r w:rsidRPr="0036660B">
        <w:rPr>
          <w:rFonts w:ascii="Times New Roman" w:hAnsi="Times New Roman" w:cs="Times New Roman"/>
          <w:sz w:val="24"/>
          <w:szCs w:val="24"/>
        </w:rPr>
        <w:t xml:space="preserve">=5/group): 1) SCR and 2) siRNA#2. Each siRNA was administered intraperitoneally twice weekly for 6 weeks at a dose of 5 µg/mouse. Mice were euthanized upon signs of metastatic morbidity or weight loss. Lungs and livers were macroscopically assessed for metastases and preserved in formalin for further immunohistochemical (IHC) analyses. </w:t>
      </w:r>
    </w:p>
    <w:p w14:paraId="27FF2934" w14:textId="77777777" w:rsidR="00447F5F" w:rsidRPr="0036660B" w:rsidRDefault="00447F5F" w:rsidP="00447F5F">
      <w:pPr>
        <w:spacing w:after="0" w:line="480" w:lineRule="auto"/>
        <w:jc w:val="both"/>
        <w:rPr>
          <w:rFonts w:ascii="Times New Roman" w:hAnsi="Times New Roman" w:cs="Times New Roman"/>
          <w:b/>
          <w:i/>
          <w:sz w:val="24"/>
          <w:szCs w:val="24"/>
        </w:rPr>
      </w:pPr>
      <w:r w:rsidRPr="0036660B">
        <w:rPr>
          <w:rFonts w:ascii="Times New Roman" w:hAnsi="Times New Roman" w:cs="Times New Roman"/>
          <w:b/>
          <w:i/>
          <w:sz w:val="24"/>
          <w:szCs w:val="24"/>
        </w:rPr>
        <w:t>Liposomal nanoparticle preparation</w:t>
      </w:r>
    </w:p>
    <w:p w14:paraId="61056BA3" w14:textId="6E25FFE4" w:rsidR="00447F5F" w:rsidRPr="0036660B" w:rsidRDefault="00447F5F" w:rsidP="00B82C9E">
      <w:pPr>
        <w:spacing w:after="0" w:line="480" w:lineRule="auto"/>
        <w:jc w:val="both"/>
        <w:rPr>
          <w:rFonts w:ascii="Times New Roman" w:hAnsi="Times New Roman" w:cs="Times New Roman"/>
          <w:sz w:val="24"/>
          <w:szCs w:val="24"/>
        </w:rPr>
      </w:pPr>
      <w:r w:rsidRPr="0036660B">
        <w:rPr>
          <w:rFonts w:ascii="Times New Roman" w:hAnsi="Times New Roman" w:cs="Times New Roman"/>
          <w:sz w:val="24"/>
          <w:szCs w:val="24"/>
        </w:rPr>
        <w:t xml:space="preserve">siRNA#2 and SCR for </w:t>
      </w:r>
      <w:r w:rsidRPr="0036660B">
        <w:rPr>
          <w:rFonts w:ascii="Times New Roman" w:hAnsi="Times New Roman" w:cs="Times New Roman"/>
          <w:i/>
          <w:sz w:val="24"/>
          <w:szCs w:val="24"/>
        </w:rPr>
        <w:t>in vivo</w:t>
      </w:r>
      <w:r w:rsidRPr="0036660B">
        <w:rPr>
          <w:rFonts w:ascii="Times New Roman" w:hAnsi="Times New Roman" w:cs="Times New Roman"/>
          <w:sz w:val="24"/>
          <w:szCs w:val="24"/>
        </w:rPr>
        <w:t xml:space="preserve"> delivery were incorporated into DOPC (1,2-dioleoyl-sn-glycero-3-phosphocholine) liposomes as previously described </w:t>
      </w:r>
      <w:r w:rsidRPr="0036660B">
        <w:rPr>
          <w:rFonts w:ascii="Times New Roman" w:hAnsi="Times New Roman" w:cs="Times New Roman"/>
          <w:sz w:val="24"/>
          <w:szCs w:val="24"/>
        </w:rPr>
        <w:fldChar w:fldCharType="begin" w:fldLock="1"/>
      </w:r>
      <w:r w:rsidR="00EE64BC" w:rsidRPr="0036660B">
        <w:rPr>
          <w:rFonts w:ascii="Times New Roman" w:hAnsi="Times New Roman" w:cs="Times New Roman"/>
          <w:sz w:val="24"/>
          <w:szCs w:val="24"/>
        </w:rPr>
        <w:instrText>ADDIN CSL_CITATION { "citationItems" : [ { "id" : "ITEM-1", "itemData" : { "DOI" : "10.1158/1078-0432.CCR-09-1180", "ISSN" : "1078-0432", "PMID" : "20028751", "abstract" : "PURPOSE To show the functional, clinical, and biological significance of c-Jun-NH(2)-kinase (JNK)-1 in ovarian carcinoma. EXPERIMENTAL DESIGN Analysis of the impact of JNK on 116 epithelial ovarian cancers was conducted. The role of JNK in vitro and in experimental models of ovarian cancer was assessed. We studied the role of N-5-[4-(4-methyl piperazine methyl)-benzoylamido]-2-methylphenyl-4-[3-(4-methyl)-pyridyl]-2-pyrimidine amine (WBZ_4), a novel JNK inhibitor redesigned from imatinib based on targeting wrapping defects, in cell lines and in experimental models of ovarian cancer. RESULTS We found a significant association of pJNK with progression-free survival in the 116 epithelial ovarian cancers obtained at primary debulking therapy. WBZ_4 led to cell growth inhibition and increased apoptosis in a dose-dependent fashion in four ovarian cancer cell lines. In vivo, whereas imatinib had no effect on tumor growth, WBZ_4 inhibited tumor growth in orthotopic murine models of ovarian cancer. The antitumor effect was further increased in combination with docetaxel. Silencing of JNK-1 with systemically administered siRNA led to significantly reduced tumor weights compared with nonsilencing siRNA controls, indicating that indeed the antitumor effects observed were due to JNK-1 inhibition. CONCLUSIONS These studies identify JNK-1 as an attractive therapeutic target in ovarian carcinoma and that the redesigned WBZ_4 compound should be considered for further clinical development.", "author" : [ { "dropping-particle" : "", "family" : "Vivas-Mejia", "given" : "Pablo", "non-dropping-particle" : "", "parse-names" : false, "suffix" : "" }, { "dropping-particle" : "", "family" : "Benito", "given" : "Juliana Maria", "non-dropping-particle" : "", "parse-names" : false, "suffix" : "" }, { "dropping-particle" : "", "family" : "Fernandez", "given" : "Ariel", "non-dropping-particle" : "", "parse-names" : false, "suffix" : "" }, { "dropping-particle" : "", "family" : "Han", "given" : "Hee-dong", "non-dropping-particle" : "", "parse-names" : false, "suffix" : "" }, { "dropping-particle" : "", "family" : "Mangala", "given" : "Lingegowda", "non-dropping-particle" : "", "parse-names" : false, "suffix" : "" }, { "dropping-particle" : "", "family" : "Rodriguez-Aguayo", "given" : "Cristian", "non-dropping-particle" : "", "parse-names" : false, "suffix" : "" }, { "dropping-particle" : "", "family" : "Chavez-Reyes", "given" : "Arturo", "non-dropping-particle" : "", "parse-names" : false, "suffix" : "" }, { "dropping-particle" : "", "family" : "Lin", "given" : "Yvonne G", "non-dropping-particle" : "", "parse-names" : false, "suffix" : "" }, { "dropping-particle" : "", "family" : "Carey", "given" : "Mark S", "non-dropping-particle" : "", "parse-names" : false, "suffix" : "" }, { "dropping-particle" : "", "family" : "Nick", "given" : "Alpa M", "non-dropping-particle" : "", "parse-names" : false, "suffix" : "" }, { "dropping-particle" : "", "family" : "Stone", "given" : "Rebecca L", "non-dropping-particle" : "", "parse-names" : false, "suffix" : "" }, { "dropping-particle" : "", "family" : "Kim", "given" : "Hye Sun", "non-dropping-particle" : "", "parse-names" : false, "suffix" : "" }, { "dropping-particle" : "", "family" : "Claret", "given" : "Francois-xavier", "non-dropping-particle" : "", "parse-names" : false, "suffix" : "" }, { "dropping-particle" : "", "family" : "Bornmann", "given" : "William", "non-dropping-particle" : "", "parse-names" : false, "suffix" : "" }, { "dropping-particle" : "", "family" : "Hennessy", "given" : "Bryan T J", "non-dropping-particle" : "", "parse-names" : false, "suffix" : "" }, { "dropping-particle" : "", "family" : "Sanguino", "given" : "Angela", "non-dropping-particle" : "", "parse-names" : false, "suffix" : "" }, { "dropping-particle" : "", "family" : "Peng", "given" : "Zhengong", "non-dropping-particle" : "", "parse-names" : false, "suffix" : "" }, { "dropping-particle" : "", "family" : "Sood", "given" : "Anil K", "non-dropping-particle" : "", "parse-names" : false, "suffix" : "" }, { "dropping-particle" : "", "family" : "Lopez-Berestein", "given" : "Gabriel", "non-dropping-particle" : "", "parse-names" : false, "suffix" : "" } ], "container-title" : "Clinical cancer research : an official journal of the American Association for Cancer Research", "id" : "ITEM-1", "issue" : "1", "issued" : { "date-parts" : [ [ "2010", "1", "1" ] ] }, "page" : "184-94", "title" : "c-Jun-NH2-kinase-1 inhibition leads to antitumor activity in ovarian cancer.", "type" : "article-journal", "volume" : "16" }, "uris" : [ "http://www.mendeley.com/documents/?uuid=0fa1de6e-f19d-4aa0-b5f0-8a216c12ac0d" ] } ], "mendeley" : { "formattedCitation" : "(6)", "plainTextFormattedCitation" : "(6)", "previouslyFormattedCitation" : "(6)" }, "properties" : { "noteIndex" : 0 }, "schema" : "https://github.com/citation-style-language/schema/raw/master/csl-citation.json" }</w:instrText>
      </w:r>
      <w:r w:rsidRPr="0036660B">
        <w:rPr>
          <w:rFonts w:ascii="Times New Roman" w:hAnsi="Times New Roman" w:cs="Times New Roman"/>
          <w:sz w:val="24"/>
          <w:szCs w:val="24"/>
        </w:rPr>
        <w:fldChar w:fldCharType="separate"/>
      </w:r>
      <w:r w:rsidR="00D224C9" w:rsidRPr="0036660B">
        <w:rPr>
          <w:rFonts w:ascii="Times New Roman" w:hAnsi="Times New Roman" w:cs="Times New Roman"/>
          <w:noProof/>
          <w:sz w:val="24"/>
          <w:szCs w:val="24"/>
        </w:rPr>
        <w:t>(6)</w:t>
      </w:r>
      <w:r w:rsidRPr="0036660B">
        <w:rPr>
          <w:rFonts w:ascii="Times New Roman" w:hAnsi="Times New Roman" w:cs="Times New Roman"/>
          <w:sz w:val="24"/>
          <w:szCs w:val="24"/>
        </w:rPr>
        <w:fldChar w:fldCharType="end"/>
      </w:r>
      <w:r w:rsidRPr="0036660B">
        <w:rPr>
          <w:rFonts w:ascii="Times New Roman" w:hAnsi="Times New Roman" w:cs="Times New Roman"/>
          <w:sz w:val="24"/>
          <w:szCs w:val="24"/>
        </w:rPr>
        <w:t xml:space="preserve">. siRNAs were mixed with DOPC in the presence of excess tertiary butanol (1:10, w/w), and Tween 20 was subsequently added. The mixture was frozen in an acetone/dry ice bath and lyophilized. Before </w:t>
      </w:r>
      <w:r w:rsidRPr="0036660B">
        <w:rPr>
          <w:rFonts w:ascii="Times New Roman" w:hAnsi="Times New Roman" w:cs="Times New Roman"/>
          <w:i/>
          <w:sz w:val="24"/>
          <w:szCs w:val="24"/>
        </w:rPr>
        <w:t>in vivo</w:t>
      </w:r>
      <w:r w:rsidRPr="0036660B">
        <w:rPr>
          <w:rFonts w:ascii="Times New Roman" w:hAnsi="Times New Roman" w:cs="Times New Roman"/>
          <w:sz w:val="24"/>
          <w:szCs w:val="24"/>
        </w:rPr>
        <w:t xml:space="preserve"> administration, the lyophilized preparation was hydrated with phosphate-buffered saline (PBS) at 25 </w:t>
      </w:r>
      <w:proofErr w:type="spellStart"/>
      <w:r w:rsidRPr="0036660B">
        <w:rPr>
          <w:rFonts w:ascii="Times New Roman" w:hAnsi="Times New Roman" w:cs="Times New Roman"/>
          <w:sz w:val="24"/>
          <w:szCs w:val="24"/>
        </w:rPr>
        <w:t>μg</w:t>
      </w:r>
      <w:proofErr w:type="spellEnd"/>
      <w:r w:rsidRPr="0036660B">
        <w:rPr>
          <w:rFonts w:ascii="Times New Roman" w:hAnsi="Times New Roman" w:cs="Times New Roman"/>
          <w:sz w:val="24"/>
          <w:szCs w:val="24"/>
        </w:rPr>
        <w:t>/mL concentration.</w:t>
      </w:r>
    </w:p>
    <w:p w14:paraId="322FB6B2" w14:textId="77777777" w:rsidR="00447F5F" w:rsidRPr="0036660B" w:rsidRDefault="00447F5F" w:rsidP="00447F5F">
      <w:pPr>
        <w:spacing w:after="0" w:line="480" w:lineRule="auto"/>
        <w:jc w:val="both"/>
        <w:rPr>
          <w:rFonts w:ascii="Times New Roman" w:hAnsi="Times New Roman" w:cs="Times New Roman"/>
          <w:b/>
          <w:i/>
          <w:sz w:val="24"/>
          <w:szCs w:val="24"/>
        </w:rPr>
      </w:pPr>
      <w:r w:rsidRPr="0036660B">
        <w:rPr>
          <w:rFonts w:ascii="Times New Roman" w:hAnsi="Times New Roman" w:cs="Times New Roman"/>
          <w:b/>
          <w:i/>
          <w:sz w:val="24"/>
          <w:szCs w:val="24"/>
        </w:rPr>
        <w:t>Flow cytometry</w:t>
      </w:r>
    </w:p>
    <w:p w14:paraId="59552315" w14:textId="194F2B76" w:rsidR="00447F5F" w:rsidRPr="0036660B" w:rsidRDefault="00447F5F" w:rsidP="00B82C9E">
      <w:pPr>
        <w:spacing w:after="0" w:line="480" w:lineRule="auto"/>
        <w:jc w:val="both"/>
        <w:rPr>
          <w:rFonts w:ascii="Times New Roman" w:hAnsi="Times New Roman" w:cs="Times New Roman"/>
          <w:sz w:val="24"/>
          <w:szCs w:val="24"/>
        </w:rPr>
      </w:pPr>
      <w:r w:rsidRPr="0036660B">
        <w:rPr>
          <w:rFonts w:ascii="Times New Roman" w:hAnsi="Times New Roman" w:cs="Times New Roman"/>
          <w:sz w:val="24"/>
          <w:szCs w:val="24"/>
        </w:rPr>
        <w:lastRenderedPageBreak/>
        <w:t xml:space="preserve">Aldehyde dehydrogenase 1 (ALDH1) activity changes were analyzed with the </w:t>
      </w:r>
      <w:proofErr w:type="spellStart"/>
      <w:r w:rsidRPr="0036660B">
        <w:rPr>
          <w:rFonts w:ascii="Times New Roman" w:hAnsi="Times New Roman" w:cs="Times New Roman"/>
          <w:sz w:val="24"/>
          <w:szCs w:val="24"/>
        </w:rPr>
        <w:t>Aldefluor</w:t>
      </w:r>
      <w:proofErr w:type="spellEnd"/>
      <w:r w:rsidRPr="0036660B">
        <w:rPr>
          <w:rFonts w:ascii="Times New Roman" w:hAnsi="Times New Roman" w:cs="Times New Roman"/>
          <w:sz w:val="24"/>
          <w:szCs w:val="24"/>
        </w:rPr>
        <w:t xml:space="preserve"> (ALDF) assay (STEMCELL Technologies) and a LSR </w:t>
      </w:r>
      <w:proofErr w:type="spellStart"/>
      <w:r w:rsidRPr="0036660B">
        <w:rPr>
          <w:rFonts w:ascii="Times New Roman" w:hAnsi="Times New Roman" w:cs="Times New Roman"/>
          <w:sz w:val="24"/>
          <w:szCs w:val="24"/>
        </w:rPr>
        <w:t>Fortessa</w:t>
      </w:r>
      <w:proofErr w:type="spellEnd"/>
      <w:r w:rsidRPr="0036660B">
        <w:rPr>
          <w:rFonts w:ascii="Times New Roman" w:hAnsi="Times New Roman" w:cs="Times New Roman"/>
          <w:sz w:val="24"/>
          <w:szCs w:val="24"/>
        </w:rPr>
        <w:t xml:space="preserve"> (BD Biosciences) flow cytometer, using the single cells isolated from PDX tumors as previously described </w:t>
      </w:r>
      <w:r w:rsidRPr="0036660B">
        <w:rPr>
          <w:rFonts w:ascii="Times New Roman" w:hAnsi="Times New Roman" w:cs="Times New Roman"/>
          <w:sz w:val="24"/>
          <w:szCs w:val="24"/>
        </w:rPr>
        <w:fldChar w:fldCharType="begin" w:fldLock="1"/>
      </w:r>
      <w:r w:rsidR="00EE64BC" w:rsidRPr="0036660B">
        <w:rPr>
          <w:rFonts w:ascii="Times New Roman" w:hAnsi="Times New Roman" w:cs="Times New Roman"/>
          <w:sz w:val="24"/>
          <w:szCs w:val="24"/>
        </w:rPr>
        <w:instrText>ADDIN CSL_CITATION { "citationItems" : [ { "id" : "ITEM-1", "itemData" : { "DOI" : "10.1002/stem.1746", "ISBN" : "7137931642", "ISSN" : "1549-4918", "PMID" : "24809620", "abstract" : "Triple negative breast cancer (TNBC) is known to contain a high percentage of CD44(+) /CD24(-/low) cancer stem cells (CSCs), corresponding with a poor prognosis despite systemic chemotherapy. Chloroquine (CQ), an antimalarial drug, is a lysotropic reagent which inhibits autophagy. CQ was identified as a potential CSC inhibitor through in silico gene expression signature analysis of the CD44(+) /CD24(-/low) CSC population. Autophagy plays a critical role in adaptation to stress conditions in cancer cells, and is related with drug resistance and CSC maintenance. Thus, the objectives of this study were to examine the potential enhanced efficacy arising from addition of CQ to standard chemotherapy (paclitaxel) in TNBC and to identify the mechanism by which CQ eliminates CSCs in TNBCs. Herein, we report that CQ sensitizes TNBC cells to paclitaxel through inhibition of autophagy and reduces the CD44(+) /CD24(-/low) CSC population in both preclinical and clinical settings. Also, we are the first to report a mechanism by which CQ regulates the CSCs in TNBC through inhibition of the Janus-activated kinase 2 (Jak2)-signal transducer and activator of transcription 3 signaling pathway by reducing the expression of Jak2 and DNA methyltransferase 1.", "author" : [ { "dropping-particle" : "", "family" : "Choi", "given" : "Dong Soon", "non-dropping-particle" : "", "parse-names" : false, "suffix" : "" }, { "dropping-particle" : "", "family" : "Blanco", "given" : "Elvin", "non-dropping-particle" : "", "parse-names" : false, "suffix" : "" }, { "dropping-particle" : "", "family" : "Kim", "given" : "Yoo-Shin", "non-dropping-particle" : "", "parse-names" : false, "suffix" : "" }, { "dropping-particle" : "", "family" : "Rodriguez", "given" : "Angel A.", "non-dropping-particle" : "", "parse-names" : false, "suffix" : "" }, { "dropping-particle" : "", "family" : "Zhao", "given" : "Hong", "non-dropping-particle" : "", "parse-names" : false, "suffix" : "" }, { "dropping-particle" : "", "family" : "Huang", "given" : "Tim Hui-Ming", "non-dropping-particle" : "", "parse-names" : false, "suffix" : "" }, { "dropping-particle" : "", "family" : "Chen", "given" : "Chun-Liang", "non-dropping-particle" : "", "parse-names" : false, "suffix" : "" }, { "dropping-particle" : "", "family" : "Jin", "given" : "Guangxu", "non-dropping-particle" : "", "parse-names" : false, "suffix" : "" }, { "dropping-particle" : "", "family" : "Landis", "given" : "Melissa D.", "non-dropping-particle" : "", "parse-names" : false, "suffix" : "" }, { "dropping-particle" : "", "family" : "Burey", "given" : "Lacey A.", "non-dropping-particle" : "", "parse-names" : false, "suffix" : "" }, { "dropping-particle" : "", "family" : "Qian", "given" : "Wei", "non-dropping-particle" : "", "parse-names" : false, "suffix" : "" }, { "dropping-particle" : "", "family" : "Granados", "given" : "Sergio M.", "non-dropping-particle" : "", "parse-names" : false, "suffix" : "" }, { "dropping-particle" : "", "family" : "Dave", "given" : "Bhuvanesh", "non-dropping-particle" : "", "parse-names" : false, "suffix" : "" }, { "dropping-particle" : "", "family" : "Wong", "given" : "Helen H", "non-dropping-particle" : "", "parse-names" : false, "suffix" : "" }, { "dropping-particle" : "", "family" : "Ferrari", "given" : "Mauro", "non-dropping-particle" : "", "parse-names" : false, "suffix" : "" }, { "dropping-particle" : "", "family" : "Wong", "given" : "Stephen T C", "non-dropping-particle" : "", "parse-names" : false, "suffix" : "" }, { "dropping-particle" : "", "family" : "Chang", "given" : "Jenny C.", "non-dropping-particle" : "", "parse-names" : false, "suffix" : "" } ], "container-title" : "Stem cells (Dayton, Ohio)", "id" : "ITEM-1", "issue" : "9", "issued" : { "date-parts" : [ [ "2014", "9" ] ] }, "page" : "2309-23", "title" : "Chloroquine eliminates cancer stem cells through deregulation of Jak2 and DNMT1.", "type" : "article-journal", "volume" : "32" }, "uris" : [ "http://www.mendeley.com/documents/?uuid=a9e246e4-789a-4ba1-90e6-4dedf075a0cf" ] } ], "mendeley" : { "formattedCitation" : "(7)", "plainTextFormattedCitation" : "(7)", "previouslyFormattedCitation" : "(7)" }, "properties" : { "noteIndex" : 0 }, "schema" : "https://github.com/citation-style-language/schema/raw/master/csl-citation.json" }</w:instrText>
      </w:r>
      <w:r w:rsidRPr="0036660B">
        <w:rPr>
          <w:rFonts w:ascii="Times New Roman" w:hAnsi="Times New Roman" w:cs="Times New Roman"/>
          <w:sz w:val="24"/>
          <w:szCs w:val="24"/>
        </w:rPr>
        <w:fldChar w:fldCharType="separate"/>
      </w:r>
      <w:r w:rsidR="00D224C9" w:rsidRPr="0036660B">
        <w:rPr>
          <w:rFonts w:ascii="Times New Roman" w:hAnsi="Times New Roman" w:cs="Times New Roman"/>
          <w:noProof/>
          <w:sz w:val="24"/>
          <w:szCs w:val="24"/>
        </w:rPr>
        <w:t>(7)</w:t>
      </w:r>
      <w:r w:rsidRPr="0036660B">
        <w:rPr>
          <w:rFonts w:ascii="Times New Roman" w:hAnsi="Times New Roman" w:cs="Times New Roman"/>
          <w:sz w:val="24"/>
          <w:szCs w:val="24"/>
        </w:rPr>
        <w:fldChar w:fldCharType="end"/>
      </w:r>
      <w:r w:rsidRPr="0036660B">
        <w:rPr>
          <w:rFonts w:ascii="Times New Roman" w:hAnsi="Times New Roman" w:cs="Times New Roman"/>
          <w:sz w:val="24"/>
          <w:szCs w:val="24"/>
        </w:rPr>
        <w:t xml:space="preserve">. </w:t>
      </w:r>
    </w:p>
    <w:p w14:paraId="3B88B70D" w14:textId="12C9C133" w:rsidR="00B82C9E" w:rsidRPr="0036660B" w:rsidRDefault="00B82C9E" w:rsidP="00B82C9E">
      <w:pPr>
        <w:spacing w:after="0" w:line="480" w:lineRule="auto"/>
        <w:jc w:val="both"/>
        <w:rPr>
          <w:rFonts w:ascii="Times New Roman" w:hAnsi="Times New Roman" w:cs="Times New Roman"/>
          <w:b/>
          <w:sz w:val="24"/>
          <w:szCs w:val="24"/>
        </w:rPr>
      </w:pPr>
      <w:r w:rsidRPr="0036660B">
        <w:rPr>
          <w:rFonts w:ascii="Times New Roman" w:hAnsi="Times New Roman" w:cs="Times New Roman"/>
          <w:b/>
          <w:sz w:val="24"/>
          <w:szCs w:val="24"/>
        </w:rPr>
        <w:t>Immunohistochemistry</w:t>
      </w:r>
    </w:p>
    <w:p w14:paraId="72F852AD" w14:textId="261973C6" w:rsidR="00B82C9E" w:rsidRPr="0036660B" w:rsidRDefault="00B82C9E" w:rsidP="00B82C9E">
      <w:pPr>
        <w:spacing w:after="0" w:line="480" w:lineRule="auto"/>
        <w:jc w:val="both"/>
        <w:rPr>
          <w:rFonts w:ascii="Times New Roman" w:hAnsi="Times New Roman" w:cs="Times New Roman"/>
          <w:sz w:val="24"/>
          <w:szCs w:val="24"/>
        </w:rPr>
      </w:pPr>
      <w:r w:rsidRPr="0036660B">
        <w:rPr>
          <w:rFonts w:ascii="Times New Roman" w:hAnsi="Times New Roman" w:cs="Times New Roman"/>
          <w:sz w:val="24"/>
          <w:szCs w:val="24"/>
        </w:rPr>
        <w:t>Evaluation of lung and liver metastases was performed by Ki67 (</w:t>
      </w:r>
      <w:proofErr w:type="spellStart"/>
      <w:r w:rsidRPr="0036660B">
        <w:rPr>
          <w:rFonts w:ascii="Times New Roman" w:hAnsi="Times New Roman" w:cs="Times New Roman"/>
          <w:sz w:val="24"/>
          <w:szCs w:val="24"/>
        </w:rPr>
        <w:t>Dako</w:t>
      </w:r>
      <w:proofErr w:type="spellEnd"/>
      <w:r w:rsidRPr="0036660B">
        <w:rPr>
          <w:rFonts w:ascii="Times New Roman" w:hAnsi="Times New Roman" w:cs="Times New Roman"/>
          <w:sz w:val="24"/>
          <w:szCs w:val="24"/>
        </w:rPr>
        <w:t xml:space="preserve">, M7240) staining (1:100 dilution). PDX tissue </w:t>
      </w:r>
      <w:r w:rsidR="00C72808" w:rsidRPr="0036660B">
        <w:rPr>
          <w:rFonts w:ascii="Times New Roman" w:hAnsi="Times New Roman" w:cs="Times New Roman"/>
          <w:sz w:val="24"/>
          <w:szCs w:val="24"/>
        </w:rPr>
        <w:t>was</w:t>
      </w:r>
      <w:r w:rsidRPr="0036660B">
        <w:rPr>
          <w:rFonts w:ascii="Times New Roman" w:hAnsi="Times New Roman" w:cs="Times New Roman"/>
          <w:sz w:val="24"/>
          <w:szCs w:val="24"/>
        </w:rPr>
        <w:t xml:space="preserve"> stained for ATF4 (Abcam, ab28830) at 1:50 dilution </w:t>
      </w:r>
      <w:r w:rsidRPr="0036660B">
        <w:rPr>
          <w:rFonts w:ascii="Times New Roman" w:hAnsi="Times New Roman" w:cs="Times New Roman"/>
          <w:sz w:val="24"/>
          <w:szCs w:val="24"/>
        </w:rPr>
        <w:fldChar w:fldCharType="begin" w:fldLock="1"/>
      </w:r>
      <w:r w:rsidR="00EE64BC" w:rsidRPr="0036660B">
        <w:rPr>
          <w:rFonts w:ascii="Times New Roman" w:hAnsi="Times New Roman" w:cs="Times New Roman"/>
          <w:sz w:val="24"/>
          <w:szCs w:val="24"/>
        </w:rPr>
        <w:instrText>ADDIN CSL_CITATION { "citationItems" : [ { "id" : "ITEM-1", "itemData" : { "DOI" : "10.1073/pnas.1320769111", "ISBN" : "1091-6490 (Electronic)\\r0027-8424 (Linking)", "ISSN" : "1091-6490", "PMID" : "24876273", "abstract" : "We previously described a gene signature for breast cancer stem cells (BCSCs) derived from patient biopsies. Selective shRNA knockdown identified ribosomal protein L39 (RPL39) and myeloid leukemia factor 2 (MLF2) as the top candidates that affect BCSC self-renewal. Knockdown of RPL39 and MLF2 by specific siRNA nanoparticles in patient-derived and human cancer xenografts reduced tumor volume and lung metastases with a concomitant decrease in BCSCs. RNA deep sequencing identified damaging mutations in both genes. These mutations were confirmed in patient lung metastases (n = 53) and were statistically associated with shorter median time to pulmonary metastasis. Both genes affect the nitric oxide synthase pathway and are altered by hypoxia. These findings support that extensive tumor heterogeneity exists within primary cancers; distinct subpopulations associated with stem-like properties have increased metastatic potential.", "author" : [ { "dropping-particle" : "", "family" : "Dave", "given" : "Bhuvanesh", "non-dropping-particle" : "", "parse-names" : false, "suffix" : "" }, { "dropping-particle" : "", "family" : "Granados-Principal", "given" : "Sergio", "non-dropping-particle" : "", "parse-names" : false, "suffix" : "" }, { "dropping-particle" : "", "family" : "Zhu", "given" : "Rui", "non-dropping-particle" : "", "parse-names" : false, "suffix" : "" }, { "dropping-particle" : "", "family" : "Benz", "given" : "Stephen", "non-dropping-particle" : "", "parse-names" : false, "suffix" : "" }, { "dropping-particle" : "", "family" : "Rabizadeh", "given" : "Shahrooz", "non-dropping-particle" : "", "parse-names" : false, "suffix" : "" }, { "dropping-particle" : "", "family" : "Soon-Shiong", "given" : "Patrick", "non-dropping-particle" : "", "parse-names" : false, "suffix" : "" }, { "dropping-particle" : "", "family" : "Yu", "given" : "Ke-Da", "non-dropping-particle" : "", "parse-names" : false, "suffix" : "" }, { "dropping-particle" : "", "family" : "Shao", "given" : "Zhimin", "non-dropping-particle" : "", "parse-names" : false, "suffix" : "" }, { "dropping-particle" : "", "family" : "Li", "given" : "Xiaoxian", "non-dropping-particle" : "", "parse-names" : false, "suffix" : "" }, { "dropping-particle" : "", "family" : "Gilcrease", "given" : "Michael", "non-dropping-particle" : "", "parse-names" : false, "suffix" : "" }, { "dropping-particle" : "", "family" : "Lai", "given" : "Zhao", "non-dropping-particle" : "", "parse-names" : false, "suffix" : "" }, { "dropping-particle" : "", "family" : "Chen", "given" : "Yidong", "non-dropping-particle" : "", "parse-names" : false, "suffix" : "" }, { "dropping-particle" : "", "family" : "Huang", "given" : "Tim H-M", "non-dropping-particle" : "", "parse-names" : false, "suffix" : "" }, { "dropping-particle" : "", "family" : "Shen", "given" : "Haifa", "non-dropping-particle" : "", "parse-names" : false, "suffix" : "" }, { "dropping-particle" : "", "family" : "Liu", "given" : "Xuewu", "non-dropping-particle" : "", "parse-names" : false, "suffix" : "" }, { "dropping-particle" : "", "family" : "Ferrari", "given" : "Mauro", "non-dropping-particle" : "", "parse-names" : false, "suffix" : "" }, { "dropping-particle" : "", "family" : "Zhan", "given" : "Ming", "non-dropping-particle" : "", "parse-names" : false, "suffix" : "" }, { "dropping-particle" : "", "family" : "Wong", "given" : "Stephen T C", "non-dropping-particle" : "", "parse-names" : false, "suffix" : "" }, { "dropping-particle" : "", "family" : "Kumaraswami", "given" : "Muthiah", "non-dropping-particle" : "", "parse-names" : false, "suffix" : "" }, { "dropping-particle" : "", "family" : "Mittal", "given" : "Vivek", "non-dropping-particle" : "", "parse-names" : false, "suffix" : "" }, { "dropping-particle" : "", "family" : "Chen", "given" : "Xi", "non-dropping-particle" : "", "parse-names" : false, "suffix" : "" }, { "dropping-particle" : "", "family" : "Gross", "given" : "Steven S", "non-dropping-particle" : "", "parse-names" : false, "suffix" : "" }, { "dropping-particle" : "", "family" : "Chang", "given" : "Jenny C", "non-dropping-particle" : "", "parse-names" : false, "suffix" : "" } ], "container-title" : "Proceedings of the National Academy of Sciences of the United States of America", "id" : "ITEM-1", "issue" : "24", "issued" : { "date-parts" : [ [ "2014", "6", "17" ] ] }, "page" : "8838-43", "title" : "Targeting RPL39 and MLF2 reduces tumor initiation and metastasis in breast cancer by inhibiting nitric oxide synthase signaling.", "type" : "article-journal", "volume" : "111" }, "uris" : [ "http://www.mendeley.com/documents/?uuid=071b64f8-ff60-42ad-8d92-98c47814c64a" ] } ], "mendeley" : { "formattedCitation" : "(8)", "plainTextFormattedCitation" : "(8)", "previouslyFormattedCitation" : "(8)" }, "properties" : { "noteIndex" : 0 }, "schema" : "https://github.com/citation-style-language/schema/raw/master/csl-citation.json" }</w:instrText>
      </w:r>
      <w:r w:rsidRPr="0036660B">
        <w:rPr>
          <w:rFonts w:ascii="Times New Roman" w:hAnsi="Times New Roman" w:cs="Times New Roman"/>
          <w:sz w:val="24"/>
          <w:szCs w:val="24"/>
        </w:rPr>
        <w:fldChar w:fldCharType="separate"/>
      </w:r>
      <w:r w:rsidR="00D224C9" w:rsidRPr="0036660B">
        <w:rPr>
          <w:rFonts w:ascii="Times New Roman" w:hAnsi="Times New Roman" w:cs="Times New Roman"/>
          <w:noProof/>
          <w:sz w:val="24"/>
          <w:szCs w:val="24"/>
        </w:rPr>
        <w:t>(8)</w:t>
      </w:r>
      <w:r w:rsidRPr="0036660B">
        <w:rPr>
          <w:rFonts w:ascii="Times New Roman" w:hAnsi="Times New Roman" w:cs="Times New Roman"/>
          <w:sz w:val="24"/>
          <w:szCs w:val="24"/>
        </w:rPr>
        <w:fldChar w:fldCharType="end"/>
      </w:r>
      <w:r w:rsidRPr="0036660B">
        <w:rPr>
          <w:rFonts w:ascii="Times New Roman" w:hAnsi="Times New Roman" w:cs="Times New Roman"/>
          <w:sz w:val="24"/>
          <w:szCs w:val="24"/>
        </w:rPr>
        <w:t>.</w:t>
      </w:r>
    </w:p>
    <w:p w14:paraId="78615B62" w14:textId="48D2AA2D" w:rsidR="00447F5F" w:rsidRPr="0036660B" w:rsidRDefault="00447F5F" w:rsidP="00447F5F">
      <w:pPr>
        <w:spacing w:after="0" w:line="480" w:lineRule="auto"/>
        <w:jc w:val="both"/>
        <w:rPr>
          <w:rFonts w:ascii="Times New Roman" w:hAnsi="Times New Roman" w:cs="Times New Roman"/>
          <w:b/>
          <w:sz w:val="24"/>
          <w:szCs w:val="24"/>
        </w:rPr>
      </w:pPr>
      <w:bookmarkStart w:id="12" w:name="_Hlk512265412"/>
      <w:r w:rsidRPr="0036660B">
        <w:rPr>
          <w:rFonts w:ascii="Times New Roman" w:hAnsi="Times New Roman" w:cs="Times New Roman"/>
          <w:b/>
          <w:sz w:val="24"/>
          <w:szCs w:val="24"/>
        </w:rPr>
        <w:t xml:space="preserve">Supplementary statistical analysis </w:t>
      </w:r>
    </w:p>
    <w:bookmarkEnd w:id="12"/>
    <w:p w14:paraId="2EE1DF9E" w14:textId="677D34A5" w:rsidR="00447F5F" w:rsidRPr="0036660B" w:rsidRDefault="00447F5F" w:rsidP="00447F5F">
      <w:pPr>
        <w:spacing w:after="0" w:line="480" w:lineRule="auto"/>
        <w:jc w:val="both"/>
        <w:rPr>
          <w:rFonts w:ascii="Times New Roman" w:hAnsi="Times New Roman" w:cs="Times New Roman"/>
          <w:b/>
          <w:i/>
          <w:sz w:val="24"/>
          <w:szCs w:val="24"/>
        </w:rPr>
      </w:pPr>
      <w:r w:rsidRPr="0036660B">
        <w:rPr>
          <w:rFonts w:ascii="Times New Roman" w:hAnsi="Times New Roman" w:cs="Times New Roman"/>
          <w:b/>
          <w:i/>
          <w:sz w:val="24"/>
          <w:szCs w:val="24"/>
        </w:rPr>
        <w:t xml:space="preserve">Meta-analysis study </w:t>
      </w:r>
    </w:p>
    <w:p w14:paraId="617E0058" w14:textId="1C74E8F2" w:rsidR="00841451" w:rsidRPr="0036660B" w:rsidRDefault="00447F5F" w:rsidP="00447F5F">
      <w:pPr>
        <w:spacing w:after="0" w:line="480" w:lineRule="auto"/>
        <w:jc w:val="both"/>
        <w:rPr>
          <w:rFonts w:ascii="Times New Roman" w:hAnsi="Times New Roman" w:cs="Times New Roman"/>
          <w:sz w:val="24"/>
          <w:szCs w:val="24"/>
        </w:rPr>
      </w:pPr>
      <w:r w:rsidRPr="0036660B">
        <w:rPr>
          <w:rFonts w:ascii="Times New Roman" w:hAnsi="Times New Roman" w:cs="Times New Roman"/>
          <w:sz w:val="24"/>
          <w:szCs w:val="24"/>
        </w:rPr>
        <w:t>The correlation of high gene expression with RFS and OS in breast cancer patients (ER</w:t>
      </w:r>
      <w:r w:rsidRPr="0036660B">
        <w:rPr>
          <w:rFonts w:ascii="Times New Roman" w:hAnsi="Times New Roman" w:cs="Times New Roman"/>
          <w:sz w:val="24"/>
          <w:szCs w:val="24"/>
          <w:vertAlign w:val="superscript"/>
        </w:rPr>
        <w:t>+/–</w:t>
      </w:r>
      <w:r w:rsidRPr="0036660B">
        <w:rPr>
          <w:rFonts w:ascii="Times New Roman" w:hAnsi="Times New Roman" w:cs="Times New Roman"/>
          <w:sz w:val="24"/>
          <w:szCs w:val="24"/>
        </w:rPr>
        <w:t>, PR</w:t>
      </w:r>
      <w:r w:rsidRPr="0036660B">
        <w:rPr>
          <w:rFonts w:ascii="Times New Roman" w:hAnsi="Times New Roman" w:cs="Times New Roman"/>
          <w:sz w:val="24"/>
          <w:szCs w:val="24"/>
          <w:vertAlign w:val="superscript"/>
        </w:rPr>
        <w:t>+/–</w:t>
      </w:r>
      <w:r w:rsidRPr="0036660B">
        <w:rPr>
          <w:rFonts w:ascii="Times New Roman" w:hAnsi="Times New Roman" w:cs="Times New Roman"/>
          <w:sz w:val="24"/>
          <w:szCs w:val="24"/>
        </w:rPr>
        <w:t>, HER2</w:t>
      </w:r>
      <w:r w:rsidRPr="0036660B">
        <w:rPr>
          <w:rFonts w:ascii="Times New Roman" w:hAnsi="Times New Roman" w:cs="Times New Roman"/>
          <w:sz w:val="24"/>
          <w:szCs w:val="24"/>
          <w:vertAlign w:val="superscript"/>
        </w:rPr>
        <w:t>+/–</w:t>
      </w:r>
      <w:r w:rsidRPr="0036660B">
        <w:rPr>
          <w:rFonts w:ascii="Times New Roman" w:hAnsi="Times New Roman" w:cs="Times New Roman"/>
          <w:sz w:val="24"/>
          <w:szCs w:val="24"/>
        </w:rPr>
        <w:t xml:space="preserve">, and the intrinsic subtypes basal, luminal A and B, and HER2) was analyzed by Kaplan-Meier plotter, and the hazard ratio with 95% confidence intervals and the log-rank </w:t>
      </w:r>
      <w:r w:rsidRPr="0036660B">
        <w:rPr>
          <w:rFonts w:ascii="Times New Roman" w:hAnsi="Times New Roman" w:cs="Times New Roman"/>
          <w:i/>
          <w:sz w:val="24"/>
          <w:szCs w:val="24"/>
        </w:rPr>
        <w:t>P</w:t>
      </w:r>
      <w:r w:rsidRPr="0036660B">
        <w:rPr>
          <w:rFonts w:ascii="Times New Roman" w:hAnsi="Times New Roman" w:cs="Times New Roman"/>
          <w:sz w:val="24"/>
          <w:szCs w:val="24"/>
        </w:rPr>
        <w:t xml:space="preserve"> value were calculated. </w:t>
      </w:r>
      <w:bookmarkStart w:id="13" w:name="_Hlk512435654"/>
      <w:r w:rsidRPr="0036660B">
        <w:rPr>
          <w:rFonts w:ascii="Times New Roman" w:hAnsi="Times New Roman" w:cs="Times New Roman"/>
          <w:sz w:val="24"/>
          <w:szCs w:val="24"/>
        </w:rPr>
        <w:t>Patients were separated by computing all percentiles of the expression between the lower and upper quartiles, and the best performing threshold was used as a cutoff in the Cox regression analysis</w:t>
      </w:r>
      <w:bookmarkEnd w:id="13"/>
      <w:r w:rsidRPr="0036660B">
        <w:rPr>
          <w:rFonts w:ascii="Times New Roman" w:hAnsi="Times New Roman" w:cs="Times New Roman"/>
          <w:sz w:val="24"/>
          <w:szCs w:val="24"/>
        </w:rPr>
        <w:t xml:space="preserve"> </w:t>
      </w:r>
      <w:r w:rsidRPr="0036660B">
        <w:rPr>
          <w:rFonts w:ascii="Times New Roman" w:hAnsi="Times New Roman" w:cs="Times New Roman"/>
          <w:sz w:val="24"/>
          <w:szCs w:val="24"/>
        </w:rPr>
        <w:fldChar w:fldCharType="begin" w:fldLock="1"/>
      </w:r>
      <w:r w:rsidR="00EE64BC" w:rsidRPr="0036660B">
        <w:rPr>
          <w:rFonts w:ascii="Times New Roman" w:hAnsi="Times New Roman" w:cs="Times New Roman"/>
          <w:sz w:val="24"/>
          <w:szCs w:val="24"/>
        </w:rPr>
        <w:instrText>ADDIN CSL_CITATION { "citationItems" : [ { "id" : "ITEM-1", "itemData" : { "DOI" : "10.1007/s10549-013-2622-y", "ISBN" : "0167-6806", "ISSN" : "1573-7217", "PMID" : "23836010", "abstract" : "To date, three molecular markers (ER, PR, and CYP2D6) have been used in clinical setting to predict the benefit of the anti-estrogen tamoxifen therapy. Our aim was to validate new biomarker candidates predicting response to tamoxifen treatment in breast cancer by evaluating these in a meta-analysis of available transcriptomic datasets with known treatment and follow-up. Biomarker candidates were identified in Pubmed and in the 2007-2012 ASCO and 2011-2012 SABCS abstracts. Breast cancer microarray datasets of endocrine therapy-treated patients were downloaded from GEO and EGA and RNAseq datasets from TCGA. Of the biomarker candidates, only those identified or already validated in a clinical cohort were included. Relapse-free survival (RFS) up to 5 years was used as endpoint in a ROC analysis in the GEO and RNAseq datasets. In the EGA dataset, Kaplan-Meier analysis was performed for overall survival. Statistical significance was set at p &lt; 0.005. The transcriptomic datasets included 665 GEO-based and 1,208 EGA-based patient samples. All together 68 biomarker candidates were identified. Of these, the best performing genes were PGR (AUC = 0.64, p = 2.3E-07), MAPT (AUC = 0.62, p = 7.8E-05), and SLC7A5 (AUC = 0.62, p = 9.2E-05). Further genes significantly correlated to RFS include FOS, TP53, BTG2, HOXB7, DRG1, CXCL10, and TPM4. In the RNAseq dataset, only ERBB2, EDF1, and MAPK1 reached statistical significance. We evaluated tamoxifen-resistance genes in three independent platforms and identified PGR, MAPT, and SLC7A5 as the most promising prognostic biomarkers in tamoxifen treated patients.", "author" : [ { "dropping-particle" : "", "family" : "Mih\u00e1ly", "given" : "Zsuzsanna", "non-dropping-particle" : "", "parse-names" : false, "suffix" : "" }, { "dropping-particle" : "", "family" : "Kormos", "given" : "M\u00e1t\u00e9", "non-dropping-particle" : "", "parse-names" : false, "suffix" : "" }, { "dropping-particle" : "", "family" : "L\u00e1nczky", "given" : "Andr\u00e1s", "non-dropping-particle" : "", "parse-names" : false, "suffix" : "" }, { "dropping-particle" : "", "family" : "Dank", "given" : "Magdolna", "non-dropping-particle" : "", "parse-names" : false, "suffix" : "" }, { "dropping-particle" : "", "family" : "Budczies", "given" : "Jan", "non-dropping-particle" : "", "parse-names" : false, "suffix" : "" }, { "dropping-particle" : "", "family" : "Sz\u00e1sz", "given" : "Marcell A.", "non-dropping-particle" : "", "parse-names" : false, "suffix" : "" }, { "dropping-particle" : "", "family" : "Gy\u0151rffy", "given" : "Bal\u00e1zs", "non-dropping-particle" : "", "parse-names" : false, "suffix" : "" } ], "container-title" : "Breast cancer research and treatment", "id" : "ITEM-1", "issue" : "2", "issued" : { "date-parts" : [ [ "2013", "7" ] ] }, "page" : "219-32", "title" : "A meta-analysis of gene expression-based biomarkers predicting outcome after tamoxifen treatment in breast cancer.", "type" : "article-journal", "volume" : "140" }, "uris" : [ "http://www.mendeley.com/documents/?uuid=d2f1cf40-aafa-46f9-87d2-89abf83e5f9a" ] } ], "mendeley" : { "formattedCitation" : "(9)", "plainTextFormattedCitation" : "(9)", "previouslyFormattedCitation" : "(9)" }, "properties" : { "noteIndex" : 0 }, "schema" : "https://github.com/citation-style-language/schema/raw/master/csl-citation.json" }</w:instrText>
      </w:r>
      <w:r w:rsidRPr="0036660B">
        <w:rPr>
          <w:rFonts w:ascii="Times New Roman" w:hAnsi="Times New Roman" w:cs="Times New Roman"/>
          <w:sz w:val="24"/>
          <w:szCs w:val="24"/>
        </w:rPr>
        <w:fldChar w:fldCharType="separate"/>
      </w:r>
      <w:r w:rsidR="00D224C9" w:rsidRPr="0036660B">
        <w:rPr>
          <w:rFonts w:ascii="Times New Roman" w:hAnsi="Times New Roman" w:cs="Times New Roman"/>
          <w:noProof/>
          <w:sz w:val="24"/>
          <w:szCs w:val="24"/>
        </w:rPr>
        <w:t>(9)</w:t>
      </w:r>
      <w:r w:rsidRPr="0036660B">
        <w:rPr>
          <w:rFonts w:ascii="Times New Roman" w:hAnsi="Times New Roman" w:cs="Times New Roman"/>
          <w:sz w:val="24"/>
          <w:szCs w:val="24"/>
        </w:rPr>
        <w:fldChar w:fldCharType="end"/>
      </w:r>
      <w:r w:rsidRPr="0036660B">
        <w:rPr>
          <w:rFonts w:ascii="Times New Roman" w:hAnsi="Times New Roman" w:cs="Times New Roman"/>
          <w:sz w:val="24"/>
          <w:szCs w:val="24"/>
        </w:rPr>
        <w:t>. ATF4 expression (probe 200779_at) on OS (</w:t>
      </w:r>
      <w:proofErr w:type="spellStart"/>
      <w:r w:rsidRPr="0036660B">
        <w:rPr>
          <w:rFonts w:ascii="Times New Roman" w:hAnsi="Times New Roman" w:cs="Times New Roman"/>
          <w:sz w:val="24"/>
          <w:szCs w:val="24"/>
        </w:rPr>
        <w:t>All_BC</w:t>
      </w:r>
      <w:proofErr w:type="spellEnd"/>
      <w:r w:rsidRPr="0036660B">
        <w:rPr>
          <w:rFonts w:ascii="Times New Roman" w:hAnsi="Times New Roman" w:cs="Times New Roman"/>
          <w:sz w:val="24"/>
          <w:szCs w:val="24"/>
        </w:rPr>
        <w:t xml:space="preserve">): expression range 2601 – 13519 (expression ≥ 7321 correlated with poorer OS). ATF4 expression on RFS: 1) </w:t>
      </w:r>
      <w:proofErr w:type="spellStart"/>
      <w:r w:rsidRPr="0036660B">
        <w:rPr>
          <w:rFonts w:ascii="Times New Roman" w:hAnsi="Times New Roman" w:cs="Times New Roman"/>
          <w:sz w:val="24"/>
          <w:szCs w:val="24"/>
        </w:rPr>
        <w:t>All_BC</w:t>
      </w:r>
      <w:proofErr w:type="spellEnd"/>
      <w:r w:rsidRPr="0036660B">
        <w:rPr>
          <w:rFonts w:ascii="Times New Roman" w:hAnsi="Times New Roman" w:cs="Times New Roman"/>
          <w:sz w:val="24"/>
          <w:szCs w:val="24"/>
        </w:rPr>
        <w:t>: expression range 1033 – 25273 (expression ≥ 7025 correlated with poorer RFS), 2) ER</w:t>
      </w:r>
      <w:r w:rsidRPr="0036660B">
        <w:rPr>
          <w:rFonts w:ascii="Times New Roman" w:hAnsi="Times New Roman" w:cs="Times New Roman"/>
          <w:sz w:val="24"/>
          <w:szCs w:val="24"/>
          <w:vertAlign w:val="superscript"/>
        </w:rPr>
        <w:t>+</w:t>
      </w:r>
      <w:r w:rsidRPr="0036660B">
        <w:rPr>
          <w:rFonts w:ascii="Times New Roman" w:hAnsi="Times New Roman" w:cs="Times New Roman"/>
          <w:sz w:val="24"/>
          <w:szCs w:val="24"/>
        </w:rPr>
        <w:t>: expression range 1403 – 17883 (expression ≥ 6733 correlated with poorer RFS), 3) ER</w:t>
      </w:r>
      <w:r w:rsidRPr="0036660B">
        <w:rPr>
          <w:rFonts w:ascii="Times New Roman" w:hAnsi="Times New Roman" w:cs="Times New Roman"/>
          <w:sz w:val="24"/>
          <w:szCs w:val="24"/>
          <w:vertAlign w:val="superscript"/>
        </w:rPr>
        <w:t>–</w:t>
      </w:r>
      <w:r w:rsidRPr="0036660B">
        <w:rPr>
          <w:rFonts w:ascii="Times New Roman" w:hAnsi="Times New Roman" w:cs="Times New Roman"/>
          <w:sz w:val="24"/>
          <w:szCs w:val="24"/>
        </w:rPr>
        <w:t>: expression range 1592 – 25273 (expression ≥ 8282 correlated with poorer RFS), 3) TNBC: expression range 2601 – 13519 (expression ≥ 8346 correlated with poorer RFS).</w:t>
      </w:r>
    </w:p>
    <w:p w14:paraId="2E59563F" w14:textId="77777777" w:rsidR="00447F5F" w:rsidRPr="0036660B" w:rsidRDefault="00447F5F" w:rsidP="00447F5F">
      <w:pPr>
        <w:spacing w:after="0" w:line="480" w:lineRule="auto"/>
        <w:jc w:val="both"/>
        <w:rPr>
          <w:rFonts w:ascii="Times New Roman" w:hAnsi="Times New Roman" w:cs="Times New Roman"/>
          <w:sz w:val="24"/>
          <w:szCs w:val="24"/>
        </w:rPr>
      </w:pPr>
      <w:r w:rsidRPr="0036660B">
        <w:rPr>
          <w:rFonts w:ascii="Times New Roman" w:hAnsi="Times New Roman" w:cs="Times New Roman"/>
          <w:b/>
          <w:i/>
          <w:sz w:val="24"/>
          <w:szCs w:val="24"/>
        </w:rPr>
        <w:t>Gene signature</w:t>
      </w:r>
    </w:p>
    <w:p w14:paraId="344E6D74" w14:textId="051F55F0" w:rsidR="00447F5F" w:rsidRPr="0036660B" w:rsidRDefault="00447F5F" w:rsidP="00447F5F">
      <w:pPr>
        <w:spacing w:after="0" w:line="480" w:lineRule="auto"/>
        <w:jc w:val="both"/>
        <w:rPr>
          <w:rFonts w:ascii="Times New Roman" w:hAnsi="Times New Roman" w:cs="Times New Roman"/>
          <w:sz w:val="24"/>
          <w:szCs w:val="24"/>
        </w:rPr>
      </w:pPr>
      <w:r w:rsidRPr="0036660B">
        <w:rPr>
          <w:rFonts w:ascii="Times New Roman" w:hAnsi="Times New Roman" w:cs="Times New Roman"/>
          <w:sz w:val="24"/>
          <w:szCs w:val="24"/>
        </w:rPr>
        <w:t xml:space="preserve">Effects of the mechanism-based eight-gene signature on RFS of patients with breast cancer were determined by Kaplan-Meier plotter using the multigene classifier option and computing mean gene expressions. Median survival of the high gene-expression cohort was normalized to the low </w:t>
      </w:r>
      <w:r w:rsidRPr="0036660B">
        <w:rPr>
          <w:rFonts w:ascii="Times New Roman" w:hAnsi="Times New Roman" w:cs="Times New Roman"/>
          <w:sz w:val="24"/>
          <w:szCs w:val="24"/>
        </w:rPr>
        <w:lastRenderedPageBreak/>
        <w:t xml:space="preserve">gene-expression cohort as the percentage, and the survival fold change was calculated as follows: fold change (%) = survival of “high-expression” cohort – 100 (baseline). Multiple testing correction was performed using a step-up method </w:t>
      </w:r>
      <w:r w:rsidRPr="0036660B">
        <w:rPr>
          <w:rFonts w:ascii="Times New Roman" w:hAnsi="Times New Roman" w:cs="Times New Roman"/>
          <w:sz w:val="24"/>
          <w:szCs w:val="24"/>
        </w:rPr>
        <w:fldChar w:fldCharType="begin" w:fldLock="1"/>
      </w:r>
      <w:r w:rsidR="00EE64BC" w:rsidRPr="0036660B">
        <w:rPr>
          <w:rFonts w:ascii="Times New Roman" w:hAnsi="Times New Roman" w:cs="Times New Roman"/>
          <w:sz w:val="24"/>
          <w:szCs w:val="24"/>
        </w:rPr>
        <w:instrText>ADDIN CSL_CITATION { "citationItems" : [ { "id" : "ITEM-1", "itemData" : { "DOI" : "10.1007/s10549-013-2622-y", "ISBN" : "0167-6806", "ISSN" : "1573-7217", "PMID" : "23836010", "abstract" : "To date, three molecular markers (ER, PR, and CYP2D6) have been used in clinical setting to predict the benefit of the anti-estrogen tamoxifen therapy. Our aim was to validate new biomarker candidates predicting response to tamoxifen treatment in breast cancer by evaluating these in a meta-analysis of available transcriptomic datasets with known treatment and follow-up. Biomarker candidates were identified in Pubmed and in the 2007-2012 ASCO and 2011-2012 SABCS abstracts. Breast cancer microarray datasets of endocrine therapy-treated patients were downloaded from GEO and EGA and RNAseq datasets from TCGA. Of the biomarker candidates, only those identified or already validated in a clinical cohort were included. Relapse-free survival (RFS) up to 5 years was used as endpoint in a ROC analysis in the GEO and RNAseq datasets. In the EGA dataset, Kaplan-Meier analysis was performed for overall survival. Statistical significance was set at p &lt; 0.005. The transcriptomic datasets included 665 GEO-based and 1,208 EGA-based patient samples. All together 68 biomarker candidates were identified. Of these, the best performing genes were PGR (AUC = 0.64, p = 2.3E-07), MAPT (AUC = 0.62, p = 7.8E-05), and SLC7A5 (AUC = 0.62, p = 9.2E-05). Further genes significantly correlated to RFS include FOS, TP53, BTG2, HOXB7, DRG1, CXCL10, and TPM4. In the RNAseq dataset, only ERBB2, EDF1, and MAPK1 reached statistical significance. We evaluated tamoxifen-resistance genes in three independent platforms and identified PGR, MAPT, and SLC7A5 as the most promising prognostic biomarkers in tamoxifen treated patients.", "author" : [ { "dropping-particle" : "", "family" : "Mih\u00e1ly", "given" : "Zsuzsanna", "non-dropping-particle" : "", "parse-names" : false, "suffix" : "" }, { "dropping-particle" : "", "family" : "Kormos", "given" : "M\u00e1t\u00e9", "non-dropping-particle" : "", "parse-names" : false, "suffix" : "" }, { "dropping-particle" : "", "family" : "L\u00e1nczky", "given" : "Andr\u00e1s", "non-dropping-particle" : "", "parse-names" : false, "suffix" : "" }, { "dropping-particle" : "", "family" : "Dank", "given" : "Magdolna", "non-dropping-particle" : "", "parse-names" : false, "suffix" : "" }, { "dropping-particle" : "", "family" : "Budczies", "given" : "Jan", "non-dropping-particle" : "", "parse-names" : false, "suffix" : "" }, { "dropping-particle" : "", "family" : "Sz\u00e1sz", "given" : "Marcell A.", "non-dropping-particle" : "", "parse-names" : false, "suffix" : "" }, { "dropping-particle" : "", "family" : "Gy\u0151rffy", "given" : "Bal\u00e1zs", "non-dropping-particle" : "", "parse-names" : false, "suffix" : "" } ], "container-title" : "Breast cancer research and treatment", "id" : "ITEM-1", "issue" : "2", "issued" : { "date-parts" : [ [ "2013", "7" ] ] }, "page" : "219-32", "title" : "A meta-analysis of gene expression-based biomarkers predicting outcome after tamoxifen treatment in breast cancer.", "type" : "article-journal", "volume" : "140" }, "uris" : [ "http://www.mendeley.com/documents/?uuid=d2f1cf40-aafa-46f9-87d2-89abf83e5f9a" ] } ], "mendeley" : { "formattedCitation" : "(9)", "plainTextFormattedCitation" : "(9)", "previouslyFormattedCitation" : "(9)" }, "properties" : { "noteIndex" : 0 }, "schema" : "https://github.com/citation-style-language/schema/raw/master/csl-citation.json" }</w:instrText>
      </w:r>
      <w:r w:rsidRPr="0036660B">
        <w:rPr>
          <w:rFonts w:ascii="Times New Roman" w:hAnsi="Times New Roman" w:cs="Times New Roman"/>
          <w:sz w:val="24"/>
          <w:szCs w:val="24"/>
        </w:rPr>
        <w:fldChar w:fldCharType="separate"/>
      </w:r>
      <w:r w:rsidR="00D224C9" w:rsidRPr="0036660B">
        <w:rPr>
          <w:rFonts w:ascii="Times New Roman" w:hAnsi="Times New Roman" w:cs="Times New Roman"/>
          <w:noProof/>
          <w:sz w:val="24"/>
          <w:szCs w:val="24"/>
        </w:rPr>
        <w:t>(9)</w:t>
      </w:r>
      <w:r w:rsidRPr="0036660B">
        <w:rPr>
          <w:rFonts w:ascii="Times New Roman" w:hAnsi="Times New Roman" w:cs="Times New Roman"/>
          <w:sz w:val="24"/>
          <w:szCs w:val="24"/>
        </w:rPr>
        <w:fldChar w:fldCharType="end"/>
      </w:r>
      <w:r w:rsidRPr="0036660B">
        <w:rPr>
          <w:rFonts w:ascii="Times New Roman" w:hAnsi="Times New Roman" w:cs="Times New Roman"/>
          <w:sz w:val="24"/>
          <w:szCs w:val="24"/>
        </w:rPr>
        <w:t xml:space="preserve">. The performance of the eight-gene signature and multiple-gene analysis was evaluated by the leave-one-out cross-validation (LOOCV) method </w:t>
      </w:r>
      <w:r w:rsidRPr="0036660B">
        <w:rPr>
          <w:rFonts w:ascii="Times New Roman" w:hAnsi="Times New Roman" w:cs="Times New Roman"/>
          <w:sz w:val="24"/>
          <w:szCs w:val="24"/>
        </w:rPr>
        <w:fldChar w:fldCharType="begin" w:fldLock="1"/>
      </w:r>
      <w:r w:rsidR="00EE64BC" w:rsidRPr="0036660B">
        <w:rPr>
          <w:rFonts w:ascii="Times New Roman" w:hAnsi="Times New Roman" w:cs="Times New Roman"/>
          <w:sz w:val="24"/>
          <w:szCs w:val="24"/>
        </w:rPr>
        <w:instrText>ADDIN CSL_CITATION { "citationItems" : [ { "id" : "ITEM-1", "itemData" : { "DOI" : "10.1158/1078-0432.CCR-15-2322", "ISBN" : "4722781478", "ISSN" : "1078-0432", "PMID" : "27012812", "abstract" : "PURPOSE A 31-gene expression signature reflected in dynamic contrast enhanced (DCE)-MR images and correlated with hypoxia-related aggressiveness in cervical cancer was identified in previous work. We here aimed to construct a dichotomous classifier with key signature genes and a predefined classification threshold that separated cervical cancer patients into a more and less hypoxic group with different outcome to chemoradiotherapy. EXPERIMENTAL DESIGN A training cohort of 42 patients and two independent cohorts of 108 and 131 patients were included. Gene expression data were generated from tumor biopsies by two Illumina array generations (WG-6, HT-12). Technical transfer of the classifier to a reverse transcription quantitative PCR (RT-qPCR) platform was performed for 74 patients. The amplitude ABrix in the Brix pharmacokinetic model was extracted from DCE-MR images of 64 patients and used as an indicator of hypoxia. RESULTS Classifier candidates were constructed by integrative analysis of ABrix and gene expression profiles in the training cohort and evaluated by a leave-one-out cross-validation approach. On the basis of their ability to separate patients correctly according to hypoxia status, a 6-gene classifier was identified. The classifier separated the patients into two groups with different progression-free survival probability. The robustness of the classifier was demonstrated by successful validation of hypoxia association and prognostic value across cohorts, array generations, and assay platforms. The prognostic value was independent of existing clinical markers, regardless of clinical endpoints. CONCLUSIONS A robust DCE-MRI-associated gene classifier has been constructed that may be used to achieve an early indication of patients' risk of hypoxia-related chemoradiotherapy failure. Clin Cancer Res; 22(16); 4067-76. \u00a92016 AACR.", "author" : [ { "dropping-particle" : "", "family" : "Fjeldbo", "given" : "Christina S.", "non-dropping-particle" : "", "parse-names" : false, "suffix" : "" }, { "dropping-particle" : "", "family" : "Julin", "given" : "Cathinka H.", "non-dropping-particle" : "", "parse-names" : false, "suffix" : "" }, { "dropping-particle" : "", "family" : "Lando", "given" : "Malin", "non-dropping-particle" : "", "parse-names" : false, "suffix" : "" }, { "dropping-particle" : "", "family" : "Forsberg", "given" : "Malin F.", "non-dropping-particle" : "", "parse-names" : false, "suffix" : "" }, { "dropping-particle" : "", "family" : "Aarnes", "given" : "Eva-Katrine", "non-dropping-particle" : "", "parse-names" : false, "suffix" : "" }, { "dropping-particle" : "", "family" : "Alsner", "given" : "Jan", "non-dropping-particle" : "", "parse-names" : false, "suffix" : "" }, { "dropping-particle" : "", "family" : "Kristensen", "given" : "Gunnar B.", "non-dropping-particle" : "", "parse-names" : false, "suffix" : "" }, { "dropping-particle" : "", "family" : "Malinen", "given" : "Eirik", "non-dropping-particle" : "", "parse-names" : false, "suffix" : "" }, { "dropping-particle" : "", "family" : "Lyng", "given" : "Heidi", "non-dropping-particle" : "", "parse-names" : false, "suffix" : "" } ], "container-title" : "Clinical cancer research : an official journal of the American Association for Cancer Research", "id" : "ITEM-1", "issue" : "16", "issued" : { "date-parts" : [ [ "2016", "8", "15" ] ] }, "page" : "4067-76", "title" : "Integrative Analysis of DCE-MRI and Gene Expression Profiles in Construction of a Gene Classifier for Assessment of Hypoxia-Related Risk of Chemoradiotherapy Failure in Cervical Cancer.", "type" : "article-journal", "volume" : "22" }, "uris" : [ "http://www.mendeley.com/documents/?uuid=8ad27a70-8188-48ec-857a-200f54f76ccf" ] } ], "mendeley" : { "formattedCitation" : "(10)", "plainTextFormattedCitation" : "(10)", "previouslyFormattedCitation" : "(10)" }, "properties" : { "noteIndex" : 0 }, "schema" : "https://github.com/citation-style-language/schema/raw/master/csl-citation.json" }</w:instrText>
      </w:r>
      <w:r w:rsidRPr="0036660B">
        <w:rPr>
          <w:rFonts w:ascii="Times New Roman" w:hAnsi="Times New Roman" w:cs="Times New Roman"/>
          <w:sz w:val="24"/>
          <w:szCs w:val="24"/>
        </w:rPr>
        <w:fldChar w:fldCharType="separate"/>
      </w:r>
      <w:r w:rsidR="00D224C9" w:rsidRPr="0036660B">
        <w:rPr>
          <w:rFonts w:ascii="Times New Roman" w:hAnsi="Times New Roman" w:cs="Times New Roman"/>
          <w:noProof/>
          <w:sz w:val="24"/>
          <w:szCs w:val="24"/>
        </w:rPr>
        <w:t>(10)</w:t>
      </w:r>
      <w:r w:rsidRPr="0036660B">
        <w:rPr>
          <w:rFonts w:ascii="Times New Roman" w:hAnsi="Times New Roman" w:cs="Times New Roman"/>
          <w:sz w:val="24"/>
          <w:szCs w:val="24"/>
        </w:rPr>
        <w:fldChar w:fldCharType="end"/>
      </w:r>
      <w:r w:rsidRPr="0036660B">
        <w:rPr>
          <w:rFonts w:ascii="Times New Roman" w:hAnsi="Times New Roman" w:cs="Times New Roman"/>
          <w:sz w:val="24"/>
          <w:szCs w:val="24"/>
        </w:rPr>
        <w:t xml:space="preserve">. Correlation analyses were performed using Person’s correlation. </w:t>
      </w:r>
    </w:p>
    <w:p w14:paraId="51767781" w14:textId="77777777" w:rsidR="00B82C9E" w:rsidRPr="0036660B" w:rsidRDefault="00B82C9E" w:rsidP="00DB09CF">
      <w:pPr>
        <w:spacing w:after="0" w:line="480" w:lineRule="auto"/>
        <w:jc w:val="both"/>
        <w:rPr>
          <w:rFonts w:ascii="Times New Roman" w:hAnsi="Times New Roman" w:cs="Times New Roman"/>
          <w:sz w:val="24"/>
          <w:szCs w:val="24"/>
        </w:rPr>
      </w:pPr>
    </w:p>
    <w:p w14:paraId="4EA1492C" w14:textId="76D92720" w:rsidR="003462B6" w:rsidRPr="0036660B" w:rsidRDefault="004A1948" w:rsidP="007E2B83">
      <w:pPr>
        <w:spacing w:after="0" w:line="480" w:lineRule="auto"/>
        <w:jc w:val="both"/>
        <w:rPr>
          <w:rFonts w:ascii="Times New Roman" w:hAnsi="Times New Roman" w:cs="Times New Roman"/>
          <w:b/>
          <w:sz w:val="24"/>
          <w:szCs w:val="24"/>
        </w:rPr>
      </w:pPr>
      <w:bookmarkStart w:id="14" w:name="_Hlk492394450"/>
      <w:r w:rsidRPr="0036660B">
        <w:rPr>
          <w:rFonts w:ascii="Times New Roman" w:hAnsi="Times New Roman" w:cs="Times New Roman"/>
          <w:b/>
          <w:sz w:val="24"/>
          <w:szCs w:val="24"/>
        </w:rPr>
        <w:t xml:space="preserve">SUPPLEMENTARY </w:t>
      </w:r>
      <w:r w:rsidR="006617B9" w:rsidRPr="0036660B">
        <w:rPr>
          <w:rFonts w:ascii="Times New Roman" w:hAnsi="Times New Roman" w:cs="Times New Roman"/>
          <w:b/>
          <w:sz w:val="24"/>
          <w:szCs w:val="24"/>
        </w:rPr>
        <w:t>REFERENCES</w:t>
      </w:r>
    </w:p>
    <w:p w14:paraId="2337EE59" w14:textId="27DCECA3" w:rsidR="00EE64BC" w:rsidRPr="0036660B" w:rsidRDefault="006617B9" w:rsidP="0049588B">
      <w:pPr>
        <w:widowControl w:val="0"/>
        <w:autoSpaceDE w:val="0"/>
        <w:autoSpaceDN w:val="0"/>
        <w:adjustRightInd w:val="0"/>
        <w:spacing w:after="0" w:line="480" w:lineRule="auto"/>
        <w:ind w:left="640" w:hanging="640"/>
        <w:jc w:val="both"/>
        <w:rPr>
          <w:rFonts w:ascii="Times New Roman" w:hAnsi="Times New Roman" w:cs="Times New Roman"/>
          <w:noProof/>
          <w:sz w:val="24"/>
          <w:szCs w:val="24"/>
        </w:rPr>
      </w:pPr>
      <w:r w:rsidRPr="0036660B">
        <w:rPr>
          <w:rFonts w:ascii="Times New Roman" w:hAnsi="Times New Roman" w:cs="Times New Roman"/>
          <w:b/>
          <w:sz w:val="24"/>
          <w:szCs w:val="24"/>
        </w:rPr>
        <w:fldChar w:fldCharType="begin" w:fldLock="1"/>
      </w:r>
      <w:r w:rsidRPr="0036660B">
        <w:rPr>
          <w:rFonts w:ascii="Times New Roman" w:hAnsi="Times New Roman" w:cs="Times New Roman"/>
          <w:b/>
          <w:sz w:val="24"/>
          <w:szCs w:val="24"/>
        </w:rPr>
        <w:instrText xml:space="preserve">ADDIN Mendeley Bibliography CSL_BIBLIOGRAPHY </w:instrText>
      </w:r>
      <w:r w:rsidRPr="0036660B">
        <w:rPr>
          <w:rFonts w:ascii="Times New Roman" w:hAnsi="Times New Roman" w:cs="Times New Roman"/>
          <w:b/>
          <w:sz w:val="24"/>
          <w:szCs w:val="24"/>
        </w:rPr>
        <w:fldChar w:fldCharType="separate"/>
      </w:r>
      <w:r w:rsidR="00EE64BC" w:rsidRPr="0036660B">
        <w:rPr>
          <w:rFonts w:ascii="Times New Roman" w:hAnsi="Times New Roman" w:cs="Times New Roman"/>
          <w:noProof/>
          <w:sz w:val="24"/>
          <w:szCs w:val="24"/>
        </w:rPr>
        <w:t xml:space="preserve">1. </w:t>
      </w:r>
      <w:r w:rsidR="00EE64BC" w:rsidRPr="0036660B">
        <w:rPr>
          <w:rFonts w:ascii="Times New Roman" w:hAnsi="Times New Roman" w:cs="Times New Roman"/>
          <w:noProof/>
          <w:sz w:val="24"/>
          <w:szCs w:val="24"/>
        </w:rPr>
        <w:tab/>
        <w:t xml:space="preserve">Sundqvist A, Morikawa M, Ren J, Vasilaki E, Kawasaki N, Kobayashi M, et al. JUNB governs a feed-forward network of TGFβ signaling that aggravates breast cancer invasion. Nucleic Acids Res. 2018;46:1180–95. </w:t>
      </w:r>
    </w:p>
    <w:p w14:paraId="33BF96F6" w14:textId="77777777" w:rsidR="00EE64BC" w:rsidRPr="0036660B" w:rsidRDefault="00EE64BC" w:rsidP="0049588B">
      <w:pPr>
        <w:widowControl w:val="0"/>
        <w:autoSpaceDE w:val="0"/>
        <w:autoSpaceDN w:val="0"/>
        <w:adjustRightInd w:val="0"/>
        <w:spacing w:after="0" w:line="480" w:lineRule="auto"/>
        <w:ind w:left="640" w:hanging="640"/>
        <w:jc w:val="both"/>
        <w:rPr>
          <w:rFonts w:ascii="Times New Roman" w:hAnsi="Times New Roman" w:cs="Times New Roman"/>
          <w:noProof/>
          <w:sz w:val="24"/>
          <w:szCs w:val="24"/>
          <w:lang w:val="es-ES"/>
        </w:rPr>
      </w:pPr>
      <w:r w:rsidRPr="0036660B">
        <w:rPr>
          <w:rFonts w:ascii="Times New Roman" w:hAnsi="Times New Roman" w:cs="Times New Roman"/>
          <w:noProof/>
          <w:sz w:val="24"/>
          <w:szCs w:val="24"/>
        </w:rPr>
        <w:t xml:space="preserve">2. </w:t>
      </w:r>
      <w:r w:rsidRPr="0036660B">
        <w:rPr>
          <w:rFonts w:ascii="Times New Roman" w:hAnsi="Times New Roman" w:cs="Times New Roman"/>
          <w:noProof/>
          <w:sz w:val="24"/>
          <w:szCs w:val="24"/>
        </w:rPr>
        <w:tab/>
        <w:t xml:space="preserve">Kim SW, Yoon S-J, Chuong E, Oyolu C, Wills AE, Gupta R, et al. Chromatin and transcriptional signatures for Nodal signaling during endoderm formation in hESCs. </w:t>
      </w:r>
      <w:r w:rsidRPr="0036660B">
        <w:rPr>
          <w:rFonts w:ascii="Times New Roman" w:hAnsi="Times New Roman" w:cs="Times New Roman"/>
          <w:noProof/>
          <w:sz w:val="24"/>
          <w:szCs w:val="24"/>
          <w:lang w:val="es-ES"/>
        </w:rPr>
        <w:t xml:space="preserve">Dev Biol. 2011;357:492–504. </w:t>
      </w:r>
    </w:p>
    <w:p w14:paraId="580F31E9" w14:textId="77777777" w:rsidR="00EE64BC" w:rsidRPr="0036660B" w:rsidRDefault="00EE64BC" w:rsidP="0049588B">
      <w:pPr>
        <w:widowControl w:val="0"/>
        <w:autoSpaceDE w:val="0"/>
        <w:autoSpaceDN w:val="0"/>
        <w:adjustRightInd w:val="0"/>
        <w:spacing w:after="0" w:line="480" w:lineRule="auto"/>
        <w:ind w:left="640" w:hanging="640"/>
        <w:jc w:val="both"/>
        <w:rPr>
          <w:rFonts w:ascii="Times New Roman" w:hAnsi="Times New Roman" w:cs="Times New Roman"/>
          <w:noProof/>
          <w:sz w:val="24"/>
          <w:szCs w:val="24"/>
        </w:rPr>
      </w:pPr>
      <w:r w:rsidRPr="0036660B">
        <w:rPr>
          <w:rFonts w:ascii="Times New Roman" w:hAnsi="Times New Roman" w:cs="Times New Roman"/>
          <w:noProof/>
          <w:sz w:val="24"/>
          <w:szCs w:val="24"/>
          <w:lang w:val="es-ES"/>
        </w:rPr>
        <w:t xml:space="preserve">3. </w:t>
      </w:r>
      <w:r w:rsidRPr="0036660B">
        <w:rPr>
          <w:rFonts w:ascii="Times New Roman" w:hAnsi="Times New Roman" w:cs="Times New Roman"/>
          <w:noProof/>
          <w:sz w:val="24"/>
          <w:szCs w:val="24"/>
          <w:lang w:val="es-ES"/>
        </w:rPr>
        <w:tab/>
        <w:t xml:space="preserve">Granados-Principal S, Liu Y, Guevara ML, Blanco E, Choi DS, Qian W, et al. </w:t>
      </w:r>
      <w:r w:rsidRPr="0036660B">
        <w:rPr>
          <w:rFonts w:ascii="Times New Roman" w:hAnsi="Times New Roman" w:cs="Times New Roman"/>
          <w:noProof/>
          <w:sz w:val="24"/>
          <w:szCs w:val="24"/>
        </w:rPr>
        <w:t xml:space="preserve">Inhibition of iNOS as a novel effective targeted therapy against triple-negative breast cancer. Breast Cancer Res. 2015;17:25. </w:t>
      </w:r>
    </w:p>
    <w:p w14:paraId="59FA899D" w14:textId="77777777" w:rsidR="00EE64BC" w:rsidRPr="0036660B" w:rsidRDefault="00EE64BC" w:rsidP="0049588B">
      <w:pPr>
        <w:widowControl w:val="0"/>
        <w:autoSpaceDE w:val="0"/>
        <w:autoSpaceDN w:val="0"/>
        <w:adjustRightInd w:val="0"/>
        <w:spacing w:after="0" w:line="480" w:lineRule="auto"/>
        <w:ind w:left="640" w:hanging="640"/>
        <w:jc w:val="both"/>
        <w:rPr>
          <w:rFonts w:ascii="Times New Roman" w:hAnsi="Times New Roman" w:cs="Times New Roman"/>
          <w:noProof/>
          <w:sz w:val="24"/>
          <w:szCs w:val="24"/>
        </w:rPr>
      </w:pPr>
      <w:r w:rsidRPr="0036660B">
        <w:rPr>
          <w:rFonts w:ascii="Times New Roman" w:hAnsi="Times New Roman" w:cs="Times New Roman"/>
          <w:noProof/>
          <w:sz w:val="24"/>
          <w:szCs w:val="24"/>
        </w:rPr>
        <w:t xml:space="preserve">4. </w:t>
      </w:r>
      <w:r w:rsidRPr="0036660B">
        <w:rPr>
          <w:rFonts w:ascii="Times New Roman" w:hAnsi="Times New Roman" w:cs="Times New Roman"/>
          <w:noProof/>
          <w:sz w:val="24"/>
          <w:szCs w:val="24"/>
        </w:rPr>
        <w:tab/>
        <w:t xml:space="preserve">Cheung KJ, Padmanaban V, Silvestri V, Schipper K, Cohen JD, Fairchild AN, et al. Polyclonal breast cancer metastases arise from collective dissemination of keratin 14-expressing tumor cell clusters. Proc Natl Acad Sci U S A. 2016;113:E854-63. </w:t>
      </w:r>
    </w:p>
    <w:p w14:paraId="7B7E414B" w14:textId="77777777" w:rsidR="00EE64BC" w:rsidRPr="0036660B" w:rsidRDefault="00EE64BC" w:rsidP="0049588B">
      <w:pPr>
        <w:widowControl w:val="0"/>
        <w:autoSpaceDE w:val="0"/>
        <w:autoSpaceDN w:val="0"/>
        <w:adjustRightInd w:val="0"/>
        <w:spacing w:after="0" w:line="480" w:lineRule="auto"/>
        <w:ind w:left="640" w:hanging="640"/>
        <w:jc w:val="both"/>
        <w:rPr>
          <w:rFonts w:ascii="Times New Roman" w:hAnsi="Times New Roman" w:cs="Times New Roman"/>
          <w:noProof/>
          <w:sz w:val="24"/>
          <w:szCs w:val="24"/>
          <w:lang w:val="es-ES"/>
        </w:rPr>
      </w:pPr>
      <w:r w:rsidRPr="0036660B">
        <w:rPr>
          <w:rFonts w:ascii="Times New Roman" w:hAnsi="Times New Roman" w:cs="Times New Roman"/>
          <w:noProof/>
          <w:sz w:val="24"/>
          <w:szCs w:val="24"/>
        </w:rPr>
        <w:t xml:space="preserve">5. </w:t>
      </w:r>
      <w:r w:rsidRPr="0036660B">
        <w:rPr>
          <w:rFonts w:ascii="Times New Roman" w:hAnsi="Times New Roman" w:cs="Times New Roman"/>
          <w:noProof/>
          <w:sz w:val="24"/>
          <w:szCs w:val="24"/>
        </w:rPr>
        <w:tab/>
        <w:t xml:space="preserve">Zhang X, Claerhout S, Prat A, Dobrolecki LE, Petrovic I, Lai Q, et al. A renewable tissue resource of phenotypically stable, biologically and ethnically diverse, patient-derived human breast cancer xenograft models. </w:t>
      </w:r>
      <w:r w:rsidRPr="0036660B">
        <w:rPr>
          <w:rFonts w:ascii="Times New Roman" w:hAnsi="Times New Roman" w:cs="Times New Roman"/>
          <w:noProof/>
          <w:sz w:val="24"/>
          <w:szCs w:val="24"/>
          <w:lang w:val="es-ES"/>
        </w:rPr>
        <w:t xml:space="preserve">Cancer Res. 2013;73:4885–97. </w:t>
      </w:r>
    </w:p>
    <w:p w14:paraId="359BE4B7" w14:textId="77777777" w:rsidR="00EE64BC" w:rsidRPr="0036660B" w:rsidRDefault="00EE64BC" w:rsidP="0049588B">
      <w:pPr>
        <w:widowControl w:val="0"/>
        <w:autoSpaceDE w:val="0"/>
        <w:autoSpaceDN w:val="0"/>
        <w:adjustRightInd w:val="0"/>
        <w:spacing w:after="0" w:line="480" w:lineRule="auto"/>
        <w:ind w:left="640" w:hanging="640"/>
        <w:jc w:val="both"/>
        <w:rPr>
          <w:rFonts w:ascii="Times New Roman" w:hAnsi="Times New Roman" w:cs="Times New Roman"/>
          <w:noProof/>
          <w:sz w:val="24"/>
          <w:szCs w:val="24"/>
          <w:lang w:val="es-ES"/>
        </w:rPr>
      </w:pPr>
      <w:r w:rsidRPr="0036660B">
        <w:rPr>
          <w:rFonts w:ascii="Times New Roman" w:hAnsi="Times New Roman" w:cs="Times New Roman"/>
          <w:noProof/>
          <w:sz w:val="24"/>
          <w:szCs w:val="24"/>
          <w:lang w:val="es-ES"/>
        </w:rPr>
        <w:t xml:space="preserve">6. </w:t>
      </w:r>
      <w:r w:rsidRPr="0036660B">
        <w:rPr>
          <w:rFonts w:ascii="Times New Roman" w:hAnsi="Times New Roman" w:cs="Times New Roman"/>
          <w:noProof/>
          <w:sz w:val="24"/>
          <w:szCs w:val="24"/>
          <w:lang w:val="es-ES"/>
        </w:rPr>
        <w:tab/>
        <w:t>Vivas-Mejia P, Benito JM, Fernandez A, Han H, Mangala L, Rodriguez-Aguayo C, et al. c-</w:t>
      </w:r>
      <w:r w:rsidRPr="0036660B">
        <w:rPr>
          <w:rFonts w:ascii="Times New Roman" w:hAnsi="Times New Roman" w:cs="Times New Roman"/>
          <w:noProof/>
          <w:sz w:val="24"/>
          <w:szCs w:val="24"/>
          <w:lang w:val="es-ES"/>
        </w:rPr>
        <w:lastRenderedPageBreak/>
        <w:t xml:space="preserve">Jun-NH2-kinase-1 inhibition leads to antitumor activity in ovarian cancer. Clin Cancer Res. 2010;16:184–94. </w:t>
      </w:r>
    </w:p>
    <w:p w14:paraId="38A20DBB" w14:textId="77777777" w:rsidR="00EE64BC" w:rsidRPr="0036660B" w:rsidRDefault="00EE64BC" w:rsidP="0049588B">
      <w:pPr>
        <w:widowControl w:val="0"/>
        <w:autoSpaceDE w:val="0"/>
        <w:autoSpaceDN w:val="0"/>
        <w:adjustRightInd w:val="0"/>
        <w:spacing w:after="0" w:line="480" w:lineRule="auto"/>
        <w:ind w:left="640" w:hanging="640"/>
        <w:jc w:val="both"/>
        <w:rPr>
          <w:rFonts w:ascii="Times New Roman" w:hAnsi="Times New Roman" w:cs="Times New Roman"/>
          <w:noProof/>
          <w:sz w:val="24"/>
          <w:szCs w:val="24"/>
        </w:rPr>
      </w:pPr>
      <w:r w:rsidRPr="0036660B">
        <w:rPr>
          <w:rFonts w:ascii="Times New Roman" w:hAnsi="Times New Roman" w:cs="Times New Roman"/>
          <w:noProof/>
          <w:sz w:val="24"/>
          <w:szCs w:val="24"/>
          <w:lang w:val="es-ES"/>
        </w:rPr>
        <w:t xml:space="preserve">7. </w:t>
      </w:r>
      <w:r w:rsidRPr="0036660B">
        <w:rPr>
          <w:rFonts w:ascii="Times New Roman" w:hAnsi="Times New Roman" w:cs="Times New Roman"/>
          <w:noProof/>
          <w:sz w:val="24"/>
          <w:szCs w:val="24"/>
          <w:lang w:val="es-ES"/>
        </w:rPr>
        <w:tab/>
        <w:t xml:space="preserve">Choi DS, Blanco E, Kim Y-S, Rodriguez AA, Zhao H, Huang TH-M, et al. </w:t>
      </w:r>
      <w:r w:rsidRPr="0036660B">
        <w:rPr>
          <w:rFonts w:ascii="Times New Roman" w:hAnsi="Times New Roman" w:cs="Times New Roman"/>
          <w:noProof/>
          <w:sz w:val="24"/>
          <w:szCs w:val="24"/>
        </w:rPr>
        <w:t xml:space="preserve">Chloroquine eliminates cancer stem cells through deregulation of Jak2 and DNMT1. Stem Cells. 2014;32:2309–23. </w:t>
      </w:r>
    </w:p>
    <w:p w14:paraId="3BF5A330" w14:textId="77777777" w:rsidR="00EE64BC" w:rsidRPr="0036660B" w:rsidRDefault="00EE64BC" w:rsidP="0049588B">
      <w:pPr>
        <w:widowControl w:val="0"/>
        <w:autoSpaceDE w:val="0"/>
        <w:autoSpaceDN w:val="0"/>
        <w:adjustRightInd w:val="0"/>
        <w:spacing w:after="0" w:line="480" w:lineRule="auto"/>
        <w:ind w:left="640" w:hanging="640"/>
        <w:jc w:val="both"/>
        <w:rPr>
          <w:rFonts w:ascii="Times New Roman" w:hAnsi="Times New Roman" w:cs="Times New Roman"/>
          <w:noProof/>
          <w:sz w:val="24"/>
          <w:szCs w:val="24"/>
        </w:rPr>
      </w:pPr>
      <w:r w:rsidRPr="0036660B">
        <w:rPr>
          <w:rFonts w:ascii="Times New Roman" w:hAnsi="Times New Roman" w:cs="Times New Roman"/>
          <w:noProof/>
          <w:sz w:val="24"/>
          <w:szCs w:val="24"/>
        </w:rPr>
        <w:t xml:space="preserve">8. </w:t>
      </w:r>
      <w:r w:rsidRPr="0036660B">
        <w:rPr>
          <w:rFonts w:ascii="Times New Roman" w:hAnsi="Times New Roman" w:cs="Times New Roman"/>
          <w:noProof/>
          <w:sz w:val="24"/>
          <w:szCs w:val="24"/>
        </w:rPr>
        <w:tab/>
        <w:t xml:space="preserve">Dave B, Granados-Principal S, Zhu R, Benz S, Rabizadeh S, Soon-Shiong P, et al. Targeting RPL39 and MLF2 reduces tumor initiation and metastasis in breast cancer by inhibiting nitric oxide synthase signaling. Proc Natl Acad Sci U S A. 2014;111:8838–43. </w:t>
      </w:r>
    </w:p>
    <w:p w14:paraId="598243A0" w14:textId="77777777" w:rsidR="00EE64BC" w:rsidRPr="0036660B" w:rsidRDefault="00EE64BC" w:rsidP="0049588B">
      <w:pPr>
        <w:widowControl w:val="0"/>
        <w:autoSpaceDE w:val="0"/>
        <w:autoSpaceDN w:val="0"/>
        <w:adjustRightInd w:val="0"/>
        <w:spacing w:after="0" w:line="480" w:lineRule="auto"/>
        <w:ind w:left="640" w:hanging="640"/>
        <w:jc w:val="both"/>
        <w:rPr>
          <w:rFonts w:ascii="Times New Roman" w:hAnsi="Times New Roman" w:cs="Times New Roman"/>
          <w:noProof/>
          <w:sz w:val="24"/>
          <w:szCs w:val="24"/>
        </w:rPr>
      </w:pPr>
      <w:r w:rsidRPr="0036660B">
        <w:rPr>
          <w:rFonts w:ascii="Times New Roman" w:hAnsi="Times New Roman" w:cs="Times New Roman"/>
          <w:noProof/>
          <w:sz w:val="24"/>
          <w:szCs w:val="24"/>
        </w:rPr>
        <w:t xml:space="preserve">9. </w:t>
      </w:r>
      <w:r w:rsidRPr="0036660B">
        <w:rPr>
          <w:rFonts w:ascii="Times New Roman" w:hAnsi="Times New Roman" w:cs="Times New Roman"/>
          <w:noProof/>
          <w:sz w:val="24"/>
          <w:szCs w:val="24"/>
        </w:rPr>
        <w:tab/>
        <w:t xml:space="preserve">Mihály Z, Kormos M, Lánczky A, Dank M, Budczies J, Szász MA, et al. A meta-analysis of gene expression-based biomarkers predicting outcome after tamoxifen treatment in breast cancer. Breast Cancer Res Treat. 2013;140:219–32. </w:t>
      </w:r>
    </w:p>
    <w:p w14:paraId="75692D22" w14:textId="77777777" w:rsidR="00EE64BC" w:rsidRPr="0036660B" w:rsidRDefault="00EE64BC" w:rsidP="0049588B">
      <w:pPr>
        <w:widowControl w:val="0"/>
        <w:autoSpaceDE w:val="0"/>
        <w:autoSpaceDN w:val="0"/>
        <w:adjustRightInd w:val="0"/>
        <w:spacing w:after="0" w:line="480" w:lineRule="auto"/>
        <w:ind w:left="640" w:hanging="640"/>
        <w:jc w:val="both"/>
        <w:rPr>
          <w:rFonts w:ascii="Times New Roman" w:hAnsi="Times New Roman" w:cs="Times New Roman"/>
          <w:noProof/>
          <w:sz w:val="24"/>
        </w:rPr>
      </w:pPr>
      <w:r w:rsidRPr="0036660B">
        <w:rPr>
          <w:rFonts w:ascii="Times New Roman" w:hAnsi="Times New Roman" w:cs="Times New Roman"/>
          <w:noProof/>
          <w:sz w:val="24"/>
          <w:szCs w:val="24"/>
        </w:rPr>
        <w:t xml:space="preserve">10. </w:t>
      </w:r>
      <w:r w:rsidRPr="0036660B">
        <w:rPr>
          <w:rFonts w:ascii="Times New Roman" w:hAnsi="Times New Roman" w:cs="Times New Roman"/>
          <w:noProof/>
          <w:sz w:val="24"/>
          <w:szCs w:val="24"/>
        </w:rPr>
        <w:tab/>
        <w:t xml:space="preserve">Fjeldbo CS, Julin CH, Lando M, Forsberg MF, Aarnes E-K, Alsner J, et al. Integrative Analysis of DCE-MRI and Gene Expression Profiles in Construction of a Gene Classifier for Assessment of Hypoxia-Related Risk of Chemoradiotherapy Failure in Cervical Cancer. Clin Cancer Res. 2016;22:4067–76. </w:t>
      </w:r>
    </w:p>
    <w:p w14:paraId="664D4026" w14:textId="6ED03FB4" w:rsidR="006617B9" w:rsidRPr="0036660B" w:rsidRDefault="006617B9" w:rsidP="0049588B">
      <w:pPr>
        <w:spacing w:after="0" w:line="480" w:lineRule="auto"/>
        <w:jc w:val="both"/>
        <w:rPr>
          <w:rFonts w:ascii="Times New Roman" w:hAnsi="Times New Roman" w:cs="Times New Roman"/>
          <w:b/>
          <w:sz w:val="24"/>
          <w:szCs w:val="24"/>
        </w:rPr>
      </w:pPr>
      <w:r w:rsidRPr="0036660B">
        <w:rPr>
          <w:rFonts w:ascii="Times New Roman" w:hAnsi="Times New Roman" w:cs="Times New Roman"/>
          <w:b/>
          <w:sz w:val="24"/>
          <w:szCs w:val="24"/>
        </w:rPr>
        <w:fldChar w:fldCharType="end"/>
      </w:r>
    </w:p>
    <w:p w14:paraId="1C80F314" w14:textId="40808ADD" w:rsidR="0022350B" w:rsidRPr="0036660B" w:rsidRDefault="0022350B" w:rsidP="0033756B">
      <w:pPr>
        <w:spacing w:after="0" w:line="480" w:lineRule="auto"/>
        <w:jc w:val="both"/>
        <w:rPr>
          <w:rFonts w:ascii="Times New Roman" w:hAnsi="Times New Roman" w:cs="Times New Roman"/>
          <w:b/>
          <w:sz w:val="24"/>
          <w:szCs w:val="24"/>
        </w:rPr>
      </w:pPr>
    </w:p>
    <w:p w14:paraId="1E5C1EED" w14:textId="795BC98C" w:rsidR="004B0328" w:rsidRPr="0036660B" w:rsidRDefault="004B0328" w:rsidP="0033756B">
      <w:pPr>
        <w:spacing w:after="0" w:line="480" w:lineRule="auto"/>
        <w:jc w:val="both"/>
        <w:rPr>
          <w:rFonts w:ascii="Times New Roman" w:hAnsi="Times New Roman" w:cs="Times New Roman"/>
          <w:b/>
          <w:sz w:val="24"/>
          <w:szCs w:val="24"/>
        </w:rPr>
      </w:pPr>
    </w:p>
    <w:p w14:paraId="28499B24" w14:textId="5D17702E" w:rsidR="004B0328" w:rsidRPr="0036660B" w:rsidRDefault="004B0328" w:rsidP="0033756B">
      <w:pPr>
        <w:spacing w:after="0" w:line="480" w:lineRule="auto"/>
        <w:jc w:val="both"/>
        <w:rPr>
          <w:rFonts w:ascii="Times New Roman" w:hAnsi="Times New Roman" w:cs="Times New Roman"/>
          <w:b/>
          <w:sz w:val="24"/>
          <w:szCs w:val="24"/>
        </w:rPr>
      </w:pPr>
    </w:p>
    <w:p w14:paraId="67378F5E" w14:textId="068AED11" w:rsidR="004B0328" w:rsidRPr="0036660B" w:rsidRDefault="004B0328" w:rsidP="0033756B">
      <w:pPr>
        <w:spacing w:after="0" w:line="480" w:lineRule="auto"/>
        <w:jc w:val="both"/>
        <w:rPr>
          <w:rFonts w:ascii="Times New Roman" w:hAnsi="Times New Roman" w:cs="Times New Roman"/>
          <w:b/>
          <w:sz w:val="24"/>
          <w:szCs w:val="24"/>
        </w:rPr>
      </w:pPr>
    </w:p>
    <w:p w14:paraId="1AB554FC" w14:textId="7293E32F" w:rsidR="004B0328" w:rsidRPr="0036660B" w:rsidRDefault="004B0328" w:rsidP="0033756B">
      <w:pPr>
        <w:spacing w:after="0" w:line="480" w:lineRule="auto"/>
        <w:jc w:val="both"/>
        <w:rPr>
          <w:rFonts w:ascii="Times New Roman" w:hAnsi="Times New Roman" w:cs="Times New Roman"/>
          <w:b/>
          <w:sz w:val="24"/>
          <w:szCs w:val="24"/>
        </w:rPr>
      </w:pPr>
    </w:p>
    <w:p w14:paraId="2E7F74DE" w14:textId="7F1C77E5" w:rsidR="004B0328" w:rsidRPr="0036660B" w:rsidRDefault="004B0328" w:rsidP="0033756B">
      <w:pPr>
        <w:spacing w:after="0" w:line="480" w:lineRule="auto"/>
        <w:jc w:val="both"/>
        <w:rPr>
          <w:rFonts w:ascii="Times New Roman" w:hAnsi="Times New Roman" w:cs="Times New Roman"/>
          <w:b/>
          <w:sz w:val="24"/>
          <w:szCs w:val="24"/>
        </w:rPr>
      </w:pPr>
    </w:p>
    <w:p w14:paraId="0230867A" w14:textId="1C4F8315" w:rsidR="002731AF" w:rsidRPr="0036660B" w:rsidRDefault="002731AF" w:rsidP="0033756B">
      <w:pPr>
        <w:spacing w:after="0" w:line="480" w:lineRule="auto"/>
        <w:jc w:val="both"/>
        <w:rPr>
          <w:rFonts w:ascii="Times New Roman" w:hAnsi="Times New Roman" w:cs="Times New Roman"/>
          <w:b/>
          <w:sz w:val="24"/>
          <w:szCs w:val="24"/>
        </w:rPr>
      </w:pPr>
    </w:p>
    <w:p w14:paraId="0962A583" w14:textId="77777777" w:rsidR="002728D9" w:rsidRPr="0036660B" w:rsidRDefault="002728D9" w:rsidP="0033756B">
      <w:pPr>
        <w:spacing w:after="0" w:line="480" w:lineRule="auto"/>
        <w:jc w:val="both"/>
        <w:rPr>
          <w:rFonts w:ascii="Times New Roman" w:hAnsi="Times New Roman" w:cs="Times New Roman"/>
          <w:b/>
          <w:sz w:val="24"/>
          <w:szCs w:val="24"/>
        </w:rPr>
      </w:pPr>
      <w:bookmarkStart w:id="15" w:name="_Hlk512351694"/>
      <w:r w:rsidRPr="0036660B">
        <w:rPr>
          <w:rFonts w:ascii="Times New Roman" w:hAnsi="Times New Roman" w:cs="Times New Roman"/>
          <w:b/>
          <w:sz w:val="24"/>
          <w:szCs w:val="24"/>
        </w:rPr>
        <w:lastRenderedPageBreak/>
        <w:t>SUPPLEMENTARY FIGURE LEGENDS</w:t>
      </w:r>
    </w:p>
    <w:bookmarkEnd w:id="15"/>
    <w:p w14:paraId="28745906" w14:textId="6DFDAB59" w:rsidR="00047DB7" w:rsidRPr="0036660B" w:rsidRDefault="00DB09CF" w:rsidP="00B30BE9">
      <w:pPr>
        <w:spacing w:after="0" w:line="480" w:lineRule="auto"/>
        <w:jc w:val="both"/>
        <w:rPr>
          <w:rFonts w:ascii="Times New Roman" w:hAnsi="Times New Roman" w:cs="Times New Roman"/>
          <w:sz w:val="24"/>
          <w:szCs w:val="24"/>
        </w:rPr>
      </w:pPr>
      <w:r w:rsidRPr="0036660B">
        <w:rPr>
          <w:rFonts w:ascii="Times New Roman" w:hAnsi="Times New Roman" w:cs="Times New Roman"/>
          <w:b/>
          <w:sz w:val="24"/>
          <w:szCs w:val="24"/>
        </w:rPr>
        <w:t xml:space="preserve">Supplementary Figure 1. </w:t>
      </w:r>
      <w:r w:rsidR="000E34A9" w:rsidRPr="0036660B">
        <w:rPr>
          <w:rFonts w:ascii="Times New Roman" w:hAnsi="Times New Roman" w:cs="Times New Roman"/>
          <w:b/>
          <w:sz w:val="24"/>
          <w:szCs w:val="24"/>
        </w:rPr>
        <w:t>Patient survival with h</w:t>
      </w:r>
      <w:r w:rsidRPr="0036660B">
        <w:rPr>
          <w:rFonts w:ascii="Times New Roman" w:hAnsi="Times New Roman" w:cs="Times New Roman"/>
          <w:b/>
          <w:sz w:val="24"/>
          <w:szCs w:val="24"/>
        </w:rPr>
        <w:t xml:space="preserve">igh </w:t>
      </w:r>
      <w:r w:rsidRPr="0036660B">
        <w:rPr>
          <w:rFonts w:ascii="Times New Roman" w:hAnsi="Times New Roman" w:cs="Times New Roman"/>
          <w:b/>
          <w:i/>
          <w:sz w:val="24"/>
          <w:szCs w:val="24"/>
        </w:rPr>
        <w:t>ATF4</w:t>
      </w:r>
      <w:r w:rsidRPr="0036660B">
        <w:rPr>
          <w:rFonts w:ascii="Times New Roman" w:hAnsi="Times New Roman" w:cs="Times New Roman"/>
          <w:b/>
          <w:sz w:val="24"/>
          <w:szCs w:val="24"/>
        </w:rPr>
        <w:t xml:space="preserve"> expression</w:t>
      </w:r>
      <w:r w:rsidR="000E34A9" w:rsidRPr="0036660B">
        <w:rPr>
          <w:rFonts w:ascii="Times New Roman" w:hAnsi="Times New Roman" w:cs="Times New Roman"/>
          <w:b/>
          <w:sz w:val="24"/>
          <w:szCs w:val="24"/>
        </w:rPr>
        <w:t xml:space="preserve"> in ER</w:t>
      </w:r>
      <w:r w:rsidR="000E34A9" w:rsidRPr="0036660B">
        <w:rPr>
          <w:rFonts w:ascii="Times New Roman" w:hAnsi="Times New Roman" w:cs="Times New Roman"/>
          <w:b/>
          <w:sz w:val="24"/>
          <w:szCs w:val="24"/>
          <w:vertAlign w:val="superscript"/>
        </w:rPr>
        <w:t>+</w:t>
      </w:r>
      <w:r w:rsidR="000E34A9" w:rsidRPr="0036660B">
        <w:rPr>
          <w:rFonts w:ascii="Times New Roman" w:hAnsi="Times New Roman" w:cs="Times New Roman"/>
          <w:b/>
          <w:sz w:val="24"/>
          <w:szCs w:val="24"/>
        </w:rPr>
        <w:t xml:space="preserve"> patients. ROC curve. Differential ATF4 expression induced by TGFβ1 and ERS. SBE motifs in ATF4 promoter and </w:t>
      </w:r>
      <w:proofErr w:type="spellStart"/>
      <w:r w:rsidR="000E34A9" w:rsidRPr="0036660B">
        <w:rPr>
          <w:rFonts w:ascii="Times New Roman" w:hAnsi="Times New Roman" w:cs="Times New Roman"/>
          <w:b/>
          <w:sz w:val="24"/>
          <w:szCs w:val="24"/>
        </w:rPr>
        <w:t>ChiP-Seq</w:t>
      </w:r>
      <w:proofErr w:type="spellEnd"/>
      <w:r w:rsidR="000E34A9" w:rsidRPr="0036660B">
        <w:rPr>
          <w:rFonts w:ascii="Times New Roman" w:hAnsi="Times New Roman" w:cs="Times New Roman"/>
          <w:b/>
          <w:sz w:val="24"/>
          <w:szCs w:val="24"/>
        </w:rPr>
        <w:t xml:space="preserve"> analysis</w:t>
      </w:r>
      <w:r w:rsidRPr="0036660B">
        <w:rPr>
          <w:rFonts w:ascii="Times New Roman" w:hAnsi="Times New Roman" w:cs="Times New Roman"/>
          <w:b/>
          <w:sz w:val="24"/>
          <w:szCs w:val="24"/>
        </w:rPr>
        <w:t xml:space="preserve">. A) </w:t>
      </w:r>
      <w:r w:rsidRPr="0036660B">
        <w:rPr>
          <w:rFonts w:ascii="Times New Roman" w:hAnsi="Times New Roman" w:cs="Times New Roman"/>
          <w:sz w:val="24"/>
          <w:szCs w:val="24"/>
        </w:rPr>
        <w:t xml:space="preserve">Kaplan-Meier showing that high </w:t>
      </w:r>
      <w:r w:rsidR="00FF1342" w:rsidRPr="0036660B">
        <w:rPr>
          <w:rFonts w:ascii="Times New Roman" w:hAnsi="Times New Roman" w:cs="Times New Roman"/>
          <w:i/>
          <w:sz w:val="24"/>
          <w:szCs w:val="24"/>
        </w:rPr>
        <w:t>ATF4</w:t>
      </w:r>
      <w:r w:rsidR="00FF1342" w:rsidRPr="0036660B">
        <w:rPr>
          <w:rFonts w:ascii="Times New Roman" w:hAnsi="Times New Roman" w:cs="Times New Roman"/>
          <w:sz w:val="24"/>
          <w:szCs w:val="24"/>
        </w:rPr>
        <w:t xml:space="preserve"> </w:t>
      </w:r>
      <w:r w:rsidRPr="0036660B">
        <w:rPr>
          <w:rFonts w:ascii="Times New Roman" w:hAnsi="Times New Roman" w:cs="Times New Roman"/>
          <w:sz w:val="24"/>
          <w:szCs w:val="24"/>
        </w:rPr>
        <w:t xml:space="preserve">expression correlates with a poorer relapse-free survival (RFS) </w:t>
      </w:r>
      <w:r w:rsidR="00A41F65" w:rsidRPr="0036660B">
        <w:rPr>
          <w:rFonts w:ascii="Times New Roman" w:hAnsi="Times New Roman" w:cs="Times New Roman"/>
          <w:sz w:val="24"/>
          <w:szCs w:val="24"/>
        </w:rPr>
        <w:t xml:space="preserve">in </w:t>
      </w:r>
      <w:r w:rsidRPr="0036660B">
        <w:rPr>
          <w:rFonts w:ascii="Times New Roman" w:hAnsi="Times New Roman" w:cs="Times New Roman"/>
          <w:sz w:val="24"/>
          <w:szCs w:val="24"/>
        </w:rPr>
        <w:t xml:space="preserve">estrogen receptor </w:t>
      </w:r>
      <w:r w:rsidR="00842CC5" w:rsidRPr="0036660B">
        <w:rPr>
          <w:rFonts w:ascii="Times New Roman" w:hAnsi="Times New Roman" w:cs="Times New Roman"/>
          <w:sz w:val="24"/>
          <w:szCs w:val="24"/>
        </w:rPr>
        <w:t>positive</w:t>
      </w:r>
      <w:r w:rsidRPr="0036660B">
        <w:rPr>
          <w:rFonts w:ascii="Times New Roman" w:hAnsi="Times New Roman" w:cs="Times New Roman"/>
          <w:sz w:val="24"/>
          <w:szCs w:val="24"/>
        </w:rPr>
        <w:t xml:space="preserve"> (ER</w:t>
      </w:r>
      <w:r w:rsidR="00842CC5" w:rsidRPr="0036660B">
        <w:rPr>
          <w:rFonts w:ascii="Times New Roman" w:hAnsi="Times New Roman" w:cs="Times New Roman"/>
          <w:sz w:val="24"/>
          <w:szCs w:val="24"/>
          <w:vertAlign w:val="superscript"/>
        </w:rPr>
        <w:t>+</w:t>
      </w:r>
      <w:r w:rsidRPr="0036660B">
        <w:rPr>
          <w:rFonts w:ascii="Times New Roman" w:hAnsi="Times New Roman" w:cs="Times New Roman"/>
          <w:sz w:val="24"/>
          <w:szCs w:val="24"/>
        </w:rPr>
        <w:t xml:space="preserve">, </w:t>
      </w:r>
      <w:r w:rsidRPr="0036660B">
        <w:rPr>
          <w:rFonts w:ascii="Times New Roman" w:hAnsi="Times New Roman" w:cs="Times New Roman"/>
          <w:i/>
          <w:sz w:val="24"/>
          <w:szCs w:val="24"/>
        </w:rPr>
        <w:t>n</w:t>
      </w:r>
      <w:r w:rsidRPr="0036660B">
        <w:rPr>
          <w:rFonts w:ascii="Times New Roman" w:hAnsi="Times New Roman" w:cs="Times New Roman"/>
          <w:sz w:val="24"/>
          <w:szCs w:val="24"/>
        </w:rPr>
        <w:t>=</w:t>
      </w:r>
      <w:r w:rsidR="00842CC5" w:rsidRPr="0036660B">
        <w:rPr>
          <w:rFonts w:ascii="Times New Roman" w:hAnsi="Times New Roman" w:cs="Times New Roman"/>
          <w:sz w:val="24"/>
          <w:szCs w:val="24"/>
        </w:rPr>
        <w:t>2061</w:t>
      </w:r>
      <w:r w:rsidR="00A24FFF" w:rsidRPr="0036660B">
        <w:rPr>
          <w:rFonts w:ascii="Times New Roman" w:hAnsi="Times New Roman" w:cs="Times New Roman"/>
          <w:sz w:val="24"/>
          <w:szCs w:val="24"/>
        </w:rPr>
        <w:t xml:space="preserve">, </w:t>
      </w:r>
      <w:r w:rsidR="00A24FFF" w:rsidRPr="0036660B">
        <w:rPr>
          <w:rFonts w:ascii="Times New Roman" w:hAnsi="Times New Roman" w:cs="Times New Roman"/>
          <w:i/>
          <w:sz w:val="24"/>
          <w:szCs w:val="24"/>
        </w:rPr>
        <w:t>P</w:t>
      </w:r>
      <w:r w:rsidR="00A24FFF" w:rsidRPr="0036660B">
        <w:rPr>
          <w:rFonts w:ascii="Times New Roman" w:hAnsi="Times New Roman" w:cs="Times New Roman"/>
          <w:sz w:val="24"/>
          <w:szCs w:val="24"/>
        </w:rPr>
        <w:t>=0.0011</w:t>
      </w:r>
      <w:r w:rsidRPr="0036660B">
        <w:rPr>
          <w:rFonts w:ascii="Times New Roman" w:hAnsi="Times New Roman" w:cs="Times New Roman"/>
          <w:sz w:val="24"/>
          <w:szCs w:val="24"/>
        </w:rPr>
        <w:t>) breast cancer patients. Follow-up threshold was set at 10 years.</w:t>
      </w:r>
      <w:r w:rsidR="00435296" w:rsidRPr="0036660B">
        <w:rPr>
          <w:rFonts w:ascii="Times New Roman" w:hAnsi="Times New Roman" w:cs="Times New Roman"/>
          <w:sz w:val="24"/>
          <w:szCs w:val="24"/>
        </w:rPr>
        <w:t xml:space="preserve"> </w:t>
      </w:r>
      <w:r w:rsidR="00435296" w:rsidRPr="0036660B">
        <w:rPr>
          <w:rFonts w:ascii="Times New Roman" w:hAnsi="Times New Roman" w:cs="Times New Roman"/>
          <w:b/>
          <w:sz w:val="24"/>
          <w:szCs w:val="24"/>
        </w:rPr>
        <w:t>B)</w:t>
      </w:r>
      <w:r w:rsidR="00435296" w:rsidRPr="0036660B">
        <w:rPr>
          <w:rFonts w:ascii="Times New Roman" w:hAnsi="Times New Roman" w:cs="Times New Roman"/>
          <w:sz w:val="24"/>
          <w:szCs w:val="24"/>
        </w:rPr>
        <w:t xml:space="preserve"> ROC curve analysis to determine the best performing threshold of ATF4 score.</w:t>
      </w:r>
      <w:r w:rsidR="006515AD" w:rsidRPr="0036660B">
        <w:rPr>
          <w:rFonts w:ascii="Times New Roman" w:hAnsi="Times New Roman" w:cs="Times New Roman"/>
          <w:sz w:val="24"/>
          <w:szCs w:val="24"/>
        </w:rPr>
        <w:t xml:space="preserve"> Score ≥1 </w:t>
      </w:r>
      <w:r w:rsidR="002C1924" w:rsidRPr="0036660B">
        <w:rPr>
          <w:rFonts w:ascii="Times New Roman" w:hAnsi="Times New Roman" w:cs="Times New Roman"/>
          <w:sz w:val="24"/>
          <w:szCs w:val="24"/>
        </w:rPr>
        <w:t>was</w:t>
      </w:r>
      <w:r w:rsidR="006515AD" w:rsidRPr="0036660B">
        <w:rPr>
          <w:rFonts w:ascii="Times New Roman" w:hAnsi="Times New Roman" w:cs="Times New Roman"/>
          <w:sz w:val="24"/>
          <w:szCs w:val="24"/>
        </w:rPr>
        <w:t xml:space="preserve"> the cutoff selected (1-</w:t>
      </w:r>
      <w:r w:rsidR="007A59D2" w:rsidRPr="0036660B">
        <w:rPr>
          <w:rFonts w:ascii="Times New Roman" w:hAnsi="Times New Roman" w:cs="Times New Roman"/>
          <w:sz w:val="24"/>
          <w:szCs w:val="24"/>
        </w:rPr>
        <w:t xml:space="preserve">Specificity: 0.517. </w:t>
      </w:r>
      <w:r w:rsidR="006515AD" w:rsidRPr="0036660B">
        <w:rPr>
          <w:rFonts w:ascii="Times New Roman" w:hAnsi="Times New Roman" w:cs="Times New Roman"/>
          <w:sz w:val="24"/>
          <w:szCs w:val="24"/>
        </w:rPr>
        <w:t>Sensitivity: 0.833.</w:t>
      </w:r>
      <w:r w:rsidR="00435296" w:rsidRPr="0036660B">
        <w:rPr>
          <w:rFonts w:ascii="Times New Roman" w:hAnsi="Times New Roman" w:cs="Times New Roman"/>
          <w:sz w:val="24"/>
          <w:szCs w:val="24"/>
        </w:rPr>
        <w:t xml:space="preserve"> </w:t>
      </w:r>
      <w:r w:rsidR="00435296" w:rsidRPr="0036660B">
        <w:rPr>
          <w:rFonts w:ascii="Times New Roman" w:hAnsi="Times New Roman" w:cs="Times New Roman"/>
          <w:b/>
          <w:sz w:val="24"/>
          <w:szCs w:val="24"/>
        </w:rPr>
        <w:t>C</w:t>
      </w:r>
      <w:r w:rsidR="00F33273" w:rsidRPr="0036660B">
        <w:rPr>
          <w:rFonts w:ascii="Times New Roman" w:hAnsi="Times New Roman" w:cs="Times New Roman"/>
          <w:b/>
          <w:sz w:val="24"/>
          <w:szCs w:val="24"/>
        </w:rPr>
        <w:t>)</w:t>
      </w:r>
      <w:r w:rsidR="00F33273" w:rsidRPr="0036660B">
        <w:rPr>
          <w:rFonts w:ascii="Times New Roman" w:hAnsi="Times New Roman" w:cs="Times New Roman"/>
          <w:sz w:val="24"/>
          <w:szCs w:val="24"/>
        </w:rPr>
        <w:t xml:space="preserve"> </w:t>
      </w:r>
      <w:r w:rsidR="00761CE7" w:rsidRPr="0036660B">
        <w:rPr>
          <w:rFonts w:ascii="Times New Roman" w:hAnsi="Times New Roman" w:cs="Times New Roman"/>
          <w:sz w:val="24"/>
          <w:szCs w:val="24"/>
        </w:rPr>
        <w:t xml:space="preserve">Differential ATF4 protein expression induced by TGFβ1 (10ng/ml) and </w:t>
      </w:r>
      <w:proofErr w:type="spellStart"/>
      <w:r w:rsidR="00761CE7" w:rsidRPr="0036660B">
        <w:rPr>
          <w:rFonts w:ascii="Times New Roman" w:hAnsi="Times New Roman" w:cs="Times New Roman"/>
          <w:sz w:val="24"/>
          <w:szCs w:val="24"/>
        </w:rPr>
        <w:t>thapsigargin</w:t>
      </w:r>
      <w:proofErr w:type="spellEnd"/>
      <w:r w:rsidR="00761CE7" w:rsidRPr="0036660B">
        <w:rPr>
          <w:rFonts w:ascii="Times New Roman" w:hAnsi="Times New Roman" w:cs="Times New Roman"/>
          <w:sz w:val="24"/>
          <w:szCs w:val="24"/>
        </w:rPr>
        <w:t xml:space="preserve"> (TG) at 24, 48 and 72h</w:t>
      </w:r>
      <w:r w:rsidR="000E34A9" w:rsidRPr="0036660B">
        <w:rPr>
          <w:rFonts w:ascii="Times New Roman" w:hAnsi="Times New Roman" w:cs="Times New Roman"/>
          <w:sz w:val="24"/>
          <w:szCs w:val="24"/>
        </w:rPr>
        <w:t xml:space="preserve"> in BT549</w:t>
      </w:r>
      <w:r w:rsidR="008318B7" w:rsidRPr="0036660B">
        <w:rPr>
          <w:rFonts w:ascii="Times New Roman" w:hAnsi="Times New Roman" w:cs="Times New Roman"/>
          <w:sz w:val="24"/>
          <w:szCs w:val="24"/>
        </w:rPr>
        <w:t xml:space="preserve"> (100nM),</w:t>
      </w:r>
      <w:r w:rsidR="000E34A9" w:rsidRPr="0036660B">
        <w:rPr>
          <w:rFonts w:ascii="Times New Roman" w:hAnsi="Times New Roman" w:cs="Times New Roman"/>
          <w:sz w:val="24"/>
          <w:szCs w:val="24"/>
        </w:rPr>
        <w:t xml:space="preserve"> </w:t>
      </w:r>
      <w:r w:rsidR="008318B7" w:rsidRPr="0036660B">
        <w:rPr>
          <w:rFonts w:ascii="Times New Roman" w:hAnsi="Times New Roman" w:cs="Times New Roman"/>
          <w:sz w:val="24"/>
          <w:szCs w:val="24"/>
        </w:rPr>
        <w:t xml:space="preserve">SUM159PT </w:t>
      </w:r>
      <w:r w:rsidR="000E34A9" w:rsidRPr="0036660B">
        <w:rPr>
          <w:rFonts w:ascii="Times New Roman" w:hAnsi="Times New Roman" w:cs="Times New Roman"/>
          <w:sz w:val="24"/>
          <w:szCs w:val="24"/>
        </w:rPr>
        <w:t>and MDA-MB-231</w:t>
      </w:r>
      <w:r w:rsidR="008318B7" w:rsidRPr="0036660B">
        <w:rPr>
          <w:rFonts w:ascii="Times New Roman" w:hAnsi="Times New Roman" w:cs="Times New Roman"/>
          <w:sz w:val="24"/>
          <w:szCs w:val="24"/>
        </w:rPr>
        <w:t xml:space="preserve"> (50nM)</w:t>
      </w:r>
      <w:r w:rsidR="000E34A9" w:rsidRPr="0036660B">
        <w:rPr>
          <w:rFonts w:ascii="Times New Roman" w:hAnsi="Times New Roman" w:cs="Times New Roman"/>
          <w:sz w:val="24"/>
          <w:szCs w:val="24"/>
        </w:rPr>
        <w:t xml:space="preserve"> cells</w:t>
      </w:r>
      <w:r w:rsidR="00761CE7" w:rsidRPr="0036660B">
        <w:rPr>
          <w:rFonts w:ascii="Times New Roman" w:hAnsi="Times New Roman" w:cs="Times New Roman"/>
          <w:sz w:val="24"/>
          <w:szCs w:val="24"/>
        </w:rPr>
        <w:t>.</w:t>
      </w:r>
      <w:r w:rsidR="00F7272F" w:rsidRPr="0036660B">
        <w:rPr>
          <w:rFonts w:ascii="Times New Roman" w:hAnsi="Times New Roman" w:cs="Times New Roman"/>
          <w:sz w:val="24"/>
          <w:szCs w:val="24"/>
        </w:rPr>
        <w:t xml:space="preserve"> </w:t>
      </w:r>
      <w:r w:rsidR="00435296" w:rsidRPr="0036660B">
        <w:rPr>
          <w:rFonts w:ascii="Times New Roman" w:hAnsi="Times New Roman" w:cs="Times New Roman"/>
          <w:b/>
          <w:sz w:val="24"/>
          <w:szCs w:val="24"/>
        </w:rPr>
        <w:t>D</w:t>
      </w:r>
      <w:r w:rsidR="00F7272F" w:rsidRPr="0036660B">
        <w:rPr>
          <w:rFonts w:ascii="Times New Roman" w:hAnsi="Times New Roman" w:cs="Times New Roman"/>
          <w:b/>
          <w:sz w:val="24"/>
          <w:szCs w:val="24"/>
        </w:rPr>
        <w:t xml:space="preserve">) </w:t>
      </w:r>
      <w:r w:rsidR="00647102" w:rsidRPr="0036660B">
        <w:rPr>
          <w:rFonts w:ascii="Times New Roman" w:hAnsi="Times New Roman" w:cs="Times New Roman"/>
          <w:sz w:val="24"/>
          <w:szCs w:val="24"/>
        </w:rPr>
        <w:t xml:space="preserve">Human </w:t>
      </w:r>
      <w:r w:rsidR="00761CE7" w:rsidRPr="0036660B">
        <w:rPr>
          <w:rFonts w:ascii="Times New Roman" w:hAnsi="Times New Roman" w:cs="Times New Roman"/>
          <w:i/>
          <w:sz w:val="24"/>
          <w:szCs w:val="24"/>
        </w:rPr>
        <w:t>ATF4</w:t>
      </w:r>
      <w:r w:rsidR="00761CE7" w:rsidRPr="0036660B">
        <w:rPr>
          <w:rFonts w:ascii="Times New Roman" w:hAnsi="Times New Roman" w:cs="Times New Roman"/>
          <w:sz w:val="24"/>
          <w:szCs w:val="24"/>
        </w:rPr>
        <w:t xml:space="preserve"> promoter sequence (from -1050 to +1000 bp) showing SBE motifs (</w:t>
      </w:r>
      <w:bookmarkStart w:id="16" w:name="_Hlk512349527"/>
      <w:r w:rsidR="00761CE7" w:rsidRPr="0036660B">
        <w:rPr>
          <w:rFonts w:ascii="Times New Roman" w:hAnsi="Times New Roman" w:cs="Times New Roman"/>
          <w:sz w:val="24"/>
          <w:szCs w:val="24"/>
        </w:rPr>
        <w:t xml:space="preserve">CAGAC, </w:t>
      </w:r>
      <w:r w:rsidR="00617CB4" w:rsidRPr="0036660B">
        <w:rPr>
          <w:rFonts w:ascii="Times New Roman" w:hAnsi="Times New Roman" w:cs="Times New Roman"/>
          <w:sz w:val="24"/>
          <w:szCs w:val="24"/>
        </w:rPr>
        <w:t>CAGA</w:t>
      </w:r>
      <w:r w:rsidR="00761CE7" w:rsidRPr="0036660B">
        <w:rPr>
          <w:rFonts w:ascii="Times New Roman" w:hAnsi="Times New Roman" w:cs="Times New Roman"/>
          <w:sz w:val="24"/>
          <w:szCs w:val="24"/>
        </w:rPr>
        <w:t>, GTCT, GGCGC, GGCCG</w:t>
      </w:r>
      <w:bookmarkEnd w:id="16"/>
      <w:r w:rsidR="00761CE7" w:rsidRPr="0036660B">
        <w:rPr>
          <w:rFonts w:ascii="Times New Roman" w:hAnsi="Times New Roman" w:cs="Times New Roman"/>
          <w:sz w:val="24"/>
          <w:szCs w:val="24"/>
        </w:rPr>
        <w:t>).</w:t>
      </w:r>
      <w:r w:rsidR="000754BA" w:rsidRPr="0036660B">
        <w:rPr>
          <w:rFonts w:ascii="Times New Roman" w:hAnsi="Times New Roman" w:cs="Times New Roman"/>
          <w:b/>
          <w:sz w:val="24"/>
          <w:szCs w:val="24"/>
        </w:rPr>
        <w:t xml:space="preserve"> </w:t>
      </w:r>
      <w:r w:rsidR="0056118F" w:rsidRPr="0036660B">
        <w:rPr>
          <w:rFonts w:ascii="Times New Roman" w:hAnsi="Times New Roman" w:cs="Times New Roman"/>
          <w:b/>
          <w:sz w:val="24"/>
          <w:szCs w:val="24"/>
        </w:rPr>
        <w:t>E</w:t>
      </w:r>
      <w:r w:rsidR="000754BA" w:rsidRPr="0036660B">
        <w:rPr>
          <w:rFonts w:ascii="Times New Roman" w:hAnsi="Times New Roman" w:cs="Times New Roman"/>
          <w:b/>
          <w:sz w:val="24"/>
          <w:szCs w:val="24"/>
        </w:rPr>
        <w:t>)</w:t>
      </w:r>
      <w:r w:rsidR="000754BA" w:rsidRPr="0036660B">
        <w:rPr>
          <w:rFonts w:ascii="Times New Roman" w:hAnsi="Times New Roman" w:cs="Times New Roman"/>
          <w:sz w:val="24"/>
          <w:szCs w:val="24"/>
        </w:rPr>
        <w:t xml:space="preserve"> ChIP-Seq analysis of SMAD2/3 binding to the </w:t>
      </w:r>
      <w:r w:rsidR="000754BA" w:rsidRPr="0036660B">
        <w:rPr>
          <w:rFonts w:ascii="Times New Roman" w:hAnsi="Times New Roman" w:cs="Times New Roman"/>
          <w:i/>
          <w:sz w:val="24"/>
          <w:szCs w:val="24"/>
        </w:rPr>
        <w:t>ATF4</w:t>
      </w:r>
      <w:r w:rsidR="000754BA" w:rsidRPr="0036660B">
        <w:rPr>
          <w:rFonts w:ascii="Times New Roman" w:hAnsi="Times New Roman" w:cs="Times New Roman"/>
          <w:sz w:val="24"/>
          <w:szCs w:val="24"/>
        </w:rPr>
        <w:t xml:space="preserve"> promoter. Positive and negative control regions of SMAD2/3 binding were </w:t>
      </w:r>
      <w:r w:rsidR="000754BA" w:rsidRPr="0036660B">
        <w:rPr>
          <w:rFonts w:ascii="Times New Roman" w:hAnsi="Times New Roman" w:cs="Times New Roman"/>
          <w:i/>
          <w:sz w:val="24"/>
          <w:szCs w:val="24"/>
        </w:rPr>
        <w:t>SERPINE1</w:t>
      </w:r>
      <w:r w:rsidR="000754BA" w:rsidRPr="0036660B">
        <w:rPr>
          <w:rFonts w:ascii="Times New Roman" w:hAnsi="Times New Roman" w:cs="Times New Roman"/>
          <w:sz w:val="24"/>
          <w:szCs w:val="24"/>
        </w:rPr>
        <w:t xml:space="preserve"> and </w:t>
      </w:r>
      <w:r w:rsidR="000754BA" w:rsidRPr="0036660B">
        <w:rPr>
          <w:rFonts w:ascii="Times New Roman" w:hAnsi="Times New Roman" w:cs="Times New Roman"/>
          <w:i/>
          <w:sz w:val="24"/>
          <w:szCs w:val="24"/>
        </w:rPr>
        <w:t>MMP2,</w:t>
      </w:r>
      <w:r w:rsidR="000754BA" w:rsidRPr="0036660B">
        <w:rPr>
          <w:rFonts w:ascii="Times New Roman" w:hAnsi="Times New Roman" w:cs="Times New Roman"/>
          <w:sz w:val="24"/>
          <w:szCs w:val="24"/>
        </w:rPr>
        <w:t xml:space="preserve"> </w:t>
      </w:r>
      <w:r w:rsidR="000754BA" w:rsidRPr="0036660B">
        <w:rPr>
          <w:rFonts w:ascii="Times New Roman" w:hAnsi="Times New Roman" w:cs="Times New Roman"/>
          <w:i/>
          <w:sz w:val="24"/>
          <w:szCs w:val="24"/>
        </w:rPr>
        <w:t>HBB</w:t>
      </w:r>
      <w:r w:rsidR="000754BA" w:rsidRPr="0036660B">
        <w:rPr>
          <w:rFonts w:ascii="Times New Roman" w:hAnsi="Times New Roman" w:cs="Times New Roman"/>
          <w:sz w:val="24"/>
          <w:szCs w:val="24"/>
        </w:rPr>
        <w:t xml:space="preserve"> and </w:t>
      </w:r>
      <w:r w:rsidR="000754BA" w:rsidRPr="0036660B">
        <w:rPr>
          <w:rFonts w:ascii="Times New Roman" w:hAnsi="Times New Roman" w:cs="Times New Roman"/>
          <w:i/>
          <w:sz w:val="24"/>
          <w:szCs w:val="24"/>
        </w:rPr>
        <w:t>HPRT1</w:t>
      </w:r>
      <w:r w:rsidR="000754BA" w:rsidRPr="0036660B">
        <w:rPr>
          <w:rFonts w:ascii="Times New Roman" w:hAnsi="Times New Roman" w:cs="Times New Roman"/>
          <w:sz w:val="24"/>
          <w:szCs w:val="24"/>
        </w:rPr>
        <w:t xml:space="preserve"> promoters, respectively. The TGFβ1 responsive genes </w:t>
      </w:r>
      <w:r w:rsidR="000754BA" w:rsidRPr="0036660B">
        <w:rPr>
          <w:rFonts w:ascii="Times New Roman" w:hAnsi="Times New Roman" w:cs="Times New Roman"/>
          <w:i/>
          <w:sz w:val="24"/>
          <w:szCs w:val="24"/>
        </w:rPr>
        <w:t>ID1, JUN</w:t>
      </w:r>
      <w:r w:rsidR="000754BA" w:rsidRPr="0036660B">
        <w:rPr>
          <w:rFonts w:ascii="Times New Roman" w:hAnsi="Times New Roman" w:cs="Times New Roman"/>
          <w:sz w:val="24"/>
          <w:szCs w:val="24"/>
        </w:rPr>
        <w:t xml:space="preserve"> and </w:t>
      </w:r>
      <w:r w:rsidR="000754BA" w:rsidRPr="0036660B">
        <w:rPr>
          <w:rFonts w:ascii="Times New Roman" w:hAnsi="Times New Roman" w:cs="Times New Roman"/>
          <w:i/>
          <w:sz w:val="24"/>
          <w:szCs w:val="24"/>
        </w:rPr>
        <w:t>CDKN1A</w:t>
      </w:r>
      <w:r w:rsidR="000754BA" w:rsidRPr="0036660B">
        <w:rPr>
          <w:rFonts w:ascii="Times New Roman" w:hAnsi="Times New Roman" w:cs="Times New Roman"/>
          <w:sz w:val="24"/>
          <w:szCs w:val="24"/>
        </w:rPr>
        <w:t xml:space="preserve"> were analyzed as additional positive controls.</w:t>
      </w:r>
    </w:p>
    <w:p w14:paraId="12880B22" w14:textId="77777777" w:rsidR="00BC58AE" w:rsidRPr="0036660B" w:rsidRDefault="00047DB7" w:rsidP="0033756B">
      <w:pPr>
        <w:spacing w:after="0" w:line="480" w:lineRule="auto"/>
        <w:jc w:val="both"/>
        <w:rPr>
          <w:rFonts w:ascii="Times New Roman" w:hAnsi="Times New Roman" w:cs="Times New Roman"/>
          <w:sz w:val="24"/>
          <w:szCs w:val="24"/>
        </w:rPr>
      </w:pPr>
      <w:r w:rsidRPr="0036660B">
        <w:rPr>
          <w:rFonts w:ascii="Times New Roman" w:hAnsi="Times New Roman" w:cs="Times New Roman"/>
          <w:b/>
          <w:sz w:val="24"/>
          <w:szCs w:val="24"/>
        </w:rPr>
        <w:t xml:space="preserve">Supplementary Figure 2. </w:t>
      </w:r>
      <w:r w:rsidR="00D3784C" w:rsidRPr="0036660B">
        <w:rPr>
          <w:rFonts w:ascii="Times New Roman" w:hAnsi="Times New Roman" w:cs="Times New Roman"/>
          <w:b/>
          <w:sz w:val="24"/>
          <w:szCs w:val="24"/>
        </w:rPr>
        <w:t xml:space="preserve">Target efficiency of </w:t>
      </w:r>
      <w:r w:rsidR="00D3784C" w:rsidRPr="0036660B">
        <w:rPr>
          <w:rFonts w:ascii="Times New Roman" w:hAnsi="Times New Roman" w:cs="Times New Roman"/>
          <w:b/>
          <w:i/>
          <w:sz w:val="24"/>
          <w:szCs w:val="24"/>
        </w:rPr>
        <w:t>ATF4</w:t>
      </w:r>
      <w:r w:rsidR="00545ABB" w:rsidRPr="0036660B">
        <w:rPr>
          <w:rFonts w:ascii="Times New Roman" w:hAnsi="Times New Roman" w:cs="Times New Roman"/>
          <w:b/>
          <w:sz w:val="24"/>
          <w:szCs w:val="24"/>
        </w:rPr>
        <w:t>-</w:t>
      </w:r>
      <w:r w:rsidR="00D3784C" w:rsidRPr="0036660B">
        <w:rPr>
          <w:rFonts w:ascii="Times New Roman" w:hAnsi="Times New Roman" w:cs="Times New Roman"/>
          <w:b/>
          <w:sz w:val="24"/>
          <w:szCs w:val="24"/>
        </w:rPr>
        <w:t xml:space="preserve">siRNA, </w:t>
      </w:r>
      <w:r w:rsidR="00AF1125" w:rsidRPr="0036660B">
        <w:rPr>
          <w:rFonts w:ascii="Times New Roman" w:hAnsi="Times New Roman" w:cs="Times New Roman"/>
          <w:b/>
          <w:sz w:val="24"/>
          <w:szCs w:val="24"/>
        </w:rPr>
        <w:t xml:space="preserve">effects of </w:t>
      </w:r>
      <w:r w:rsidR="00AF1125" w:rsidRPr="0036660B">
        <w:rPr>
          <w:rFonts w:ascii="Times New Roman" w:hAnsi="Times New Roman" w:cs="Times New Roman"/>
          <w:b/>
          <w:i/>
          <w:sz w:val="24"/>
          <w:szCs w:val="24"/>
        </w:rPr>
        <w:t>ATF4</w:t>
      </w:r>
      <w:r w:rsidR="00AF1125" w:rsidRPr="0036660B">
        <w:rPr>
          <w:rFonts w:ascii="Times New Roman" w:hAnsi="Times New Roman" w:cs="Times New Roman"/>
          <w:b/>
          <w:sz w:val="24"/>
          <w:szCs w:val="24"/>
        </w:rPr>
        <w:t xml:space="preserve"> knockdown on </w:t>
      </w:r>
      <w:r w:rsidR="00C57819" w:rsidRPr="0036660B">
        <w:rPr>
          <w:rFonts w:ascii="Times New Roman" w:hAnsi="Times New Roman" w:cs="Times New Roman"/>
          <w:b/>
          <w:sz w:val="24"/>
          <w:szCs w:val="24"/>
        </w:rPr>
        <w:t xml:space="preserve">tumor cell </w:t>
      </w:r>
      <w:r w:rsidR="006D43A4" w:rsidRPr="0036660B">
        <w:rPr>
          <w:rFonts w:ascii="Times New Roman" w:hAnsi="Times New Roman" w:cs="Times New Roman"/>
          <w:b/>
          <w:sz w:val="24"/>
          <w:szCs w:val="24"/>
        </w:rPr>
        <w:t>migration</w:t>
      </w:r>
      <w:r w:rsidR="00C57819" w:rsidRPr="0036660B">
        <w:rPr>
          <w:rFonts w:ascii="Times New Roman" w:hAnsi="Times New Roman" w:cs="Times New Roman"/>
          <w:b/>
          <w:sz w:val="24"/>
          <w:szCs w:val="24"/>
        </w:rPr>
        <w:t>,</w:t>
      </w:r>
      <w:r w:rsidR="006D43A4" w:rsidRPr="0036660B">
        <w:rPr>
          <w:rFonts w:ascii="Times New Roman" w:hAnsi="Times New Roman" w:cs="Times New Roman"/>
          <w:b/>
          <w:sz w:val="24"/>
          <w:szCs w:val="24"/>
        </w:rPr>
        <w:t xml:space="preserve"> and ATF4 expression in mammospheres. A) </w:t>
      </w:r>
      <w:r w:rsidR="006D43A4" w:rsidRPr="0036660B">
        <w:rPr>
          <w:rFonts w:ascii="Times New Roman" w:hAnsi="Times New Roman" w:cs="Times New Roman"/>
          <w:sz w:val="24"/>
          <w:szCs w:val="24"/>
        </w:rPr>
        <w:t xml:space="preserve">Efficiency of two siRNA sequences on </w:t>
      </w:r>
      <w:r w:rsidR="006D43A4" w:rsidRPr="0036660B">
        <w:rPr>
          <w:rFonts w:ascii="Times New Roman" w:hAnsi="Times New Roman" w:cs="Times New Roman"/>
          <w:i/>
          <w:sz w:val="24"/>
          <w:szCs w:val="24"/>
        </w:rPr>
        <w:t>ATF4</w:t>
      </w:r>
      <w:r w:rsidR="006D43A4" w:rsidRPr="0036660B">
        <w:rPr>
          <w:rFonts w:ascii="Times New Roman" w:hAnsi="Times New Roman" w:cs="Times New Roman"/>
          <w:sz w:val="24"/>
          <w:szCs w:val="24"/>
        </w:rPr>
        <w:t xml:space="preserve"> mRNA levels in SUM159PT and BT549 cells</w:t>
      </w:r>
      <w:r w:rsidR="00054D54" w:rsidRPr="0036660B">
        <w:rPr>
          <w:rFonts w:ascii="Times New Roman" w:hAnsi="Times New Roman" w:cs="Times New Roman"/>
          <w:sz w:val="24"/>
          <w:szCs w:val="24"/>
        </w:rPr>
        <w:t xml:space="preserve"> for 48</w:t>
      </w:r>
      <w:r w:rsidR="00545ABB" w:rsidRPr="0036660B">
        <w:rPr>
          <w:rFonts w:ascii="Times New Roman" w:hAnsi="Times New Roman" w:cs="Times New Roman"/>
          <w:sz w:val="24"/>
          <w:szCs w:val="24"/>
        </w:rPr>
        <w:t xml:space="preserve"> </w:t>
      </w:r>
      <w:r w:rsidR="00054D54" w:rsidRPr="0036660B">
        <w:rPr>
          <w:rFonts w:ascii="Times New Roman" w:hAnsi="Times New Roman" w:cs="Times New Roman"/>
          <w:sz w:val="24"/>
          <w:szCs w:val="24"/>
        </w:rPr>
        <w:t>h</w:t>
      </w:r>
      <w:r w:rsidR="00BC6C61" w:rsidRPr="0036660B">
        <w:rPr>
          <w:rFonts w:ascii="Times New Roman" w:hAnsi="Times New Roman" w:cs="Times New Roman"/>
          <w:sz w:val="24"/>
          <w:szCs w:val="24"/>
        </w:rPr>
        <w:t>,</w:t>
      </w:r>
      <w:r w:rsidR="00054D54" w:rsidRPr="0036660B">
        <w:rPr>
          <w:rFonts w:ascii="Times New Roman" w:hAnsi="Times New Roman" w:cs="Times New Roman"/>
          <w:sz w:val="24"/>
          <w:szCs w:val="24"/>
        </w:rPr>
        <w:t xml:space="preserve"> treated or not with TGFβ1 for 24</w:t>
      </w:r>
      <w:r w:rsidR="00545ABB" w:rsidRPr="0036660B">
        <w:rPr>
          <w:rFonts w:ascii="Times New Roman" w:hAnsi="Times New Roman" w:cs="Times New Roman"/>
          <w:sz w:val="24"/>
          <w:szCs w:val="24"/>
        </w:rPr>
        <w:t xml:space="preserve"> </w:t>
      </w:r>
      <w:r w:rsidR="00054D54" w:rsidRPr="0036660B">
        <w:rPr>
          <w:rFonts w:ascii="Times New Roman" w:hAnsi="Times New Roman" w:cs="Times New Roman"/>
          <w:sz w:val="24"/>
          <w:szCs w:val="24"/>
        </w:rPr>
        <w:t>h</w:t>
      </w:r>
      <w:r w:rsidR="006D43A4" w:rsidRPr="0036660B">
        <w:rPr>
          <w:rFonts w:ascii="Times New Roman" w:hAnsi="Times New Roman" w:cs="Times New Roman"/>
          <w:sz w:val="24"/>
          <w:szCs w:val="24"/>
        </w:rPr>
        <w:t xml:space="preserve">. </w:t>
      </w:r>
      <w:r w:rsidR="006D43A4" w:rsidRPr="0036660B">
        <w:rPr>
          <w:rFonts w:ascii="Times New Roman" w:hAnsi="Times New Roman" w:cs="Times New Roman"/>
          <w:b/>
          <w:sz w:val="24"/>
          <w:szCs w:val="24"/>
        </w:rPr>
        <w:t>B)</w:t>
      </w:r>
      <w:r w:rsidR="00BC6C61" w:rsidRPr="0036660B">
        <w:rPr>
          <w:rFonts w:ascii="Times New Roman" w:hAnsi="Times New Roman" w:cs="Times New Roman"/>
          <w:sz w:val="24"/>
          <w:szCs w:val="24"/>
        </w:rPr>
        <w:t xml:space="preserve"> Representative images of wound healing assay</w:t>
      </w:r>
      <w:r w:rsidR="006D43A4" w:rsidRPr="0036660B">
        <w:rPr>
          <w:rFonts w:ascii="Times New Roman" w:hAnsi="Times New Roman" w:cs="Times New Roman"/>
          <w:sz w:val="24"/>
          <w:szCs w:val="24"/>
        </w:rPr>
        <w:t xml:space="preserve"> after </w:t>
      </w:r>
      <w:r w:rsidR="006D43A4" w:rsidRPr="0036660B">
        <w:rPr>
          <w:rFonts w:ascii="Times New Roman" w:hAnsi="Times New Roman" w:cs="Times New Roman"/>
          <w:i/>
          <w:sz w:val="24"/>
          <w:szCs w:val="24"/>
        </w:rPr>
        <w:t>ATF4</w:t>
      </w:r>
      <w:r w:rsidR="006D43A4" w:rsidRPr="0036660B">
        <w:rPr>
          <w:rFonts w:ascii="Times New Roman" w:hAnsi="Times New Roman" w:cs="Times New Roman"/>
          <w:sz w:val="24"/>
          <w:szCs w:val="24"/>
        </w:rPr>
        <w:t xml:space="preserve"> depletion in SUM159PT, BT549 and MDA-MB-231 cells. </w:t>
      </w:r>
      <w:r w:rsidR="006D43A4" w:rsidRPr="0036660B">
        <w:rPr>
          <w:rFonts w:ascii="Times New Roman" w:hAnsi="Times New Roman" w:cs="Times New Roman"/>
          <w:b/>
          <w:sz w:val="24"/>
          <w:szCs w:val="24"/>
        </w:rPr>
        <w:t>C)</w:t>
      </w:r>
      <w:r w:rsidR="006D43A4" w:rsidRPr="0036660B">
        <w:rPr>
          <w:rFonts w:ascii="Times New Roman" w:hAnsi="Times New Roman" w:cs="Times New Roman"/>
          <w:sz w:val="24"/>
          <w:szCs w:val="24"/>
        </w:rPr>
        <w:t xml:space="preserve"> ATF4 protein levels in mammospheres</w:t>
      </w:r>
      <w:r w:rsidR="00A46B2E" w:rsidRPr="0036660B">
        <w:rPr>
          <w:rFonts w:ascii="Times New Roman" w:hAnsi="Times New Roman" w:cs="Times New Roman"/>
          <w:sz w:val="24"/>
          <w:szCs w:val="24"/>
        </w:rPr>
        <w:t xml:space="preserve"> (MS)</w:t>
      </w:r>
      <w:r w:rsidR="006D43A4" w:rsidRPr="0036660B">
        <w:rPr>
          <w:rFonts w:ascii="Times New Roman" w:hAnsi="Times New Roman" w:cs="Times New Roman"/>
          <w:sz w:val="24"/>
          <w:szCs w:val="24"/>
        </w:rPr>
        <w:t xml:space="preserve"> compared with attached </w:t>
      </w:r>
      <w:r w:rsidR="00194BFA" w:rsidRPr="0036660B">
        <w:rPr>
          <w:rFonts w:ascii="Times New Roman" w:hAnsi="Times New Roman" w:cs="Times New Roman"/>
          <w:sz w:val="24"/>
          <w:szCs w:val="24"/>
        </w:rPr>
        <w:t>cells</w:t>
      </w:r>
      <w:r w:rsidR="00A46B2E" w:rsidRPr="0036660B">
        <w:rPr>
          <w:rFonts w:ascii="Times New Roman" w:hAnsi="Times New Roman" w:cs="Times New Roman"/>
          <w:sz w:val="24"/>
          <w:szCs w:val="24"/>
        </w:rPr>
        <w:t xml:space="preserve"> (Att.)</w:t>
      </w:r>
      <w:r w:rsidR="00194BFA" w:rsidRPr="0036660B">
        <w:rPr>
          <w:rFonts w:ascii="Times New Roman" w:hAnsi="Times New Roman" w:cs="Times New Roman"/>
          <w:sz w:val="24"/>
          <w:szCs w:val="24"/>
        </w:rPr>
        <w:t xml:space="preserve"> at 24, 48, 72 and 96</w:t>
      </w:r>
      <w:r w:rsidR="00545ABB" w:rsidRPr="0036660B">
        <w:rPr>
          <w:rFonts w:ascii="Times New Roman" w:hAnsi="Times New Roman" w:cs="Times New Roman"/>
          <w:sz w:val="24"/>
          <w:szCs w:val="24"/>
        </w:rPr>
        <w:t xml:space="preserve"> </w:t>
      </w:r>
      <w:r w:rsidR="00194BFA" w:rsidRPr="0036660B">
        <w:rPr>
          <w:rFonts w:ascii="Times New Roman" w:hAnsi="Times New Roman" w:cs="Times New Roman"/>
          <w:sz w:val="24"/>
          <w:szCs w:val="24"/>
        </w:rPr>
        <w:t>h</w:t>
      </w:r>
      <w:r w:rsidR="006D43A4" w:rsidRPr="0036660B">
        <w:rPr>
          <w:rFonts w:ascii="Times New Roman" w:hAnsi="Times New Roman" w:cs="Times New Roman"/>
          <w:sz w:val="24"/>
          <w:szCs w:val="24"/>
        </w:rPr>
        <w:t xml:space="preserve"> in SUM159PT and MDA-MB-231 cells. </w:t>
      </w:r>
      <w:r w:rsidR="008F711C" w:rsidRPr="0036660B">
        <w:rPr>
          <w:rFonts w:ascii="Times New Roman" w:hAnsi="Times New Roman" w:cs="Times New Roman"/>
          <w:sz w:val="24"/>
          <w:szCs w:val="24"/>
        </w:rPr>
        <w:t xml:space="preserve">** </w:t>
      </w:r>
      <w:r w:rsidR="008F711C" w:rsidRPr="0036660B">
        <w:rPr>
          <w:rFonts w:ascii="Times New Roman" w:hAnsi="Times New Roman" w:cs="Times New Roman"/>
          <w:i/>
          <w:sz w:val="24"/>
          <w:szCs w:val="24"/>
        </w:rPr>
        <w:t>P</w:t>
      </w:r>
      <w:r w:rsidR="008F711C" w:rsidRPr="0036660B">
        <w:rPr>
          <w:rFonts w:ascii="Times New Roman" w:hAnsi="Times New Roman" w:cs="Times New Roman"/>
          <w:sz w:val="24"/>
          <w:szCs w:val="24"/>
        </w:rPr>
        <w:t xml:space="preserve">&lt;0.01, ** </w:t>
      </w:r>
      <w:r w:rsidR="008F711C" w:rsidRPr="0036660B">
        <w:rPr>
          <w:rFonts w:ascii="Times New Roman" w:hAnsi="Times New Roman" w:cs="Times New Roman"/>
          <w:i/>
          <w:sz w:val="24"/>
          <w:szCs w:val="24"/>
        </w:rPr>
        <w:t>P</w:t>
      </w:r>
      <w:r w:rsidR="008F711C" w:rsidRPr="0036660B">
        <w:rPr>
          <w:rFonts w:ascii="Times New Roman" w:hAnsi="Times New Roman" w:cs="Times New Roman"/>
          <w:sz w:val="24"/>
          <w:szCs w:val="24"/>
        </w:rPr>
        <w:t>&lt;0.001</w:t>
      </w:r>
    </w:p>
    <w:p w14:paraId="7200BD1C" w14:textId="5564BC13" w:rsidR="00FE43FE" w:rsidRPr="004F4A4B" w:rsidRDefault="00BC58AE" w:rsidP="0033756B">
      <w:pPr>
        <w:spacing w:after="0" w:line="480" w:lineRule="auto"/>
        <w:jc w:val="both"/>
        <w:rPr>
          <w:rFonts w:ascii="Times New Roman" w:hAnsi="Times New Roman" w:cs="Times New Roman"/>
          <w:sz w:val="24"/>
          <w:szCs w:val="24"/>
        </w:rPr>
      </w:pPr>
      <w:r w:rsidRPr="0036660B">
        <w:rPr>
          <w:rFonts w:ascii="Times New Roman" w:hAnsi="Times New Roman" w:cs="Times New Roman"/>
          <w:b/>
          <w:sz w:val="24"/>
          <w:szCs w:val="24"/>
        </w:rPr>
        <w:t>Supplementary Figure 3. Screening of non-canonical molecular pathway</w:t>
      </w:r>
      <w:r w:rsidR="007E1709" w:rsidRPr="0036660B">
        <w:rPr>
          <w:rFonts w:ascii="Times New Roman" w:hAnsi="Times New Roman" w:cs="Times New Roman"/>
          <w:b/>
          <w:sz w:val="24"/>
          <w:szCs w:val="24"/>
        </w:rPr>
        <w:t xml:space="preserve">s and </w:t>
      </w:r>
      <w:proofErr w:type="spellStart"/>
      <w:r w:rsidR="007E1709" w:rsidRPr="0036660B">
        <w:rPr>
          <w:rFonts w:ascii="Times New Roman" w:hAnsi="Times New Roman" w:cs="Times New Roman"/>
          <w:b/>
          <w:sz w:val="24"/>
          <w:szCs w:val="24"/>
        </w:rPr>
        <w:t>OncoP</w:t>
      </w:r>
      <w:r w:rsidRPr="0036660B">
        <w:rPr>
          <w:rFonts w:ascii="Times New Roman" w:hAnsi="Times New Roman" w:cs="Times New Roman"/>
          <w:b/>
          <w:sz w:val="24"/>
          <w:szCs w:val="24"/>
        </w:rPr>
        <w:t>rint</w:t>
      </w:r>
      <w:proofErr w:type="spellEnd"/>
      <w:r w:rsidR="006421FE" w:rsidRPr="0036660B">
        <w:rPr>
          <w:rFonts w:ascii="Times New Roman" w:hAnsi="Times New Roman" w:cs="Times New Roman"/>
          <w:b/>
          <w:sz w:val="24"/>
          <w:szCs w:val="24"/>
        </w:rPr>
        <w:t xml:space="preserve"> analysis of the eight-gene</w:t>
      </w:r>
      <w:r w:rsidR="007E1709" w:rsidRPr="0036660B">
        <w:rPr>
          <w:rFonts w:ascii="Times New Roman" w:hAnsi="Times New Roman" w:cs="Times New Roman"/>
          <w:b/>
          <w:sz w:val="24"/>
          <w:szCs w:val="24"/>
        </w:rPr>
        <w:t xml:space="preserve"> signature. A)</w:t>
      </w:r>
      <w:r w:rsidR="007E1709" w:rsidRPr="0036660B">
        <w:rPr>
          <w:rFonts w:ascii="Times New Roman" w:hAnsi="Times New Roman" w:cs="Times New Roman"/>
          <w:sz w:val="24"/>
          <w:szCs w:val="24"/>
        </w:rPr>
        <w:t xml:space="preserve"> ATF4 expression in the initial screening with </w:t>
      </w:r>
      <w:r w:rsidR="00DF6224" w:rsidRPr="0036660B">
        <w:rPr>
          <w:rFonts w:ascii="Times New Roman" w:hAnsi="Times New Roman" w:cs="Times New Roman"/>
          <w:sz w:val="24"/>
          <w:szCs w:val="24"/>
        </w:rPr>
        <w:t xml:space="preserve">the </w:t>
      </w:r>
      <w:r w:rsidR="007E1709" w:rsidRPr="0036660B">
        <w:rPr>
          <w:rFonts w:ascii="Times New Roman" w:hAnsi="Times New Roman" w:cs="Times New Roman"/>
          <w:sz w:val="24"/>
          <w:szCs w:val="24"/>
        </w:rPr>
        <w:lastRenderedPageBreak/>
        <w:t>pharmacological inhibitors U0126 (MEK</w:t>
      </w:r>
      <w:r w:rsidR="006421FE" w:rsidRPr="0036660B">
        <w:rPr>
          <w:rFonts w:ascii="Times New Roman" w:hAnsi="Times New Roman" w:cs="Times New Roman"/>
          <w:sz w:val="24"/>
          <w:szCs w:val="24"/>
        </w:rPr>
        <w:t>1/2), BKM120 (PI3K), SB203580 (P</w:t>
      </w:r>
      <w:r w:rsidR="007E1709" w:rsidRPr="0036660B">
        <w:rPr>
          <w:rFonts w:ascii="Times New Roman" w:hAnsi="Times New Roman" w:cs="Times New Roman"/>
          <w:sz w:val="24"/>
          <w:szCs w:val="24"/>
        </w:rPr>
        <w:t>38-MAPK), (5Z)-7-Oxozeaenol (TAK1)</w:t>
      </w:r>
      <w:r w:rsidR="00AC7F1F" w:rsidRPr="0036660B">
        <w:rPr>
          <w:rFonts w:ascii="Times New Roman" w:hAnsi="Times New Roman" w:cs="Times New Roman"/>
          <w:sz w:val="24"/>
          <w:szCs w:val="24"/>
        </w:rPr>
        <w:t xml:space="preserve"> in SUM159</w:t>
      </w:r>
      <w:r w:rsidR="003324BF" w:rsidRPr="0036660B">
        <w:rPr>
          <w:rFonts w:ascii="Times New Roman" w:hAnsi="Times New Roman" w:cs="Times New Roman"/>
          <w:sz w:val="24"/>
          <w:szCs w:val="24"/>
        </w:rPr>
        <w:t>PT and BT549 cells co-treated with TGFβ1 for 24</w:t>
      </w:r>
      <w:r w:rsidR="00545ABB" w:rsidRPr="0036660B">
        <w:rPr>
          <w:rFonts w:ascii="Times New Roman" w:hAnsi="Times New Roman" w:cs="Times New Roman"/>
          <w:sz w:val="24"/>
          <w:szCs w:val="24"/>
        </w:rPr>
        <w:t xml:space="preserve"> </w:t>
      </w:r>
      <w:r w:rsidR="003324BF" w:rsidRPr="0036660B">
        <w:rPr>
          <w:rFonts w:ascii="Times New Roman" w:hAnsi="Times New Roman" w:cs="Times New Roman"/>
          <w:sz w:val="24"/>
          <w:szCs w:val="24"/>
        </w:rPr>
        <w:t>h</w:t>
      </w:r>
      <w:r w:rsidR="007E1709" w:rsidRPr="0036660B">
        <w:rPr>
          <w:rFonts w:ascii="Times New Roman" w:hAnsi="Times New Roman" w:cs="Times New Roman"/>
          <w:sz w:val="24"/>
          <w:szCs w:val="24"/>
        </w:rPr>
        <w:t xml:space="preserve">. </w:t>
      </w:r>
      <w:r w:rsidR="007E1709" w:rsidRPr="0036660B">
        <w:rPr>
          <w:rFonts w:ascii="Times New Roman" w:hAnsi="Times New Roman" w:cs="Times New Roman"/>
          <w:b/>
          <w:sz w:val="24"/>
          <w:szCs w:val="24"/>
        </w:rPr>
        <w:t xml:space="preserve">B) </w:t>
      </w:r>
      <w:r w:rsidR="007E1709" w:rsidRPr="0036660B">
        <w:rPr>
          <w:rFonts w:ascii="Times New Roman" w:hAnsi="Times New Roman" w:cs="Times New Roman"/>
          <w:sz w:val="24"/>
          <w:szCs w:val="24"/>
        </w:rPr>
        <w:t xml:space="preserve">ATF4 levels </w:t>
      </w:r>
      <w:r w:rsidR="00DC6BFC" w:rsidRPr="0036660B">
        <w:rPr>
          <w:rFonts w:ascii="Times New Roman" w:hAnsi="Times New Roman" w:cs="Times New Roman"/>
          <w:sz w:val="24"/>
          <w:szCs w:val="24"/>
        </w:rPr>
        <w:t xml:space="preserve">with the </w:t>
      </w:r>
      <w:r w:rsidR="007E1709" w:rsidRPr="0036660B">
        <w:rPr>
          <w:rFonts w:ascii="Times New Roman" w:hAnsi="Times New Roman" w:cs="Times New Roman"/>
          <w:sz w:val="24"/>
          <w:szCs w:val="24"/>
        </w:rPr>
        <w:t xml:space="preserve">inhibitors </w:t>
      </w:r>
      <w:r w:rsidR="00E74454" w:rsidRPr="0036660B">
        <w:rPr>
          <w:rFonts w:ascii="Times New Roman" w:hAnsi="Times New Roman" w:cs="Times New Roman"/>
          <w:sz w:val="24"/>
          <w:szCs w:val="24"/>
        </w:rPr>
        <w:t>BKM120, GSK2334470 (PDK1), GSK690693 (pan-</w:t>
      </w:r>
      <w:r w:rsidR="00FD7E3D" w:rsidRPr="0036660B">
        <w:rPr>
          <w:rFonts w:ascii="Times New Roman" w:hAnsi="Times New Roman" w:cs="Times New Roman"/>
          <w:sz w:val="24"/>
          <w:szCs w:val="24"/>
        </w:rPr>
        <w:t>AKT</w:t>
      </w:r>
      <w:r w:rsidR="00E74454" w:rsidRPr="0036660B">
        <w:rPr>
          <w:rFonts w:ascii="Times New Roman" w:hAnsi="Times New Roman" w:cs="Times New Roman"/>
          <w:sz w:val="24"/>
          <w:szCs w:val="24"/>
        </w:rPr>
        <w:t>), rapamycin (mTOR), CHIR-99021 (GSK3α/β), BI-D1870 (pan-RSK), GSK650394 (SGK1/2), ISRIB</w:t>
      </w:r>
      <w:r w:rsidR="00E2111B" w:rsidRPr="0036660B">
        <w:rPr>
          <w:rFonts w:ascii="Times New Roman" w:hAnsi="Times New Roman" w:cs="Times New Roman"/>
          <w:sz w:val="24"/>
          <w:szCs w:val="24"/>
        </w:rPr>
        <w:t xml:space="preserve"> (</w:t>
      </w:r>
      <w:r w:rsidR="00AC7F1F" w:rsidRPr="0036660B">
        <w:rPr>
          <w:rFonts w:ascii="Times New Roman" w:hAnsi="Times New Roman" w:cs="Times New Roman"/>
          <w:sz w:val="24"/>
          <w:szCs w:val="24"/>
        </w:rPr>
        <w:t>ATF4</w:t>
      </w:r>
      <w:r w:rsidR="00E74454" w:rsidRPr="0036660B">
        <w:rPr>
          <w:rFonts w:ascii="Times New Roman" w:hAnsi="Times New Roman" w:cs="Times New Roman"/>
          <w:sz w:val="24"/>
          <w:szCs w:val="24"/>
        </w:rPr>
        <w:t>, integrated stress response)</w:t>
      </w:r>
      <w:r w:rsidR="003324BF" w:rsidRPr="0036660B">
        <w:rPr>
          <w:rFonts w:ascii="Times New Roman" w:hAnsi="Times New Roman" w:cs="Times New Roman"/>
          <w:sz w:val="24"/>
          <w:szCs w:val="24"/>
        </w:rPr>
        <w:t xml:space="preserve"> in SUM159PT, BT549 and MDA-MB-231 cells co-treated with TGFβ1 for 24 and 72</w:t>
      </w:r>
      <w:r w:rsidR="00545ABB" w:rsidRPr="0036660B">
        <w:rPr>
          <w:rFonts w:ascii="Times New Roman" w:hAnsi="Times New Roman" w:cs="Times New Roman"/>
          <w:sz w:val="24"/>
          <w:szCs w:val="24"/>
        </w:rPr>
        <w:t xml:space="preserve"> </w:t>
      </w:r>
      <w:r w:rsidR="003324BF" w:rsidRPr="0036660B">
        <w:rPr>
          <w:rFonts w:ascii="Times New Roman" w:hAnsi="Times New Roman" w:cs="Times New Roman"/>
          <w:sz w:val="24"/>
          <w:szCs w:val="24"/>
        </w:rPr>
        <w:t>h</w:t>
      </w:r>
      <w:r w:rsidR="00E74454" w:rsidRPr="0036660B">
        <w:rPr>
          <w:rFonts w:ascii="Times New Roman" w:hAnsi="Times New Roman" w:cs="Times New Roman"/>
          <w:sz w:val="24"/>
          <w:szCs w:val="24"/>
        </w:rPr>
        <w:t>.</w:t>
      </w:r>
      <w:r w:rsidR="00B0361C" w:rsidRPr="0036660B">
        <w:rPr>
          <w:rFonts w:ascii="Times New Roman" w:hAnsi="Times New Roman" w:cs="Times New Roman"/>
          <w:sz w:val="24"/>
          <w:szCs w:val="24"/>
        </w:rPr>
        <w:t xml:space="preserve"> </w:t>
      </w:r>
      <w:r w:rsidR="00B0361C" w:rsidRPr="0036660B">
        <w:rPr>
          <w:rFonts w:ascii="Times New Roman" w:hAnsi="Times New Roman" w:cs="Times New Roman"/>
          <w:b/>
          <w:sz w:val="24"/>
          <w:szCs w:val="24"/>
        </w:rPr>
        <w:t xml:space="preserve">C) </w:t>
      </w:r>
      <w:r w:rsidR="00B0361C" w:rsidRPr="0036660B">
        <w:rPr>
          <w:rFonts w:ascii="Times New Roman" w:hAnsi="Times New Roman" w:cs="Times New Roman"/>
          <w:sz w:val="24"/>
          <w:szCs w:val="24"/>
        </w:rPr>
        <w:t xml:space="preserve">Decreased ATF4 levels in SUM159PT, BT549 and MDA-MB-231 treated with </w:t>
      </w:r>
      <w:r w:rsidR="00E74454" w:rsidRPr="0036660B">
        <w:rPr>
          <w:rFonts w:ascii="Times New Roman" w:hAnsi="Times New Roman" w:cs="Times New Roman"/>
          <w:sz w:val="24"/>
          <w:szCs w:val="24"/>
        </w:rPr>
        <w:t>LY294002 (</w:t>
      </w:r>
      <w:r w:rsidR="00B0361C" w:rsidRPr="0036660B">
        <w:rPr>
          <w:rFonts w:ascii="Times New Roman" w:hAnsi="Times New Roman" w:cs="Times New Roman"/>
          <w:sz w:val="24"/>
          <w:szCs w:val="24"/>
        </w:rPr>
        <w:t>PI3K inhibitor) with TGFβ1 for 24 and 72</w:t>
      </w:r>
      <w:r w:rsidR="00545ABB" w:rsidRPr="0036660B">
        <w:rPr>
          <w:rFonts w:ascii="Times New Roman" w:hAnsi="Times New Roman" w:cs="Times New Roman"/>
          <w:sz w:val="24"/>
          <w:szCs w:val="24"/>
        </w:rPr>
        <w:t xml:space="preserve"> </w:t>
      </w:r>
      <w:r w:rsidR="00B0361C" w:rsidRPr="0036660B">
        <w:rPr>
          <w:rFonts w:ascii="Times New Roman" w:hAnsi="Times New Roman" w:cs="Times New Roman"/>
          <w:sz w:val="24"/>
          <w:szCs w:val="24"/>
        </w:rPr>
        <w:t>h.</w:t>
      </w:r>
      <w:r w:rsidR="00567BE7" w:rsidRPr="0036660B">
        <w:rPr>
          <w:rFonts w:ascii="Times New Roman" w:hAnsi="Times New Roman" w:cs="Times New Roman"/>
          <w:sz w:val="24"/>
          <w:szCs w:val="24"/>
        </w:rPr>
        <w:t xml:space="preserve"> </w:t>
      </w:r>
      <w:r w:rsidR="00567BE7" w:rsidRPr="0036660B">
        <w:rPr>
          <w:rFonts w:ascii="Times New Roman" w:hAnsi="Times New Roman" w:cs="Times New Roman"/>
          <w:b/>
          <w:sz w:val="24"/>
          <w:szCs w:val="24"/>
        </w:rPr>
        <w:t xml:space="preserve">D) </w:t>
      </w:r>
      <w:r w:rsidR="00567BE7" w:rsidRPr="0036660B">
        <w:rPr>
          <w:rFonts w:ascii="Times New Roman" w:hAnsi="Times New Roman" w:cs="Times New Roman"/>
          <w:sz w:val="24"/>
          <w:szCs w:val="24"/>
        </w:rPr>
        <w:t xml:space="preserve">Western blot showing ATF4 expression in SUM159PT and BT549 cells after </w:t>
      </w:r>
      <w:r w:rsidR="000C33B0" w:rsidRPr="0036660B">
        <w:rPr>
          <w:rFonts w:ascii="Times New Roman" w:hAnsi="Times New Roman" w:cs="Times New Roman"/>
          <w:i/>
          <w:sz w:val="24"/>
          <w:szCs w:val="24"/>
        </w:rPr>
        <w:t>RAS</w:t>
      </w:r>
      <w:r w:rsidR="00567BE7" w:rsidRPr="0036660B">
        <w:rPr>
          <w:rFonts w:ascii="Times New Roman" w:hAnsi="Times New Roman" w:cs="Times New Roman"/>
          <w:sz w:val="24"/>
          <w:szCs w:val="24"/>
        </w:rPr>
        <w:t xml:space="preserve"> knockdown for 48</w:t>
      </w:r>
      <w:r w:rsidR="00545ABB" w:rsidRPr="0036660B">
        <w:rPr>
          <w:rFonts w:ascii="Times New Roman" w:hAnsi="Times New Roman" w:cs="Times New Roman"/>
          <w:sz w:val="24"/>
          <w:szCs w:val="24"/>
        </w:rPr>
        <w:t xml:space="preserve"> </w:t>
      </w:r>
      <w:r w:rsidR="00567BE7" w:rsidRPr="0036660B">
        <w:rPr>
          <w:rFonts w:ascii="Times New Roman" w:hAnsi="Times New Roman" w:cs="Times New Roman"/>
          <w:sz w:val="24"/>
          <w:szCs w:val="24"/>
        </w:rPr>
        <w:t xml:space="preserve">h with/without TGFβ1 for </w:t>
      </w:r>
      <w:r w:rsidR="00BD1992" w:rsidRPr="0036660B">
        <w:rPr>
          <w:rFonts w:ascii="Times New Roman" w:hAnsi="Times New Roman" w:cs="Times New Roman"/>
          <w:sz w:val="24"/>
          <w:szCs w:val="24"/>
        </w:rPr>
        <w:t>72</w:t>
      </w:r>
      <w:r w:rsidR="00545ABB" w:rsidRPr="0036660B">
        <w:rPr>
          <w:rFonts w:ascii="Times New Roman" w:hAnsi="Times New Roman" w:cs="Times New Roman"/>
          <w:sz w:val="24"/>
          <w:szCs w:val="24"/>
        </w:rPr>
        <w:t xml:space="preserve"> </w:t>
      </w:r>
      <w:r w:rsidR="00BD1992" w:rsidRPr="0036660B">
        <w:rPr>
          <w:rFonts w:ascii="Times New Roman" w:hAnsi="Times New Roman" w:cs="Times New Roman"/>
          <w:sz w:val="24"/>
          <w:szCs w:val="24"/>
        </w:rPr>
        <w:t>h</w:t>
      </w:r>
      <w:r w:rsidR="00567BE7" w:rsidRPr="0036660B">
        <w:rPr>
          <w:rFonts w:ascii="Times New Roman" w:hAnsi="Times New Roman" w:cs="Times New Roman"/>
          <w:sz w:val="24"/>
          <w:szCs w:val="24"/>
        </w:rPr>
        <w:t>.</w:t>
      </w:r>
      <w:r w:rsidR="004B4C9D" w:rsidRPr="0036660B">
        <w:rPr>
          <w:rFonts w:ascii="Times New Roman" w:hAnsi="Times New Roman" w:cs="Times New Roman"/>
          <w:sz w:val="24"/>
          <w:szCs w:val="24"/>
        </w:rPr>
        <w:t xml:space="preserve"> </w:t>
      </w:r>
      <w:r w:rsidR="004B4C9D" w:rsidRPr="0036660B">
        <w:rPr>
          <w:rFonts w:ascii="Times New Roman" w:hAnsi="Times New Roman" w:cs="Times New Roman"/>
          <w:b/>
          <w:sz w:val="24"/>
          <w:szCs w:val="24"/>
        </w:rPr>
        <w:t xml:space="preserve">E) </w:t>
      </w:r>
      <w:r w:rsidR="004B4C9D" w:rsidRPr="0036660B">
        <w:rPr>
          <w:rFonts w:ascii="Times New Roman" w:hAnsi="Times New Roman" w:cs="Times New Roman"/>
          <w:sz w:val="24"/>
          <w:szCs w:val="24"/>
        </w:rPr>
        <w:t xml:space="preserve">Protein levels of </w:t>
      </w:r>
      <w:r w:rsidR="000C33B0" w:rsidRPr="0036660B">
        <w:rPr>
          <w:rFonts w:ascii="Times New Roman" w:hAnsi="Times New Roman" w:cs="Times New Roman"/>
          <w:sz w:val="24"/>
          <w:szCs w:val="24"/>
        </w:rPr>
        <w:t>RHOA</w:t>
      </w:r>
      <w:r w:rsidR="004B4C9D" w:rsidRPr="0036660B">
        <w:rPr>
          <w:rFonts w:ascii="Times New Roman" w:hAnsi="Times New Roman" w:cs="Times New Roman"/>
          <w:sz w:val="24"/>
          <w:szCs w:val="24"/>
        </w:rPr>
        <w:t xml:space="preserve"> and </w:t>
      </w:r>
      <w:r w:rsidR="000C33B0" w:rsidRPr="0036660B">
        <w:rPr>
          <w:rFonts w:ascii="Times New Roman" w:hAnsi="Times New Roman" w:cs="Times New Roman"/>
          <w:sz w:val="24"/>
          <w:szCs w:val="24"/>
        </w:rPr>
        <w:t>RAC1</w:t>
      </w:r>
      <w:r w:rsidR="004B4C9D" w:rsidRPr="0036660B">
        <w:rPr>
          <w:rFonts w:ascii="Times New Roman" w:hAnsi="Times New Roman" w:cs="Times New Roman"/>
          <w:sz w:val="24"/>
          <w:szCs w:val="24"/>
        </w:rPr>
        <w:t xml:space="preserve"> in SUM159PT, BT549 and MDA-MB-231 after </w:t>
      </w:r>
      <w:r w:rsidR="004B4C9D" w:rsidRPr="0036660B">
        <w:rPr>
          <w:rFonts w:ascii="Times New Roman" w:hAnsi="Times New Roman" w:cs="Times New Roman"/>
          <w:i/>
          <w:sz w:val="24"/>
          <w:szCs w:val="24"/>
        </w:rPr>
        <w:t>ATF4</w:t>
      </w:r>
      <w:r w:rsidR="004B4C9D" w:rsidRPr="0036660B">
        <w:rPr>
          <w:rFonts w:ascii="Times New Roman" w:hAnsi="Times New Roman" w:cs="Times New Roman"/>
          <w:sz w:val="24"/>
          <w:szCs w:val="24"/>
        </w:rPr>
        <w:t xml:space="preserve"> knockdown with/without TGFβ1 at different time points. </w:t>
      </w:r>
      <w:r w:rsidR="004B4C9D" w:rsidRPr="0036660B">
        <w:rPr>
          <w:rFonts w:ascii="Times New Roman" w:hAnsi="Times New Roman" w:cs="Times New Roman"/>
          <w:b/>
          <w:sz w:val="24"/>
          <w:szCs w:val="24"/>
        </w:rPr>
        <w:t>F)</w:t>
      </w:r>
      <w:r w:rsidR="004B4C9D" w:rsidRPr="0036660B">
        <w:rPr>
          <w:rFonts w:ascii="Times New Roman" w:hAnsi="Times New Roman" w:cs="Times New Roman"/>
          <w:sz w:val="24"/>
          <w:szCs w:val="24"/>
        </w:rPr>
        <w:t xml:space="preserve"> Percentage of alterations (amplification, deep deletion, mRNA up- and down-regulation) in </w:t>
      </w:r>
      <w:r w:rsidR="004B4C9D" w:rsidRPr="0036660B">
        <w:rPr>
          <w:rFonts w:ascii="Times New Roman" w:hAnsi="Times New Roman" w:cs="Times New Roman"/>
          <w:i/>
          <w:sz w:val="24"/>
          <w:szCs w:val="24"/>
        </w:rPr>
        <w:t>ATF4</w:t>
      </w:r>
      <w:r w:rsidR="004B4C9D" w:rsidRPr="0036660B">
        <w:rPr>
          <w:rFonts w:ascii="Times New Roman" w:hAnsi="Times New Roman" w:cs="Times New Roman"/>
          <w:sz w:val="24"/>
          <w:szCs w:val="24"/>
        </w:rPr>
        <w:t xml:space="preserve">, </w:t>
      </w:r>
      <w:r w:rsidR="004B4C9D" w:rsidRPr="0036660B">
        <w:rPr>
          <w:rFonts w:ascii="Times New Roman" w:hAnsi="Times New Roman" w:cs="Times New Roman"/>
          <w:i/>
          <w:sz w:val="24"/>
          <w:szCs w:val="24"/>
        </w:rPr>
        <w:t>TGFBR1</w:t>
      </w:r>
      <w:r w:rsidR="004B4C9D" w:rsidRPr="0036660B">
        <w:rPr>
          <w:rFonts w:ascii="Times New Roman" w:hAnsi="Times New Roman" w:cs="Times New Roman"/>
          <w:sz w:val="24"/>
          <w:szCs w:val="24"/>
        </w:rPr>
        <w:t xml:space="preserve">, </w:t>
      </w:r>
      <w:r w:rsidR="004B4C9D" w:rsidRPr="0036660B">
        <w:rPr>
          <w:rFonts w:ascii="Times New Roman" w:hAnsi="Times New Roman" w:cs="Times New Roman"/>
          <w:i/>
          <w:sz w:val="24"/>
          <w:szCs w:val="24"/>
        </w:rPr>
        <w:t>SMAD4</w:t>
      </w:r>
      <w:r w:rsidR="004B4C9D" w:rsidRPr="0036660B">
        <w:rPr>
          <w:rFonts w:ascii="Times New Roman" w:hAnsi="Times New Roman" w:cs="Times New Roman"/>
          <w:sz w:val="24"/>
          <w:szCs w:val="24"/>
        </w:rPr>
        <w:t xml:space="preserve">, </w:t>
      </w:r>
      <w:r w:rsidR="004B4C9D" w:rsidRPr="0036660B">
        <w:rPr>
          <w:rFonts w:ascii="Times New Roman" w:hAnsi="Times New Roman" w:cs="Times New Roman"/>
          <w:i/>
          <w:sz w:val="24"/>
          <w:szCs w:val="24"/>
        </w:rPr>
        <w:t>PIK3CA</w:t>
      </w:r>
      <w:r w:rsidR="004B4C9D" w:rsidRPr="0036660B">
        <w:rPr>
          <w:rFonts w:ascii="Times New Roman" w:hAnsi="Times New Roman" w:cs="Times New Roman"/>
          <w:sz w:val="24"/>
          <w:szCs w:val="24"/>
        </w:rPr>
        <w:t xml:space="preserve">, </w:t>
      </w:r>
      <w:r w:rsidR="004B4C9D" w:rsidRPr="0036660B">
        <w:rPr>
          <w:rFonts w:ascii="Times New Roman" w:hAnsi="Times New Roman" w:cs="Times New Roman"/>
          <w:i/>
          <w:sz w:val="24"/>
          <w:szCs w:val="24"/>
        </w:rPr>
        <w:t>RPTOR</w:t>
      </w:r>
      <w:r w:rsidR="004B4C9D" w:rsidRPr="0036660B">
        <w:rPr>
          <w:rFonts w:ascii="Times New Roman" w:hAnsi="Times New Roman" w:cs="Times New Roman"/>
          <w:sz w:val="24"/>
          <w:szCs w:val="24"/>
        </w:rPr>
        <w:t xml:space="preserve">, </w:t>
      </w:r>
      <w:r w:rsidR="004B4C9D" w:rsidRPr="0036660B">
        <w:rPr>
          <w:rFonts w:ascii="Times New Roman" w:hAnsi="Times New Roman" w:cs="Times New Roman"/>
          <w:i/>
          <w:sz w:val="24"/>
          <w:szCs w:val="24"/>
        </w:rPr>
        <w:t>EIF4EBP1</w:t>
      </w:r>
      <w:r w:rsidR="004B4C9D" w:rsidRPr="0036660B">
        <w:rPr>
          <w:rFonts w:ascii="Times New Roman" w:hAnsi="Times New Roman" w:cs="Times New Roman"/>
          <w:sz w:val="24"/>
          <w:szCs w:val="24"/>
        </w:rPr>
        <w:t xml:space="preserve">, </w:t>
      </w:r>
      <w:r w:rsidR="004B4C9D" w:rsidRPr="0036660B">
        <w:rPr>
          <w:rFonts w:ascii="Times New Roman" w:hAnsi="Times New Roman" w:cs="Times New Roman"/>
          <w:i/>
          <w:sz w:val="24"/>
          <w:szCs w:val="24"/>
        </w:rPr>
        <w:t>RICTOR</w:t>
      </w:r>
      <w:r w:rsidR="004B4C9D" w:rsidRPr="0036660B">
        <w:rPr>
          <w:rFonts w:ascii="Times New Roman" w:hAnsi="Times New Roman" w:cs="Times New Roman"/>
          <w:sz w:val="24"/>
          <w:szCs w:val="24"/>
        </w:rPr>
        <w:t xml:space="preserve"> and </w:t>
      </w:r>
      <w:r w:rsidR="004B4C9D" w:rsidRPr="0036660B">
        <w:rPr>
          <w:rFonts w:ascii="Times New Roman" w:hAnsi="Times New Roman" w:cs="Times New Roman"/>
          <w:i/>
          <w:sz w:val="24"/>
          <w:szCs w:val="24"/>
        </w:rPr>
        <w:t>NDRG1</w:t>
      </w:r>
      <w:r w:rsidR="004B4C9D" w:rsidRPr="0036660B">
        <w:rPr>
          <w:rFonts w:ascii="Times New Roman" w:hAnsi="Times New Roman" w:cs="Times New Roman"/>
          <w:sz w:val="24"/>
          <w:szCs w:val="24"/>
        </w:rPr>
        <w:t xml:space="preserve"> genes in a cohort of 2509 breast cancer patients by </w:t>
      </w:r>
      <w:proofErr w:type="spellStart"/>
      <w:r w:rsidR="004B4C9D" w:rsidRPr="0036660B">
        <w:rPr>
          <w:rFonts w:ascii="Times New Roman" w:hAnsi="Times New Roman" w:cs="Times New Roman"/>
          <w:sz w:val="24"/>
          <w:szCs w:val="24"/>
        </w:rPr>
        <w:t>OncoPrint</w:t>
      </w:r>
      <w:proofErr w:type="spellEnd"/>
      <w:r w:rsidR="004B4C9D" w:rsidRPr="0036660B">
        <w:rPr>
          <w:rFonts w:ascii="Times New Roman" w:hAnsi="Times New Roman" w:cs="Times New Roman"/>
          <w:sz w:val="24"/>
          <w:szCs w:val="24"/>
        </w:rPr>
        <w:t>.</w:t>
      </w:r>
      <w:bookmarkEnd w:id="14"/>
    </w:p>
    <w:sectPr w:rsidR="00FE43FE" w:rsidRPr="004F4A4B" w:rsidSect="009A4839">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A2F65" w14:textId="77777777" w:rsidR="001E0C7B" w:rsidRDefault="001E0C7B" w:rsidP="009967A6">
      <w:pPr>
        <w:spacing w:after="0" w:line="240" w:lineRule="auto"/>
      </w:pPr>
      <w:r>
        <w:separator/>
      </w:r>
    </w:p>
  </w:endnote>
  <w:endnote w:type="continuationSeparator" w:id="0">
    <w:p w14:paraId="574CCC4D" w14:textId="77777777" w:rsidR="001E0C7B" w:rsidRDefault="001E0C7B" w:rsidP="0099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381153"/>
      <w:docPartObj>
        <w:docPartGallery w:val="Page Numbers (Bottom of Page)"/>
        <w:docPartUnique/>
      </w:docPartObj>
    </w:sdtPr>
    <w:sdtEndPr>
      <w:rPr>
        <w:rFonts w:ascii="Times New Roman" w:hAnsi="Times New Roman" w:cs="Times New Roman"/>
        <w:noProof/>
      </w:rPr>
    </w:sdtEndPr>
    <w:sdtContent>
      <w:p w14:paraId="514F4452" w14:textId="77777777" w:rsidR="00841451" w:rsidRPr="009967A6" w:rsidRDefault="00841451">
        <w:pPr>
          <w:pStyle w:val="Footer"/>
          <w:jc w:val="center"/>
          <w:rPr>
            <w:rFonts w:ascii="Times New Roman" w:hAnsi="Times New Roman" w:cs="Times New Roman"/>
          </w:rPr>
        </w:pPr>
        <w:r w:rsidRPr="009967A6">
          <w:rPr>
            <w:rFonts w:ascii="Times New Roman" w:hAnsi="Times New Roman" w:cs="Times New Roman"/>
          </w:rPr>
          <w:fldChar w:fldCharType="begin"/>
        </w:r>
        <w:r w:rsidRPr="009967A6">
          <w:rPr>
            <w:rFonts w:ascii="Times New Roman" w:hAnsi="Times New Roman" w:cs="Times New Roman"/>
          </w:rPr>
          <w:instrText xml:space="preserve"> PAGE   \* MERGEFORMAT </w:instrText>
        </w:r>
        <w:r w:rsidRPr="009967A6">
          <w:rPr>
            <w:rFonts w:ascii="Times New Roman" w:hAnsi="Times New Roman" w:cs="Times New Roman"/>
          </w:rPr>
          <w:fldChar w:fldCharType="separate"/>
        </w:r>
        <w:r>
          <w:rPr>
            <w:rFonts w:ascii="Times New Roman" w:hAnsi="Times New Roman" w:cs="Times New Roman"/>
            <w:noProof/>
          </w:rPr>
          <w:t>2</w:t>
        </w:r>
        <w:r w:rsidRPr="009967A6">
          <w:rPr>
            <w:rFonts w:ascii="Times New Roman" w:hAnsi="Times New Roman" w:cs="Times New Roman"/>
            <w:noProof/>
          </w:rPr>
          <w:fldChar w:fldCharType="end"/>
        </w:r>
      </w:p>
    </w:sdtContent>
  </w:sdt>
  <w:p w14:paraId="68FCE856" w14:textId="77777777" w:rsidR="00841451" w:rsidRDefault="00841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5206E" w14:textId="77777777" w:rsidR="001E0C7B" w:rsidRDefault="001E0C7B" w:rsidP="009967A6">
      <w:pPr>
        <w:spacing w:after="0" w:line="240" w:lineRule="auto"/>
      </w:pPr>
      <w:r>
        <w:separator/>
      </w:r>
    </w:p>
  </w:footnote>
  <w:footnote w:type="continuationSeparator" w:id="0">
    <w:p w14:paraId="36CC05A9" w14:textId="77777777" w:rsidR="001E0C7B" w:rsidRDefault="001E0C7B" w:rsidP="00996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B8D"/>
    <w:rsid w:val="00000556"/>
    <w:rsid w:val="000030DD"/>
    <w:rsid w:val="000045A4"/>
    <w:rsid w:val="000065E5"/>
    <w:rsid w:val="00010158"/>
    <w:rsid w:val="000104C2"/>
    <w:rsid w:val="00010D8A"/>
    <w:rsid w:val="00012CF3"/>
    <w:rsid w:val="000155AA"/>
    <w:rsid w:val="0002022E"/>
    <w:rsid w:val="00022063"/>
    <w:rsid w:val="0002281B"/>
    <w:rsid w:val="00022AF4"/>
    <w:rsid w:val="00023D68"/>
    <w:rsid w:val="0003230E"/>
    <w:rsid w:val="00032738"/>
    <w:rsid w:val="00034CA5"/>
    <w:rsid w:val="00035FB7"/>
    <w:rsid w:val="00036FD5"/>
    <w:rsid w:val="000376E7"/>
    <w:rsid w:val="0004148D"/>
    <w:rsid w:val="00045010"/>
    <w:rsid w:val="0004516A"/>
    <w:rsid w:val="00047DB7"/>
    <w:rsid w:val="00050266"/>
    <w:rsid w:val="00051B2A"/>
    <w:rsid w:val="00054D54"/>
    <w:rsid w:val="000566FA"/>
    <w:rsid w:val="00063072"/>
    <w:rsid w:val="0006325E"/>
    <w:rsid w:val="00063BCF"/>
    <w:rsid w:val="00063EEE"/>
    <w:rsid w:val="00066A90"/>
    <w:rsid w:val="00071266"/>
    <w:rsid w:val="00074134"/>
    <w:rsid w:val="000754BA"/>
    <w:rsid w:val="0007672A"/>
    <w:rsid w:val="00077889"/>
    <w:rsid w:val="00077DF8"/>
    <w:rsid w:val="000800EA"/>
    <w:rsid w:val="00083C1A"/>
    <w:rsid w:val="00083D85"/>
    <w:rsid w:val="00085669"/>
    <w:rsid w:val="000866D4"/>
    <w:rsid w:val="0008726F"/>
    <w:rsid w:val="0009157F"/>
    <w:rsid w:val="000918C1"/>
    <w:rsid w:val="00095525"/>
    <w:rsid w:val="000A072F"/>
    <w:rsid w:val="000A1346"/>
    <w:rsid w:val="000A4CB0"/>
    <w:rsid w:val="000A509B"/>
    <w:rsid w:val="000A58ED"/>
    <w:rsid w:val="000A74F5"/>
    <w:rsid w:val="000B0425"/>
    <w:rsid w:val="000B0932"/>
    <w:rsid w:val="000B0B06"/>
    <w:rsid w:val="000B10A3"/>
    <w:rsid w:val="000B27B6"/>
    <w:rsid w:val="000B3AC0"/>
    <w:rsid w:val="000B4238"/>
    <w:rsid w:val="000B47D2"/>
    <w:rsid w:val="000B4A6F"/>
    <w:rsid w:val="000B541B"/>
    <w:rsid w:val="000B6A5B"/>
    <w:rsid w:val="000B6FC5"/>
    <w:rsid w:val="000B7EB1"/>
    <w:rsid w:val="000C1A30"/>
    <w:rsid w:val="000C2746"/>
    <w:rsid w:val="000C33B0"/>
    <w:rsid w:val="000C35A4"/>
    <w:rsid w:val="000D1198"/>
    <w:rsid w:val="000D1304"/>
    <w:rsid w:val="000D142A"/>
    <w:rsid w:val="000D1763"/>
    <w:rsid w:val="000D1F43"/>
    <w:rsid w:val="000D3C90"/>
    <w:rsid w:val="000D3E26"/>
    <w:rsid w:val="000D4FFD"/>
    <w:rsid w:val="000D5F2B"/>
    <w:rsid w:val="000D65C0"/>
    <w:rsid w:val="000D6F5A"/>
    <w:rsid w:val="000E185C"/>
    <w:rsid w:val="000E34A9"/>
    <w:rsid w:val="000E5F92"/>
    <w:rsid w:val="000E6B96"/>
    <w:rsid w:val="000E6FC2"/>
    <w:rsid w:val="000F01FD"/>
    <w:rsid w:val="000F09C5"/>
    <w:rsid w:val="000F09D4"/>
    <w:rsid w:val="000F0F3F"/>
    <w:rsid w:val="000F0F4E"/>
    <w:rsid w:val="000F1307"/>
    <w:rsid w:val="000F146A"/>
    <w:rsid w:val="000F1AD8"/>
    <w:rsid w:val="000F32D6"/>
    <w:rsid w:val="000F478E"/>
    <w:rsid w:val="000F4D6E"/>
    <w:rsid w:val="000F5C76"/>
    <w:rsid w:val="000F5C9D"/>
    <w:rsid w:val="0010008A"/>
    <w:rsid w:val="0010235F"/>
    <w:rsid w:val="0010237A"/>
    <w:rsid w:val="00103624"/>
    <w:rsid w:val="001038B3"/>
    <w:rsid w:val="00103A58"/>
    <w:rsid w:val="00107436"/>
    <w:rsid w:val="00107CD6"/>
    <w:rsid w:val="001107AF"/>
    <w:rsid w:val="00111BB0"/>
    <w:rsid w:val="00112236"/>
    <w:rsid w:val="00113F74"/>
    <w:rsid w:val="001140DD"/>
    <w:rsid w:val="00115119"/>
    <w:rsid w:val="00115134"/>
    <w:rsid w:val="00115A72"/>
    <w:rsid w:val="0012105C"/>
    <w:rsid w:val="00121200"/>
    <w:rsid w:val="001215D5"/>
    <w:rsid w:val="001251DE"/>
    <w:rsid w:val="001264AB"/>
    <w:rsid w:val="00126B42"/>
    <w:rsid w:val="001328A7"/>
    <w:rsid w:val="00132D4E"/>
    <w:rsid w:val="00133C9F"/>
    <w:rsid w:val="00135136"/>
    <w:rsid w:val="0013665D"/>
    <w:rsid w:val="00136A8D"/>
    <w:rsid w:val="00141758"/>
    <w:rsid w:val="001438F7"/>
    <w:rsid w:val="001446D2"/>
    <w:rsid w:val="00144B91"/>
    <w:rsid w:val="00145219"/>
    <w:rsid w:val="00147453"/>
    <w:rsid w:val="0015122A"/>
    <w:rsid w:val="00151365"/>
    <w:rsid w:val="00151B85"/>
    <w:rsid w:val="001523E4"/>
    <w:rsid w:val="00152A33"/>
    <w:rsid w:val="001537DF"/>
    <w:rsid w:val="00155059"/>
    <w:rsid w:val="00156201"/>
    <w:rsid w:val="001579F7"/>
    <w:rsid w:val="0016051F"/>
    <w:rsid w:val="00160C27"/>
    <w:rsid w:val="0016314C"/>
    <w:rsid w:val="001632BB"/>
    <w:rsid w:val="0016400D"/>
    <w:rsid w:val="00165DB3"/>
    <w:rsid w:val="00167CDA"/>
    <w:rsid w:val="001702A7"/>
    <w:rsid w:val="00170580"/>
    <w:rsid w:val="00170EEA"/>
    <w:rsid w:val="00171068"/>
    <w:rsid w:val="00171DEE"/>
    <w:rsid w:val="00174663"/>
    <w:rsid w:val="00175D07"/>
    <w:rsid w:val="001765BB"/>
    <w:rsid w:val="0017763C"/>
    <w:rsid w:val="0018114C"/>
    <w:rsid w:val="00182C29"/>
    <w:rsid w:val="00183E27"/>
    <w:rsid w:val="00185E04"/>
    <w:rsid w:val="00186410"/>
    <w:rsid w:val="00186B4E"/>
    <w:rsid w:val="00187660"/>
    <w:rsid w:val="00190347"/>
    <w:rsid w:val="00191896"/>
    <w:rsid w:val="00192160"/>
    <w:rsid w:val="00193E9F"/>
    <w:rsid w:val="00194557"/>
    <w:rsid w:val="00194BFA"/>
    <w:rsid w:val="0019501F"/>
    <w:rsid w:val="00195502"/>
    <w:rsid w:val="00196EDA"/>
    <w:rsid w:val="001A0FDC"/>
    <w:rsid w:val="001A1A87"/>
    <w:rsid w:val="001A32E2"/>
    <w:rsid w:val="001A456A"/>
    <w:rsid w:val="001A5A21"/>
    <w:rsid w:val="001B0DCC"/>
    <w:rsid w:val="001B18EF"/>
    <w:rsid w:val="001B3A30"/>
    <w:rsid w:val="001B6100"/>
    <w:rsid w:val="001B71B0"/>
    <w:rsid w:val="001B7395"/>
    <w:rsid w:val="001B784F"/>
    <w:rsid w:val="001C0FCE"/>
    <w:rsid w:val="001C5D4E"/>
    <w:rsid w:val="001C78FF"/>
    <w:rsid w:val="001C7DC6"/>
    <w:rsid w:val="001D03A7"/>
    <w:rsid w:val="001D1628"/>
    <w:rsid w:val="001D2162"/>
    <w:rsid w:val="001D232A"/>
    <w:rsid w:val="001D4FCF"/>
    <w:rsid w:val="001D5A2F"/>
    <w:rsid w:val="001E0C7B"/>
    <w:rsid w:val="001E1447"/>
    <w:rsid w:val="001E20A0"/>
    <w:rsid w:val="001E3214"/>
    <w:rsid w:val="001E7955"/>
    <w:rsid w:val="001F00E2"/>
    <w:rsid w:val="001F1690"/>
    <w:rsid w:val="001F1BEA"/>
    <w:rsid w:val="001F5785"/>
    <w:rsid w:val="001F7E81"/>
    <w:rsid w:val="0020001C"/>
    <w:rsid w:val="0020045F"/>
    <w:rsid w:val="0020200E"/>
    <w:rsid w:val="0020222B"/>
    <w:rsid w:val="0020286B"/>
    <w:rsid w:val="0020780B"/>
    <w:rsid w:val="00207E37"/>
    <w:rsid w:val="00212C49"/>
    <w:rsid w:val="00216C39"/>
    <w:rsid w:val="002174A8"/>
    <w:rsid w:val="002176F1"/>
    <w:rsid w:val="00220506"/>
    <w:rsid w:val="0022350B"/>
    <w:rsid w:val="00225DE7"/>
    <w:rsid w:val="00225F6C"/>
    <w:rsid w:val="00231604"/>
    <w:rsid w:val="002328DF"/>
    <w:rsid w:val="00234C67"/>
    <w:rsid w:val="002359FB"/>
    <w:rsid w:val="0023636A"/>
    <w:rsid w:val="00237654"/>
    <w:rsid w:val="002441F0"/>
    <w:rsid w:val="00245554"/>
    <w:rsid w:val="0024702A"/>
    <w:rsid w:val="002476E8"/>
    <w:rsid w:val="002503FE"/>
    <w:rsid w:val="00251613"/>
    <w:rsid w:val="00252377"/>
    <w:rsid w:val="002539EA"/>
    <w:rsid w:val="00254F41"/>
    <w:rsid w:val="0026138D"/>
    <w:rsid w:val="0026301A"/>
    <w:rsid w:val="002639F7"/>
    <w:rsid w:val="00263A8B"/>
    <w:rsid w:val="00263B4A"/>
    <w:rsid w:val="002712CB"/>
    <w:rsid w:val="00271796"/>
    <w:rsid w:val="0027215D"/>
    <w:rsid w:val="002728D9"/>
    <w:rsid w:val="002731AF"/>
    <w:rsid w:val="0027518D"/>
    <w:rsid w:val="00276245"/>
    <w:rsid w:val="0027663C"/>
    <w:rsid w:val="00277072"/>
    <w:rsid w:val="00280D58"/>
    <w:rsid w:val="00281140"/>
    <w:rsid w:val="00287CB5"/>
    <w:rsid w:val="0029137C"/>
    <w:rsid w:val="00292839"/>
    <w:rsid w:val="0029535C"/>
    <w:rsid w:val="002A0E71"/>
    <w:rsid w:val="002A2B61"/>
    <w:rsid w:val="002A35A7"/>
    <w:rsid w:val="002A52F1"/>
    <w:rsid w:val="002B01A8"/>
    <w:rsid w:val="002B1D5E"/>
    <w:rsid w:val="002B2E34"/>
    <w:rsid w:val="002B3B87"/>
    <w:rsid w:val="002B3DC7"/>
    <w:rsid w:val="002B4E99"/>
    <w:rsid w:val="002B6BF8"/>
    <w:rsid w:val="002C00FF"/>
    <w:rsid w:val="002C1313"/>
    <w:rsid w:val="002C1924"/>
    <w:rsid w:val="002C3712"/>
    <w:rsid w:val="002C3D65"/>
    <w:rsid w:val="002C4207"/>
    <w:rsid w:val="002C699B"/>
    <w:rsid w:val="002C725A"/>
    <w:rsid w:val="002D0F7F"/>
    <w:rsid w:val="002D554D"/>
    <w:rsid w:val="002D5A74"/>
    <w:rsid w:val="002D63A0"/>
    <w:rsid w:val="002D7951"/>
    <w:rsid w:val="002E0671"/>
    <w:rsid w:val="002E3649"/>
    <w:rsid w:val="002E3E33"/>
    <w:rsid w:val="002E44F2"/>
    <w:rsid w:val="002E4EA5"/>
    <w:rsid w:val="002F1C59"/>
    <w:rsid w:val="002F4072"/>
    <w:rsid w:val="002F4B04"/>
    <w:rsid w:val="002F4C9F"/>
    <w:rsid w:val="002F5DBC"/>
    <w:rsid w:val="002F7A7C"/>
    <w:rsid w:val="0030259B"/>
    <w:rsid w:val="00303295"/>
    <w:rsid w:val="00305D7D"/>
    <w:rsid w:val="00307DCE"/>
    <w:rsid w:val="00310609"/>
    <w:rsid w:val="00310D16"/>
    <w:rsid w:val="00313195"/>
    <w:rsid w:val="00315805"/>
    <w:rsid w:val="00315ADC"/>
    <w:rsid w:val="00315CCD"/>
    <w:rsid w:val="00315FC8"/>
    <w:rsid w:val="00316050"/>
    <w:rsid w:val="00316B91"/>
    <w:rsid w:val="003268FA"/>
    <w:rsid w:val="00326D97"/>
    <w:rsid w:val="00330E7F"/>
    <w:rsid w:val="00332216"/>
    <w:rsid w:val="003324BF"/>
    <w:rsid w:val="00334F85"/>
    <w:rsid w:val="00335EE0"/>
    <w:rsid w:val="0033756B"/>
    <w:rsid w:val="003409D1"/>
    <w:rsid w:val="00340B8A"/>
    <w:rsid w:val="0034104E"/>
    <w:rsid w:val="00342600"/>
    <w:rsid w:val="00343274"/>
    <w:rsid w:val="00343610"/>
    <w:rsid w:val="00344819"/>
    <w:rsid w:val="003448E2"/>
    <w:rsid w:val="00344CA2"/>
    <w:rsid w:val="00345019"/>
    <w:rsid w:val="003462B6"/>
    <w:rsid w:val="00346865"/>
    <w:rsid w:val="00346954"/>
    <w:rsid w:val="00346D70"/>
    <w:rsid w:val="00351F0F"/>
    <w:rsid w:val="003521B5"/>
    <w:rsid w:val="00352BFB"/>
    <w:rsid w:val="00353B54"/>
    <w:rsid w:val="00353C7D"/>
    <w:rsid w:val="0035608F"/>
    <w:rsid w:val="003574F6"/>
    <w:rsid w:val="00357EDA"/>
    <w:rsid w:val="0036113C"/>
    <w:rsid w:val="00364250"/>
    <w:rsid w:val="0036660B"/>
    <w:rsid w:val="00370559"/>
    <w:rsid w:val="003711A1"/>
    <w:rsid w:val="003717EA"/>
    <w:rsid w:val="00371B76"/>
    <w:rsid w:val="00372641"/>
    <w:rsid w:val="003730EB"/>
    <w:rsid w:val="00374558"/>
    <w:rsid w:val="00376373"/>
    <w:rsid w:val="003770AF"/>
    <w:rsid w:val="0038164D"/>
    <w:rsid w:val="0038250A"/>
    <w:rsid w:val="00385C14"/>
    <w:rsid w:val="00387880"/>
    <w:rsid w:val="0039015F"/>
    <w:rsid w:val="0039204D"/>
    <w:rsid w:val="003923F1"/>
    <w:rsid w:val="00392773"/>
    <w:rsid w:val="00394F31"/>
    <w:rsid w:val="00397F3C"/>
    <w:rsid w:val="003A0768"/>
    <w:rsid w:val="003A0BA5"/>
    <w:rsid w:val="003A14A7"/>
    <w:rsid w:val="003A558F"/>
    <w:rsid w:val="003A6F96"/>
    <w:rsid w:val="003A7610"/>
    <w:rsid w:val="003B2341"/>
    <w:rsid w:val="003B3073"/>
    <w:rsid w:val="003B3335"/>
    <w:rsid w:val="003B40CC"/>
    <w:rsid w:val="003B4FAC"/>
    <w:rsid w:val="003B718D"/>
    <w:rsid w:val="003C0FD8"/>
    <w:rsid w:val="003C185B"/>
    <w:rsid w:val="003C1B5B"/>
    <w:rsid w:val="003C2815"/>
    <w:rsid w:val="003C2F84"/>
    <w:rsid w:val="003C45A7"/>
    <w:rsid w:val="003C47A3"/>
    <w:rsid w:val="003C4F19"/>
    <w:rsid w:val="003D2482"/>
    <w:rsid w:val="003D2F4F"/>
    <w:rsid w:val="003D374A"/>
    <w:rsid w:val="003D3BED"/>
    <w:rsid w:val="003D444D"/>
    <w:rsid w:val="003D450B"/>
    <w:rsid w:val="003D5CA5"/>
    <w:rsid w:val="003D6B12"/>
    <w:rsid w:val="003E1678"/>
    <w:rsid w:val="003E205E"/>
    <w:rsid w:val="003E25FA"/>
    <w:rsid w:val="003E2E69"/>
    <w:rsid w:val="003E4BF9"/>
    <w:rsid w:val="003E4F45"/>
    <w:rsid w:val="003E60D5"/>
    <w:rsid w:val="003E6A90"/>
    <w:rsid w:val="003E702E"/>
    <w:rsid w:val="003F0835"/>
    <w:rsid w:val="003F1747"/>
    <w:rsid w:val="003F2816"/>
    <w:rsid w:val="003F6B13"/>
    <w:rsid w:val="003F7D9E"/>
    <w:rsid w:val="00403C68"/>
    <w:rsid w:val="004043F4"/>
    <w:rsid w:val="00404727"/>
    <w:rsid w:val="00407A37"/>
    <w:rsid w:val="00407B5F"/>
    <w:rsid w:val="00407F8B"/>
    <w:rsid w:val="00410546"/>
    <w:rsid w:val="004105C3"/>
    <w:rsid w:val="00412BA7"/>
    <w:rsid w:val="004134DE"/>
    <w:rsid w:val="004147FF"/>
    <w:rsid w:val="00414FDE"/>
    <w:rsid w:val="00421FC5"/>
    <w:rsid w:val="0042301C"/>
    <w:rsid w:val="0042562D"/>
    <w:rsid w:val="004265C5"/>
    <w:rsid w:val="00431195"/>
    <w:rsid w:val="004317FC"/>
    <w:rsid w:val="00431BC1"/>
    <w:rsid w:val="00432BB7"/>
    <w:rsid w:val="00432CF2"/>
    <w:rsid w:val="00435296"/>
    <w:rsid w:val="004352A5"/>
    <w:rsid w:val="00441225"/>
    <w:rsid w:val="00441504"/>
    <w:rsid w:val="00443437"/>
    <w:rsid w:val="00444425"/>
    <w:rsid w:val="004469D1"/>
    <w:rsid w:val="00447F5F"/>
    <w:rsid w:val="00451451"/>
    <w:rsid w:val="004569FF"/>
    <w:rsid w:val="004643CC"/>
    <w:rsid w:val="00464C27"/>
    <w:rsid w:val="004659DA"/>
    <w:rsid w:val="00465A50"/>
    <w:rsid w:val="00465F01"/>
    <w:rsid w:val="004671A2"/>
    <w:rsid w:val="004673D0"/>
    <w:rsid w:val="00470E96"/>
    <w:rsid w:val="0047411D"/>
    <w:rsid w:val="0047447C"/>
    <w:rsid w:val="00474A83"/>
    <w:rsid w:val="00474DFD"/>
    <w:rsid w:val="004775C5"/>
    <w:rsid w:val="004814E1"/>
    <w:rsid w:val="00482104"/>
    <w:rsid w:val="00483045"/>
    <w:rsid w:val="0048337D"/>
    <w:rsid w:val="00483D30"/>
    <w:rsid w:val="00483FEB"/>
    <w:rsid w:val="004875FC"/>
    <w:rsid w:val="00490A44"/>
    <w:rsid w:val="004918DB"/>
    <w:rsid w:val="00491F49"/>
    <w:rsid w:val="0049500D"/>
    <w:rsid w:val="0049588B"/>
    <w:rsid w:val="00496E8F"/>
    <w:rsid w:val="004976F6"/>
    <w:rsid w:val="004979CD"/>
    <w:rsid w:val="004A038B"/>
    <w:rsid w:val="004A04D5"/>
    <w:rsid w:val="004A1763"/>
    <w:rsid w:val="004A1948"/>
    <w:rsid w:val="004A39C4"/>
    <w:rsid w:val="004A5C99"/>
    <w:rsid w:val="004A5E81"/>
    <w:rsid w:val="004A646C"/>
    <w:rsid w:val="004A692E"/>
    <w:rsid w:val="004B0328"/>
    <w:rsid w:val="004B198F"/>
    <w:rsid w:val="004B3BF6"/>
    <w:rsid w:val="004B4394"/>
    <w:rsid w:val="004B4C9D"/>
    <w:rsid w:val="004B4EAF"/>
    <w:rsid w:val="004B60C8"/>
    <w:rsid w:val="004C18F3"/>
    <w:rsid w:val="004C2F91"/>
    <w:rsid w:val="004C437C"/>
    <w:rsid w:val="004C43BD"/>
    <w:rsid w:val="004C47E9"/>
    <w:rsid w:val="004C59F5"/>
    <w:rsid w:val="004C64F9"/>
    <w:rsid w:val="004C7438"/>
    <w:rsid w:val="004C7E77"/>
    <w:rsid w:val="004D01EC"/>
    <w:rsid w:val="004D3ED1"/>
    <w:rsid w:val="004D4BF0"/>
    <w:rsid w:val="004D4D60"/>
    <w:rsid w:val="004D4F87"/>
    <w:rsid w:val="004D5DCB"/>
    <w:rsid w:val="004D69E2"/>
    <w:rsid w:val="004D6DF5"/>
    <w:rsid w:val="004E0B24"/>
    <w:rsid w:val="004E1582"/>
    <w:rsid w:val="004E1F40"/>
    <w:rsid w:val="004E26B0"/>
    <w:rsid w:val="004E32E1"/>
    <w:rsid w:val="004E40FD"/>
    <w:rsid w:val="004E4E68"/>
    <w:rsid w:val="004E68E1"/>
    <w:rsid w:val="004E712B"/>
    <w:rsid w:val="004E73B7"/>
    <w:rsid w:val="004F0423"/>
    <w:rsid w:val="004F2BD7"/>
    <w:rsid w:val="004F405E"/>
    <w:rsid w:val="004F4172"/>
    <w:rsid w:val="004F43D6"/>
    <w:rsid w:val="004F455C"/>
    <w:rsid w:val="004F4A4B"/>
    <w:rsid w:val="004F6D0D"/>
    <w:rsid w:val="004F78B6"/>
    <w:rsid w:val="004F7DD3"/>
    <w:rsid w:val="005013EA"/>
    <w:rsid w:val="0051187E"/>
    <w:rsid w:val="00511DF4"/>
    <w:rsid w:val="00512A8F"/>
    <w:rsid w:val="00512CEB"/>
    <w:rsid w:val="00514156"/>
    <w:rsid w:val="0051441C"/>
    <w:rsid w:val="005144C6"/>
    <w:rsid w:val="00515611"/>
    <w:rsid w:val="0051650B"/>
    <w:rsid w:val="005170EA"/>
    <w:rsid w:val="0052404F"/>
    <w:rsid w:val="00524DE5"/>
    <w:rsid w:val="005269B2"/>
    <w:rsid w:val="00527EF8"/>
    <w:rsid w:val="00527FCB"/>
    <w:rsid w:val="00531D3F"/>
    <w:rsid w:val="00531D88"/>
    <w:rsid w:val="005328AB"/>
    <w:rsid w:val="0053465F"/>
    <w:rsid w:val="00535292"/>
    <w:rsid w:val="00535615"/>
    <w:rsid w:val="0053664C"/>
    <w:rsid w:val="00537A79"/>
    <w:rsid w:val="00542F1C"/>
    <w:rsid w:val="00545ABB"/>
    <w:rsid w:val="00556A45"/>
    <w:rsid w:val="0056118F"/>
    <w:rsid w:val="00561348"/>
    <w:rsid w:val="00561F2E"/>
    <w:rsid w:val="00562DB9"/>
    <w:rsid w:val="005631A8"/>
    <w:rsid w:val="00563D62"/>
    <w:rsid w:val="00566A81"/>
    <w:rsid w:val="00567BE7"/>
    <w:rsid w:val="00570F16"/>
    <w:rsid w:val="005739C1"/>
    <w:rsid w:val="00577D79"/>
    <w:rsid w:val="00577F1C"/>
    <w:rsid w:val="00580B30"/>
    <w:rsid w:val="00581219"/>
    <w:rsid w:val="00582F7D"/>
    <w:rsid w:val="0058491D"/>
    <w:rsid w:val="00586A03"/>
    <w:rsid w:val="00587012"/>
    <w:rsid w:val="005909AA"/>
    <w:rsid w:val="00590AA1"/>
    <w:rsid w:val="005918C5"/>
    <w:rsid w:val="0059377C"/>
    <w:rsid w:val="00593B5C"/>
    <w:rsid w:val="0059557A"/>
    <w:rsid w:val="005A1024"/>
    <w:rsid w:val="005A146A"/>
    <w:rsid w:val="005A2405"/>
    <w:rsid w:val="005A37AE"/>
    <w:rsid w:val="005A447E"/>
    <w:rsid w:val="005A459E"/>
    <w:rsid w:val="005A715D"/>
    <w:rsid w:val="005A7462"/>
    <w:rsid w:val="005A777B"/>
    <w:rsid w:val="005B1103"/>
    <w:rsid w:val="005B2763"/>
    <w:rsid w:val="005B30A7"/>
    <w:rsid w:val="005B3F33"/>
    <w:rsid w:val="005B6802"/>
    <w:rsid w:val="005B6EAD"/>
    <w:rsid w:val="005C0643"/>
    <w:rsid w:val="005C09D5"/>
    <w:rsid w:val="005C0B77"/>
    <w:rsid w:val="005C2EBC"/>
    <w:rsid w:val="005C32C1"/>
    <w:rsid w:val="005C3447"/>
    <w:rsid w:val="005C418F"/>
    <w:rsid w:val="005C4E67"/>
    <w:rsid w:val="005C6BAA"/>
    <w:rsid w:val="005C7085"/>
    <w:rsid w:val="005D056C"/>
    <w:rsid w:val="005D1E3C"/>
    <w:rsid w:val="005D2E28"/>
    <w:rsid w:val="005D4539"/>
    <w:rsid w:val="005D5411"/>
    <w:rsid w:val="005D5893"/>
    <w:rsid w:val="005D601A"/>
    <w:rsid w:val="005E16B4"/>
    <w:rsid w:val="005E3666"/>
    <w:rsid w:val="005E54F4"/>
    <w:rsid w:val="005E6D32"/>
    <w:rsid w:val="005E7BE9"/>
    <w:rsid w:val="005F4F6E"/>
    <w:rsid w:val="005F5596"/>
    <w:rsid w:val="005F5A2A"/>
    <w:rsid w:val="00600C4E"/>
    <w:rsid w:val="006041BF"/>
    <w:rsid w:val="00605ABC"/>
    <w:rsid w:val="006061BF"/>
    <w:rsid w:val="00606200"/>
    <w:rsid w:val="0061043C"/>
    <w:rsid w:val="0061238C"/>
    <w:rsid w:val="006126D3"/>
    <w:rsid w:val="006126E0"/>
    <w:rsid w:val="00612DE3"/>
    <w:rsid w:val="00613602"/>
    <w:rsid w:val="0061433B"/>
    <w:rsid w:val="006143CD"/>
    <w:rsid w:val="00616093"/>
    <w:rsid w:val="00616FC5"/>
    <w:rsid w:val="00617CB4"/>
    <w:rsid w:val="00617ED5"/>
    <w:rsid w:val="00620255"/>
    <w:rsid w:val="00620915"/>
    <w:rsid w:val="00621DB4"/>
    <w:rsid w:val="00621F18"/>
    <w:rsid w:val="00624142"/>
    <w:rsid w:val="00626CC4"/>
    <w:rsid w:val="006314F2"/>
    <w:rsid w:val="006320AC"/>
    <w:rsid w:val="00633277"/>
    <w:rsid w:val="006341A0"/>
    <w:rsid w:val="006348AE"/>
    <w:rsid w:val="006362A0"/>
    <w:rsid w:val="00636991"/>
    <w:rsid w:val="00637700"/>
    <w:rsid w:val="006409AE"/>
    <w:rsid w:val="00641253"/>
    <w:rsid w:val="00641606"/>
    <w:rsid w:val="006421FE"/>
    <w:rsid w:val="00642403"/>
    <w:rsid w:val="00642A15"/>
    <w:rsid w:val="00642BCF"/>
    <w:rsid w:val="00644C63"/>
    <w:rsid w:val="0064504A"/>
    <w:rsid w:val="00647102"/>
    <w:rsid w:val="0064731C"/>
    <w:rsid w:val="006515AD"/>
    <w:rsid w:val="00651B4C"/>
    <w:rsid w:val="00652119"/>
    <w:rsid w:val="006528F0"/>
    <w:rsid w:val="00654E21"/>
    <w:rsid w:val="00654FA3"/>
    <w:rsid w:val="006554DA"/>
    <w:rsid w:val="006617B9"/>
    <w:rsid w:val="006620B1"/>
    <w:rsid w:val="00663EA5"/>
    <w:rsid w:val="006649B6"/>
    <w:rsid w:val="00665500"/>
    <w:rsid w:val="00667C01"/>
    <w:rsid w:val="006701B9"/>
    <w:rsid w:val="006708A3"/>
    <w:rsid w:val="00670AF5"/>
    <w:rsid w:val="00671DB5"/>
    <w:rsid w:val="00672F9E"/>
    <w:rsid w:val="00673FE7"/>
    <w:rsid w:val="006778FF"/>
    <w:rsid w:val="00680347"/>
    <w:rsid w:val="0068186B"/>
    <w:rsid w:val="0068270D"/>
    <w:rsid w:val="00684DCB"/>
    <w:rsid w:val="00686245"/>
    <w:rsid w:val="00687048"/>
    <w:rsid w:val="006906AF"/>
    <w:rsid w:val="00693DE1"/>
    <w:rsid w:val="00694F1D"/>
    <w:rsid w:val="00697AD0"/>
    <w:rsid w:val="006A15CB"/>
    <w:rsid w:val="006A180E"/>
    <w:rsid w:val="006A2574"/>
    <w:rsid w:val="006A4ED0"/>
    <w:rsid w:val="006A50D4"/>
    <w:rsid w:val="006A5889"/>
    <w:rsid w:val="006A6B27"/>
    <w:rsid w:val="006A6C40"/>
    <w:rsid w:val="006B2AC1"/>
    <w:rsid w:val="006B330F"/>
    <w:rsid w:val="006B493A"/>
    <w:rsid w:val="006B4B08"/>
    <w:rsid w:val="006C21BD"/>
    <w:rsid w:val="006C2D45"/>
    <w:rsid w:val="006C4B9B"/>
    <w:rsid w:val="006C5265"/>
    <w:rsid w:val="006C53AF"/>
    <w:rsid w:val="006C784C"/>
    <w:rsid w:val="006D07C7"/>
    <w:rsid w:val="006D1160"/>
    <w:rsid w:val="006D141B"/>
    <w:rsid w:val="006D1962"/>
    <w:rsid w:val="006D3D3E"/>
    <w:rsid w:val="006D43A4"/>
    <w:rsid w:val="006D668D"/>
    <w:rsid w:val="006E0187"/>
    <w:rsid w:val="006E6C68"/>
    <w:rsid w:val="006F1141"/>
    <w:rsid w:val="006F42F4"/>
    <w:rsid w:val="006F7BD4"/>
    <w:rsid w:val="0070053E"/>
    <w:rsid w:val="00701804"/>
    <w:rsid w:val="00704D84"/>
    <w:rsid w:val="00710C4E"/>
    <w:rsid w:val="00712E5F"/>
    <w:rsid w:val="00713BEC"/>
    <w:rsid w:val="00713D20"/>
    <w:rsid w:val="00713D95"/>
    <w:rsid w:val="00713DB8"/>
    <w:rsid w:val="00715405"/>
    <w:rsid w:val="00715A15"/>
    <w:rsid w:val="007168C4"/>
    <w:rsid w:val="00721CF8"/>
    <w:rsid w:val="007231F2"/>
    <w:rsid w:val="0073031D"/>
    <w:rsid w:val="00730D7C"/>
    <w:rsid w:val="007323FA"/>
    <w:rsid w:val="00732CB1"/>
    <w:rsid w:val="0073500F"/>
    <w:rsid w:val="00735FFF"/>
    <w:rsid w:val="00741DF2"/>
    <w:rsid w:val="0074230D"/>
    <w:rsid w:val="00744242"/>
    <w:rsid w:val="00745438"/>
    <w:rsid w:val="00745867"/>
    <w:rsid w:val="00750199"/>
    <w:rsid w:val="00751285"/>
    <w:rsid w:val="0075351D"/>
    <w:rsid w:val="00755837"/>
    <w:rsid w:val="00761CE7"/>
    <w:rsid w:val="007620D5"/>
    <w:rsid w:val="00762A8F"/>
    <w:rsid w:val="00763086"/>
    <w:rsid w:val="0076332E"/>
    <w:rsid w:val="00764915"/>
    <w:rsid w:val="00765CD4"/>
    <w:rsid w:val="0076611B"/>
    <w:rsid w:val="00774EA9"/>
    <w:rsid w:val="007842CC"/>
    <w:rsid w:val="00784FE3"/>
    <w:rsid w:val="0078582D"/>
    <w:rsid w:val="00786180"/>
    <w:rsid w:val="007864D3"/>
    <w:rsid w:val="0079107C"/>
    <w:rsid w:val="00795009"/>
    <w:rsid w:val="0079552D"/>
    <w:rsid w:val="00796B88"/>
    <w:rsid w:val="00796D25"/>
    <w:rsid w:val="007A3D12"/>
    <w:rsid w:val="007A440B"/>
    <w:rsid w:val="007A59D2"/>
    <w:rsid w:val="007A7083"/>
    <w:rsid w:val="007B01A3"/>
    <w:rsid w:val="007B0790"/>
    <w:rsid w:val="007B08ED"/>
    <w:rsid w:val="007B0937"/>
    <w:rsid w:val="007B2030"/>
    <w:rsid w:val="007B2BFB"/>
    <w:rsid w:val="007B3A5C"/>
    <w:rsid w:val="007B42C3"/>
    <w:rsid w:val="007B4D50"/>
    <w:rsid w:val="007B60CB"/>
    <w:rsid w:val="007B6D38"/>
    <w:rsid w:val="007B6F31"/>
    <w:rsid w:val="007B7848"/>
    <w:rsid w:val="007C162B"/>
    <w:rsid w:val="007C1937"/>
    <w:rsid w:val="007C2FAA"/>
    <w:rsid w:val="007C49EB"/>
    <w:rsid w:val="007D0C2B"/>
    <w:rsid w:val="007D13F7"/>
    <w:rsid w:val="007D276B"/>
    <w:rsid w:val="007D2B7A"/>
    <w:rsid w:val="007D2B91"/>
    <w:rsid w:val="007D2C64"/>
    <w:rsid w:val="007D5090"/>
    <w:rsid w:val="007D5497"/>
    <w:rsid w:val="007D65A7"/>
    <w:rsid w:val="007E00FD"/>
    <w:rsid w:val="007E0AB3"/>
    <w:rsid w:val="007E1709"/>
    <w:rsid w:val="007E2B83"/>
    <w:rsid w:val="007E3267"/>
    <w:rsid w:val="007E3764"/>
    <w:rsid w:val="007E3C24"/>
    <w:rsid w:val="007E4ABD"/>
    <w:rsid w:val="007E6F73"/>
    <w:rsid w:val="007F2D58"/>
    <w:rsid w:val="007F3F40"/>
    <w:rsid w:val="007F55C6"/>
    <w:rsid w:val="007F56E1"/>
    <w:rsid w:val="007F5ADD"/>
    <w:rsid w:val="007F5CC2"/>
    <w:rsid w:val="007F6F54"/>
    <w:rsid w:val="007F78A5"/>
    <w:rsid w:val="008003D8"/>
    <w:rsid w:val="008010F2"/>
    <w:rsid w:val="00801551"/>
    <w:rsid w:val="00802CD6"/>
    <w:rsid w:val="008045D4"/>
    <w:rsid w:val="0080641A"/>
    <w:rsid w:val="00807030"/>
    <w:rsid w:val="008071E3"/>
    <w:rsid w:val="00807E8C"/>
    <w:rsid w:val="00810ED9"/>
    <w:rsid w:val="00811863"/>
    <w:rsid w:val="008119C0"/>
    <w:rsid w:val="00816020"/>
    <w:rsid w:val="008164D5"/>
    <w:rsid w:val="008168B5"/>
    <w:rsid w:val="00816AEF"/>
    <w:rsid w:val="00820212"/>
    <w:rsid w:val="00820FC8"/>
    <w:rsid w:val="00821467"/>
    <w:rsid w:val="00823C1B"/>
    <w:rsid w:val="008254C1"/>
    <w:rsid w:val="00826C3E"/>
    <w:rsid w:val="00827FBC"/>
    <w:rsid w:val="008318B7"/>
    <w:rsid w:val="00831A57"/>
    <w:rsid w:val="0083598D"/>
    <w:rsid w:val="00841451"/>
    <w:rsid w:val="0084285C"/>
    <w:rsid w:val="00842CC5"/>
    <w:rsid w:val="00845ED0"/>
    <w:rsid w:val="0084626B"/>
    <w:rsid w:val="00847B3E"/>
    <w:rsid w:val="00850D1C"/>
    <w:rsid w:val="00851263"/>
    <w:rsid w:val="0085126F"/>
    <w:rsid w:val="00851CE8"/>
    <w:rsid w:val="00853B6D"/>
    <w:rsid w:val="00860418"/>
    <w:rsid w:val="00863EA8"/>
    <w:rsid w:val="0086551F"/>
    <w:rsid w:val="00867CDD"/>
    <w:rsid w:val="00867F32"/>
    <w:rsid w:val="00870563"/>
    <w:rsid w:val="0087066A"/>
    <w:rsid w:val="008708E3"/>
    <w:rsid w:val="00871E16"/>
    <w:rsid w:val="0087252B"/>
    <w:rsid w:val="00873E74"/>
    <w:rsid w:val="00873ECA"/>
    <w:rsid w:val="00876095"/>
    <w:rsid w:val="008763E2"/>
    <w:rsid w:val="00876CA2"/>
    <w:rsid w:val="00877BE3"/>
    <w:rsid w:val="00881D2A"/>
    <w:rsid w:val="00883E4D"/>
    <w:rsid w:val="00884157"/>
    <w:rsid w:val="008854EF"/>
    <w:rsid w:val="00886473"/>
    <w:rsid w:val="00886CB6"/>
    <w:rsid w:val="00886EF1"/>
    <w:rsid w:val="0089188E"/>
    <w:rsid w:val="008A1330"/>
    <w:rsid w:val="008A19D9"/>
    <w:rsid w:val="008A2B34"/>
    <w:rsid w:val="008A3F1E"/>
    <w:rsid w:val="008A4EDC"/>
    <w:rsid w:val="008A6333"/>
    <w:rsid w:val="008A7479"/>
    <w:rsid w:val="008B2802"/>
    <w:rsid w:val="008B315B"/>
    <w:rsid w:val="008B4547"/>
    <w:rsid w:val="008B5F81"/>
    <w:rsid w:val="008B7A7B"/>
    <w:rsid w:val="008C0719"/>
    <w:rsid w:val="008C0D83"/>
    <w:rsid w:val="008C16C8"/>
    <w:rsid w:val="008C17D2"/>
    <w:rsid w:val="008C2FBA"/>
    <w:rsid w:val="008C475C"/>
    <w:rsid w:val="008C5888"/>
    <w:rsid w:val="008C5FBC"/>
    <w:rsid w:val="008D0A31"/>
    <w:rsid w:val="008D17F5"/>
    <w:rsid w:val="008D3087"/>
    <w:rsid w:val="008D4D9B"/>
    <w:rsid w:val="008D4FDB"/>
    <w:rsid w:val="008D52C7"/>
    <w:rsid w:val="008D5330"/>
    <w:rsid w:val="008D6610"/>
    <w:rsid w:val="008E457C"/>
    <w:rsid w:val="008E4B58"/>
    <w:rsid w:val="008E7D83"/>
    <w:rsid w:val="008F0031"/>
    <w:rsid w:val="008F133E"/>
    <w:rsid w:val="008F1BD0"/>
    <w:rsid w:val="008F1CFD"/>
    <w:rsid w:val="008F3362"/>
    <w:rsid w:val="008F40E1"/>
    <w:rsid w:val="008F5830"/>
    <w:rsid w:val="008F69B6"/>
    <w:rsid w:val="008F711C"/>
    <w:rsid w:val="008F7B9B"/>
    <w:rsid w:val="00900F86"/>
    <w:rsid w:val="009041B6"/>
    <w:rsid w:val="0090434E"/>
    <w:rsid w:val="00906D94"/>
    <w:rsid w:val="00907F1A"/>
    <w:rsid w:val="00912063"/>
    <w:rsid w:val="00912308"/>
    <w:rsid w:val="00913515"/>
    <w:rsid w:val="00913F88"/>
    <w:rsid w:val="0091538C"/>
    <w:rsid w:val="00917AF9"/>
    <w:rsid w:val="00917C6B"/>
    <w:rsid w:val="00921109"/>
    <w:rsid w:val="00922503"/>
    <w:rsid w:val="00923FFA"/>
    <w:rsid w:val="00926A29"/>
    <w:rsid w:val="00927638"/>
    <w:rsid w:val="00934210"/>
    <w:rsid w:val="009354EE"/>
    <w:rsid w:val="00937895"/>
    <w:rsid w:val="009379E1"/>
    <w:rsid w:val="00942FA5"/>
    <w:rsid w:val="00945465"/>
    <w:rsid w:val="00946B75"/>
    <w:rsid w:val="00946E1F"/>
    <w:rsid w:val="00946E96"/>
    <w:rsid w:val="00947854"/>
    <w:rsid w:val="00950F01"/>
    <w:rsid w:val="009528A5"/>
    <w:rsid w:val="00952E30"/>
    <w:rsid w:val="00954A51"/>
    <w:rsid w:val="00955741"/>
    <w:rsid w:val="00955AC6"/>
    <w:rsid w:val="00956C83"/>
    <w:rsid w:val="00957A20"/>
    <w:rsid w:val="009605A0"/>
    <w:rsid w:val="00960942"/>
    <w:rsid w:val="00961C5D"/>
    <w:rsid w:val="009625BD"/>
    <w:rsid w:val="00963C71"/>
    <w:rsid w:val="009645EA"/>
    <w:rsid w:val="00964BE1"/>
    <w:rsid w:val="009708AA"/>
    <w:rsid w:val="0097279A"/>
    <w:rsid w:val="00973246"/>
    <w:rsid w:val="0097377E"/>
    <w:rsid w:val="009742CE"/>
    <w:rsid w:val="009753EA"/>
    <w:rsid w:val="009837C5"/>
    <w:rsid w:val="00983AAB"/>
    <w:rsid w:val="009866C2"/>
    <w:rsid w:val="00990C9D"/>
    <w:rsid w:val="009942FB"/>
    <w:rsid w:val="009956BB"/>
    <w:rsid w:val="0099619E"/>
    <w:rsid w:val="009967A6"/>
    <w:rsid w:val="009A3ECE"/>
    <w:rsid w:val="009A4839"/>
    <w:rsid w:val="009A5B56"/>
    <w:rsid w:val="009A6BA7"/>
    <w:rsid w:val="009A7C9B"/>
    <w:rsid w:val="009B15AA"/>
    <w:rsid w:val="009B1A11"/>
    <w:rsid w:val="009B57EE"/>
    <w:rsid w:val="009B6394"/>
    <w:rsid w:val="009C01A6"/>
    <w:rsid w:val="009C0A71"/>
    <w:rsid w:val="009C1D78"/>
    <w:rsid w:val="009C2066"/>
    <w:rsid w:val="009C759E"/>
    <w:rsid w:val="009C7BE7"/>
    <w:rsid w:val="009D0D1A"/>
    <w:rsid w:val="009D1453"/>
    <w:rsid w:val="009D22E5"/>
    <w:rsid w:val="009D3E9D"/>
    <w:rsid w:val="009D5B66"/>
    <w:rsid w:val="009D5C05"/>
    <w:rsid w:val="009E0FF2"/>
    <w:rsid w:val="009E1971"/>
    <w:rsid w:val="009E1ED9"/>
    <w:rsid w:val="009E46B9"/>
    <w:rsid w:val="009E5A17"/>
    <w:rsid w:val="009E6B49"/>
    <w:rsid w:val="009E7176"/>
    <w:rsid w:val="009E78CB"/>
    <w:rsid w:val="009F0E6C"/>
    <w:rsid w:val="009F1E89"/>
    <w:rsid w:val="009F264A"/>
    <w:rsid w:val="009F2D84"/>
    <w:rsid w:val="009F347D"/>
    <w:rsid w:val="009F4D2E"/>
    <w:rsid w:val="009F4FB3"/>
    <w:rsid w:val="009F70B5"/>
    <w:rsid w:val="009F76B6"/>
    <w:rsid w:val="00A00C47"/>
    <w:rsid w:val="00A01777"/>
    <w:rsid w:val="00A02642"/>
    <w:rsid w:val="00A04161"/>
    <w:rsid w:val="00A054BE"/>
    <w:rsid w:val="00A059EA"/>
    <w:rsid w:val="00A0798B"/>
    <w:rsid w:val="00A07F77"/>
    <w:rsid w:val="00A10818"/>
    <w:rsid w:val="00A13462"/>
    <w:rsid w:val="00A1434B"/>
    <w:rsid w:val="00A20D3B"/>
    <w:rsid w:val="00A215AF"/>
    <w:rsid w:val="00A22BF1"/>
    <w:rsid w:val="00A2394E"/>
    <w:rsid w:val="00A24AE8"/>
    <w:rsid w:val="00A24FFF"/>
    <w:rsid w:val="00A253E9"/>
    <w:rsid w:val="00A26240"/>
    <w:rsid w:val="00A26BB2"/>
    <w:rsid w:val="00A33F8F"/>
    <w:rsid w:val="00A348A7"/>
    <w:rsid w:val="00A3539E"/>
    <w:rsid w:val="00A36129"/>
    <w:rsid w:val="00A361B1"/>
    <w:rsid w:val="00A36239"/>
    <w:rsid w:val="00A3707F"/>
    <w:rsid w:val="00A40D4A"/>
    <w:rsid w:val="00A41F65"/>
    <w:rsid w:val="00A421D8"/>
    <w:rsid w:val="00A441C1"/>
    <w:rsid w:val="00A46450"/>
    <w:rsid w:val="00A464BD"/>
    <w:rsid w:val="00A46B2E"/>
    <w:rsid w:val="00A46B41"/>
    <w:rsid w:val="00A51042"/>
    <w:rsid w:val="00A52FF6"/>
    <w:rsid w:val="00A53474"/>
    <w:rsid w:val="00A5682B"/>
    <w:rsid w:val="00A56C43"/>
    <w:rsid w:val="00A60B14"/>
    <w:rsid w:val="00A6155F"/>
    <w:rsid w:val="00A62090"/>
    <w:rsid w:val="00A63C1B"/>
    <w:rsid w:val="00A66419"/>
    <w:rsid w:val="00A71113"/>
    <w:rsid w:val="00A71707"/>
    <w:rsid w:val="00A71FE6"/>
    <w:rsid w:val="00A737C1"/>
    <w:rsid w:val="00A74FC8"/>
    <w:rsid w:val="00A75AC6"/>
    <w:rsid w:val="00A773D5"/>
    <w:rsid w:val="00A776E2"/>
    <w:rsid w:val="00A8068F"/>
    <w:rsid w:val="00A80924"/>
    <w:rsid w:val="00A836A9"/>
    <w:rsid w:val="00A86851"/>
    <w:rsid w:val="00A86982"/>
    <w:rsid w:val="00A92B85"/>
    <w:rsid w:val="00A94FDD"/>
    <w:rsid w:val="00A958EE"/>
    <w:rsid w:val="00A96679"/>
    <w:rsid w:val="00A967B6"/>
    <w:rsid w:val="00A9725A"/>
    <w:rsid w:val="00AA0704"/>
    <w:rsid w:val="00AA45FC"/>
    <w:rsid w:val="00AA4AC2"/>
    <w:rsid w:val="00AB0E2E"/>
    <w:rsid w:val="00AB184A"/>
    <w:rsid w:val="00AB1BE1"/>
    <w:rsid w:val="00AB1C84"/>
    <w:rsid w:val="00AB4A1E"/>
    <w:rsid w:val="00AB5701"/>
    <w:rsid w:val="00AB63EE"/>
    <w:rsid w:val="00AB74B7"/>
    <w:rsid w:val="00AC0321"/>
    <w:rsid w:val="00AC679E"/>
    <w:rsid w:val="00AC7F1F"/>
    <w:rsid w:val="00AD3256"/>
    <w:rsid w:val="00AD3C13"/>
    <w:rsid w:val="00AD5C1E"/>
    <w:rsid w:val="00AD7AEC"/>
    <w:rsid w:val="00AE2501"/>
    <w:rsid w:val="00AE2EC2"/>
    <w:rsid w:val="00AE3CF8"/>
    <w:rsid w:val="00AE6A82"/>
    <w:rsid w:val="00AF1125"/>
    <w:rsid w:val="00AF1E5A"/>
    <w:rsid w:val="00AF34ED"/>
    <w:rsid w:val="00AF393A"/>
    <w:rsid w:val="00AF3D1A"/>
    <w:rsid w:val="00AF5C52"/>
    <w:rsid w:val="00AF6D04"/>
    <w:rsid w:val="00B0361C"/>
    <w:rsid w:val="00B0468E"/>
    <w:rsid w:val="00B12882"/>
    <w:rsid w:val="00B13188"/>
    <w:rsid w:val="00B138B5"/>
    <w:rsid w:val="00B14898"/>
    <w:rsid w:val="00B1606D"/>
    <w:rsid w:val="00B20906"/>
    <w:rsid w:val="00B2152D"/>
    <w:rsid w:val="00B24215"/>
    <w:rsid w:val="00B24A46"/>
    <w:rsid w:val="00B25B85"/>
    <w:rsid w:val="00B3003A"/>
    <w:rsid w:val="00B30BE9"/>
    <w:rsid w:val="00B31564"/>
    <w:rsid w:val="00B31ED7"/>
    <w:rsid w:val="00B323EA"/>
    <w:rsid w:val="00B34532"/>
    <w:rsid w:val="00B34CEF"/>
    <w:rsid w:val="00B36394"/>
    <w:rsid w:val="00B36936"/>
    <w:rsid w:val="00B37219"/>
    <w:rsid w:val="00B37C80"/>
    <w:rsid w:val="00B4162C"/>
    <w:rsid w:val="00B42020"/>
    <w:rsid w:val="00B43BB6"/>
    <w:rsid w:val="00B45530"/>
    <w:rsid w:val="00B5286E"/>
    <w:rsid w:val="00B52BF6"/>
    <w:rsid w:val="00B54AEB"/>
    <w:rsid w:val="00B55A45"/>
    <w:rsid w:val="00B55DD0"/>
    <w:rsid w:val="00B57A06"/>
    <w:rsid w:val="00B602C8"/>
    <w:rsid w:val="00B605FE"/>
    <w:rsid w:val="00B61099"/>
    <w:rsid w:val="00B618D2"/>
    <w:rsid w:val="00B71DAE"/>
    <w:rsid w:val="00B7202B"/>
    <w:rsid w:val="00B74079"/>
    <w:rsid w:val="00B74CBE"/>
    <w:rsid w:val="00B81EFA"/>
    <w:rsid w:val="00B82C11"/>
    <w:rsid w:val="00B82C9E"/>
    <w:rsid w:val="00B87382"/>
    <w:rsid w:val="00B9266F"/>
    <w:rsid w:val="00B94163"/>
    <w:rsid w:val="00B94388"/>
    <w:rsid w:val="00B96A35"/>
    <w:rsid w:val="00B97B15"/>
    <w:rsid w:val="00BA4C76"/>
    <w:rsid w:val="00BA4EF2"/>
    <w:rsid w:val="00BA5677"/>
    <w:rsid w:val="00BA5A86"/>
    <w:rsid w:val="00BA6165"/>
    <w:rsid w:val="00BA7D17"/>
    <w:rsid w:val="00BB0322"/>
    <w:rsid w:val="00BB156F"/>
    <w:rsid w:val="00BB17CD"/>
    <w:rsid w:val="00BB24DE"/>
    <w:rsid w:val="00BB263B"/>
    <w:rsid w:val="00BB2B0A"/>
    <w:rsid w:val="00BB2F6A"/>
    <w:rsid w:val="00BB5709"/>
    <w:rsid w:val="00BB667B"/>
    <w:rsid w:val="00BC03B6"/>
    <w:rsid w:val="00BC2A97"/>
    <w:rsid w:val="00BC2BDF"/>
    <w:rsid w:val="00BC488B"/>
    <w:rsid w:val="00BC4BFA"/>
    <w:rsid w:val="00BC526F"/>
    <w:rsid w:val="00BC58AE"/>
    <w:rsid w:val="00BC6C61"/>
    <w:rsid w:val="00BC71E9"/>
    <w:rsid w:val="00BC75D9"/>
    <w:rsid w:val="00BD1992"/>
    <w:rsid w:val="00BD5471"/>
    <w:rsid w:val="00BE04D4"/>
    <w:rsid w:val="00BE079F"/>
    <w:rsid w:val="00BE104B"/>
    <w:rsid w:val="00BE1180"/>
    <w:rsid w:val="00BE1BDB"/>
    <w:rsid w:val="00BE269D"/>
    <w:rsid w:val="00BE5FC4"/>
    <w:rsid w:val="00BE65B2"/>
    <w:rsid w:val="00BE7502"/>
    <w:rsid w:val="00BE7B9D"/>
    <w:rsid w:val="00BF1476"/>
    <w:rsid w:val="00BF2BD0"/>
    <w:rsid w:val="00BF32D6"/>
    <w:rsid w:val="00BF4DFB"/>
    <w:rsid w:val="00BF557D"/>
    <w:rsid w:val="00BF6266"/>
    <w:rsid w:val="00C02ADD"/>
    <w:rsid w:val="00C03433"/>
    <w:rsid w:val="00C039C8"/>
    <w:rsid w:val="00C04A5E"/>
    <w:rsid w:val="00C0525B"/>
    <w:rsid w:val="00C074C5"/>
    <w:rsid w:val="00C152FE"/>
    <w:rsid w:val="00C15E3F"/>
    <w:rsid w:val="00C17326"/>
    <w:rsid w:val="00C21699"/>
    <w:rsid w:val="00C21BF2"/>
    <w:rsid w:val="00C23BEC"/>
    <w:rsid w:val="00C31586"/>
    <w:rsid w:val="00C3250E"/>
    <w:rsid w:val="00C32B4B"/>
    <w:rsid w:val="00C32FFF"/>
    <w:rsid w:val="00C34D26"/>
    <w:rsid w:val="00C363D2"/>
    <w:rsid w:val="00C3659A"/>
    <w:rsid w:val="00C36614"/>
    <w:rsid w:val="00C36C25"/>
    <w:rsid w:val="00C43A46"/>
    <w:rsid w:val="00C44BB1"/>
    <w:rsid w:val="00C45976"/>
    <w:rsid w:val="00C46F0C"/>
    <w:rsid w:val="00C47E57"/>
    <w:rsid w:val="00C51F71"/>
    <w:rsid w:val="00C522EB"/>
    <w:rsid w:val="00C56FE4"/>
    <w:rsid w:val="00C57819"/>
    <w:rsid w:val="00C57837"/>
    <w:rsid w:val="00C60E42"/>
    <w:rsid w:val="00C631FE"/>
    <w:rsid w:val="00C657F1"/>
    <w:rsid w:val="00C65AC7"/>
    <w:rsid w:val="00C66CDE"/>
    <w:rsid w:val="00C66E5A"/>
    <w:rsid w:val="00C67E32"/>
    <w:rsid w:val="00C702C5"/>
    <w:rsid w:val="00C7258E"/>
    <w:rsid w:val="00C72808"/>
    <w:rsid w:val="00C72F3E"/>
    <w:rsid w:val="00C76F07"/>
    <w:rsid w:val="00C85582"/>
    <w:rsid w:val="00C85E19"/>
    <w:rsid w:val="00C87AE1"/>
    <w:rsid w:val="00C9226B"/>
    <w:rsid w:val="00C92436"/>
    <w:rsid w:val="00C932F0"/>
    <w:rsid w:val="00C9417B"/>
    <w:rsid w:val="00C95730"/>
    <w:rsid w:val="00CA128A"/>
    <w:rsid w:val="00CA1EB9"/>
    <w:rsid w:val="00CA211F"/>
    <w:rsid w:val="00CA21AF"/>
    <w:rsid w:val="00CA2C57"/>
    <w:rsid w:val="00CA48EB"/>
    <w:rsid w:val="00CA5A45"/>
    <w:rsid w:val="00CA5BD1"/>
    <w:rsid w:val="00CA63FD"/>
    <w:rsid w:val="00CB297F"/>
    <w:rsid w:val="00CB54C3"/>
    <w:rsid w:val="00CB6FBD"/>
    <w:rsid w:val="00CC0D03"/>
    <w:rsid w:val="00CC460E"/>
    <w:rsid w:val="00CC4AD2"/>
    <w:rsid w:val="00CC53B0"/>
    <w:rsid w:val="00CC6A4D"/>
    <w:rsid w:val="00CD0459"/>
    <w:rsid w:val="00CD0718"/>
    <w:rsid w:val="00CD0F8A"/>
    <w:rsid w:val="00CD1BA7"/>
    <w:rsid w:val="00CD1FB1"/>
    <w:rsid w:val="00CD2050"/>
    <w:rsid w:val="00CD242B"/>
    <w:rsid w:val="00CD2A8B"/>
    <w:rsid w:val="00CD458C"/>
    <w:rsid w:val="00CD4DEA"/>
    <w:rsid w:val="00CD5287"/>
    <w:rsid w:val="00CD58BC"/>
    <w:rsid w:val="00CD7235"/>
    <w:rsid w:val="00CE1269"/>
    <w:rsid w:val="00CE2654"/>
    <w:rsid w:val="00CE2C4B"/>
    <w:rsid w:val="00CE2D1C"/>
    <w:rsid w:val="00CE3661"/>
    <w:rsid w:val="00CE540C"/>
    <w:rsid w:val="00CE610E"/>
    <w:rsid w:val="00CE7782"/>
    <w:rsid w:val="00CE7868"/>
    <w:rsid w:val="00CF0343"/>
    <w:rsid w:val="00CF1B13"/>
    <w:rsid w:val="00CF20DA"/>
    <w:rsid w:val="00CF260B"/>
    <w:rsid w:val="00CF59B2"/>
    <w:rsid w:val="00D00225"/>
    <w:rsid w:val="00D006EA"/>
    <w:rsid w:val="00D01805"/>
    <w:rsid w:val="00D01C9A"/>
    <w:rsid w:val="00D01E89"/>
    <w:rsid w:val="00D02660"/>
    <w:rsid w:val="00D03DE4"/>
    <w:rsid w:val="00D044D0"/>
    <w:rsid w:val="00D0616C"/>
    <w:rsid w:val="00D06A1E"/>
    <w:rsid w:val="00D1230F"/>
    <w:rsid w:val="00D12911"/>
    <w:rsid w:val="00D134B5"/>
    <w:rsid w:val="00D137F8"/>
    <w:rsid w:val="00D150F3"/>
    <w:rsid w:val="00D15635"/>
    <w:rsid w:val="00D16140"/>
    <w:rsid w:val="00D20453"/>
    <w:rsid w:val="00D20547"/>
    <w:rsid w:val="00D222A8"/>
    <w:rsid w:val="00D222FF"/>
    <w:rsid w:val="00D224C9"/>
    <w:rsid w:val="00D23259"/>
    <w:rsid w:val="00D235E2"/>
    <w:rsid w:val="00D243AE"/>
    <w:rsid w:val="00D24473"/>
    <w:rsid w:val="00D24908"/>
    <w:rsid w:val="00D24DC3"/>
    <w:rsid w:val="00D26A86"/>
    <w:rsid w:val="00D27D90"/>
    <w:rsid w:val="00D35AB0"/>
    <w:rsid w:val="00D3784C"/>
    <w:rsid w:val="00D37FAE"/>
    <w:rsid w:val="00D41CF2"/>
    <w:rsid w:val="00D42F77"/>
    <w:rsid w:val="00D4493C"/>
    <w:rsid w:val="00D45EB8"/>
    <w:rsid w:val="00D52450"/>
    <w:rsid w:val="00D527A3"/>
    <w:rsid w:val="00D548E1"/>
    <w:rsid w:val="00D56841"/>
    <w:rsid w:val="00D56BD6"/>
    <w:rsid w:val="00D56D74"/>
    <w:rsid w:val="00D57E3E"/>
    <w:rsid w:val="00D61281"/>
    <w:rsid w:val="00D61625"/>
    <w:rsid w:val="00D618D3"/>
    <w:rsid w:val="00D6280F"/>
    <w:rsid w:val="00D628D2"/>
    <w:rsid w:val="00D63610"/>
    <w:rsid w:val="00D65E25"/>
    <w:rsid w:val="00D71AFC"/>
    <w:rsid w:val="00D731D3"/>
    <w:rsid w:val="00D73A2F"/>
    <w:rsid w:val="00D73E99"/>
    <w:rsid w:val="00D74802"/>
    <w:rsid w:val="00D7672F"/>
    <w:rsid w:val="00D76DD7"/>
    <w:rsid w:val="00D80F4B"/>
    <w:rsid w:val="00D81109"/>
    <w:rsid w:val="00D822E6"/>
    <w:rsid w:val="00D82514"/>
    <w:rsid w:val="00D8413C"/>
    <w:rsid w:val="00D85B2C"/>
    <w:rsid w:val="00D860D8"/>
    <w:rsid w:val="00D87DA6"/>
    <w:rsid w:val="00D87DAA"/>
    <w:rsid w:val="00D903E9"/>
    <w:rsid w:val="00D924CC"/>
    <w:rsid w:val="00D9448F"/>
    <w:rsid w:val="00D95E72"/>
    <w:rsid w:val="00D964C7"/>
    <w:rsid w:val="00D96B1B"/>
    <w:rsid w:val="00D9742E"/>
    <w:rsid w:val="00DA048C"/>
    <w:rsid w:val="00DA09BE"/>
    <w:rsid w:val="00DA187C"/>
    <w:rsid w:val="00DA2270"/>
    <w:rsid w:val="00DA5D33"/>
    <w:rsid w:val="00DA654A"/>
    <w:rsid w:val="00DA6A15"/>
    <w:rsid w:val="00DA7667"/>
    <w:rsid w:val="00DA7B92"/>
    <w:rsid w:val="00DB09CF"/>
    <w:rsid w:val="00DB0F6E"/>
    <w:rsid w:val="00DB3CF7"/>
    <w:rsid w:val="00DB492B"/>
    <w:rsid w:val="00DB4E9E"/>
    <w:rsid w:val="00DB522F"/>
    <w:rsid w:val="00DB7168"/>
    <w:rsid w:val="00DB7708"/>
    <w:rsid w:val="00DC6BFC"/>
    <w:rsid w:val="00DD0D60"/>
    <w:rsid w:val="00DD3C83"/>
    <w:rsid w:val="00DD44A0"/>
    <w:rsid w:val="00DD4AA6"/>
    <w:rsid w:val="00DD7472"/>
    <w:rsid w:val="00DD7F7C"/>
    <w:rsid w:val="00DE1850"/>
    <w:rsid w:val="00DE43CB"/>
    <w:rsid w:val="00DE6CC9"/>
    <w:rsid w:val="00DE6DD3"/>
    <w:rsid w:val="00DF1B66"/>
    <w:rsid w:val="00DF2A48"/>
    <w:rsid w:val="00DF4B8D"/>
    <w:rsid w:val="00DF4D0E"/>
    <w:rsid w:val="00DF6224"/>
    <w:rsid w:val="00DF622C"/>
    <w:rsid w:val="00DF7280"/>
    <w:rsid w:val="00DF76B8"/>
    <w:rsid w:val="00DF777B"/>
    <w:rsid w:val="00DF7BA4"/>
    <w:rsid w:val="00DF7CF2"/>
    <w:rsid w:val="00E004BA"/>
    <w:rsid w:val="00E01FE8"/>
    <w:rsid w:val="00E03711"/>
    <w:rsid w:val="00E055A1"/>
    <w:rsid w:val="00E1217F"/>
    <w:rsid w:val="00E162AB"/>
    <w:rsid w:val="00E16911"/>
    <w:rsid w:val="00E1724F"/>
    <w:rsid w:val="00E20E3F"/>
    <w:rsid w:val="00E2111B"/>
    <w:rsid w:val="00E22ABD"/>
    <w:rsid w:val="00E22B52"/>
    <w:rsid w:val="00E22DB7"/>
    <w:rsid w:val="00E23134"/>
    <w:rsid w:val="00E23373"/>
    <w:rsid w:val="00E23F4A"/>
    <w:rsid w:val="00E2417B"/>
    <w:rsid w:val="00E2595A"/>
    <w:rsid w:val="00E30095"/>
    <w:rsid w:val="00E335C7"/>
    <w:rsid w:val="00E3384B"/>
    <w:rsid w:val="00E33EB0"/>
    <w:rsid w:val="00E351DB"/>
    <w:rsid w:val="00E35322"/>
    <w:rsid w:val="00E356DB"/>
    <w:rsid w:val="00E35C1F"/>
    <w:rsid w:val="00E37B86"/>
    <w:rsid w:val="00E40CD7"/>
    <w:rsid w:val="00E415BF"/>
    <w:rsid w:val="00E41F2E"/>
    <w:rsid w:val="00E4404B"/>
    <w:rsid w:val="00E44E51"/>
    <w:rsid w:val="00E459CA"/>
    <w:rsid w:val="00E459F6"/>
    <w:rsid w:val="00E50113"/>
    <w:rsid w:val="00E50798"/>
    <w:rsid w:val="00E52D9E"/>
    <w:rsid w:val="00E5352F"/>
    <w:rsid w:val="00E54C29"/>
    <w:rsid w:val="00E54CAB"/>
    <w:rsid w:val="00E54DB7"/>
    <w:rsid w:val="00E5528B"/>
    <w:rsid w:val="00E56FBF"/>
    <w:rsid w:val="00E57E14"/>
    <w:rsid w:val="00E6376F"/>
    <w:rsid w:val="00E654EE"/>
    <w:rsid w:val="00E6564B"/>
    <w:rsid w:val="00E679D4"/>
    <w:rsid w:val="00E710C8"/>
    <w:rsid w:val="00E71392"/>
    <w:rsid w:val="00E72AEF"/>
    <w:rsid w:val="00E74454"/>
    <w:rsid w:val="00E74C97"/>
    <w:rsid w:val="00E75C6E"/>
    <w:rsid w:val="00E76663"/>
    <w:rsid w:val="00E7746A"/>
    <w:rsid w:val="00E819D0"/>
    <w:rsid w:val="00E906D2"/>
    <w:rsid w:val="00E91D57"/>
    <w:rsid w:val="00E935AE"/>
    <w:rsid w:val="00E97AE4"/>
    <w:rsid w:val="00E97CC7"/>
    <w:rsid w:val="00EA0B9A"/>
    <w:rsid w:val="00EA1EB4"/>
    <w:rsid w:val="00EA1F81"/>
    <w:rsid w:val="00EA589F"/>
    <w:rsid w:val="00EA6291"/>
    <w:rsid w:val="00EA6D26"/>
    <w:rsid w:val="00EB0D92"/>
    <w:rsid w:val="00EB0D9C"/>
    <w:rsid w:val="00EB166C"/>
    <w:rsid w:val="00EB49B5"/>
    <w:rsid w:val="00EB598D"/>
    <w:rsid w:val="00EC013C"/>
    <w:rsid w:val="00EC213D"/>
    <w:rsid w:val="00EC46E9"/>
    <w:rsid w:val="00EC4844"/>
    <w:rsid w:val="00EC65FD"/>
    <w:rsid w:val="00EC7B00"/>
    <w:rsid w:val="00ED2B34"/>
    <w:rsid w:val="00ED52CF"/>
    <w:rsid w:val="00EE02EF"/>
    <w:rsid w:val="00EE0CE7"/>
    <w:rsid w:val="00EE1666"/>
    <w:rsid w:val="00EE2172"/>
    <w:rsid w:val="00EE26CF"/>
    <w:rsid w:val="00EE40A6"/>
    <w:rsid w:val="00EE48E7"/>
    <w:rsid w:val="00EE49F3"/>
    <w:rsid w:val="00EE4B3E"/>
    <w:rsid w:val="00EE4E20"/>
    <w:rsid w:val="00EE64BC"/>
    <w:rsid w:val="00EE6584"/>
    <w:rsid w:val="00EE6938"/>
    <w:rsid w:val="00EE6A1D"/>
    <w:rsid w:val="00EE6F38"/>
    <w:rsid w:val="00EF1170"/>
    <w:rsid w:val="00EF4BC2"/>
    <w:rsid w:val="00EF75A9"/>
    <w:rsid w:val="00EF7D4D"/>
    <w:rsid w:val="00F0009D"/>
    <w:rsid w:val="00F04BA6"/>
    <w:rsid w:val="00F06929"/>
    <w:rsid w:val="00F07C82"/>
    <w:rsid w:val="00F10305"/>
    <w:rsid w:val="00F10D5C"/>
    <w:rsid w:val="00F1181E"/>
    <w:rsid w:val="00F12E8E"/>
    <w:rsid w:val="00F12F50"/>
    <w:rsid w:val="00F13A2A"/>
    <w:rsid w:val="00F13E2B"/>
    <w:rsid w:val="00F14447"/>
    <w:rsid w:val="00F149B8"/>
    <w:rsid w:val="00F14AF2"/>
    <w:rsid w:val="00F1572C"/>
    <w:rsid w:val="00F159F8"/>
    <w:rsid w:val="00F16C4F"/>
    <w:rsid w:val="00F17411"/>
    <w:rsid w:val="00F21124"/>
    <w:rsid w:val="00F237C4"/>
    <w:rsid w:val="00F25059"/>
    <w:rsid w:val="00F26E91"/>
    <w:rsid w:val="00F3034B"/>
    <w:rsid w:val="00F30A4A"/>
    <w:rsid w:val="00F33273"/>
    <w:rsid w:val="00F34455"/>
    <w:rsid w:val="00F34C80"/>
    <w:rsid w:val="00F35318"/>
    <w:rsid w:val="00F4065E"/>
    <w:rsid w:val="00F416DE"/>
    <w:rsid w:val="00F417EB"/>
    <w:rsid w:val="00F41C31"/>
    <w:rsid w:val="00F428E2"/>
    <w:rsid w:val="00F42FEE"/>
    <w:rsid w:val="00F516A2"/>
    <w:rsid w:val="00F52AED"/>
    <w:rsid w:val="00F534DA"/>
    <w:rsid w:val="00F53D19"/>
    <w:rsid w:val="00F548D1"/>
    <w:rsid w:val="00F55259"/>
    <w:rsid w:val="00F55B90"/>
    <w:rsid w:val="00F55C0F"/>
    <w:rsid w:val="00F60141"/>
    <w:rsid w:val="00F6019B"/>
    <w:rsid w:val="00F60A7B"/>
    <w:rsid w:val="00F62A87"/>
    <w:rsid w:val="00F62FF9"/>
    <w:rsid w:val="00F643B8"/>
    <w:rsid w:val="00F649EB"/>
    <w:rsid w:val="00F64E9A"/>
    <w:rsid w:val="00F6509F"/>
    <w:rsid w:val="00F65D59"/>
    <w:rsid w:val="00F65F48"/>
    <w:rsid w:val="00F66DEB"/>
    <w:rsid w:val="00F67B61"/>
    <w:rsid w:val="00F714FC"/>
    <w:rsid w:val="00F718C6"/>
    <w:rsid w:val="00F71E41"/>
    <w:rsid w:val="00F720B9"/>
    <w:rsid w:val="00F7272F"/>
    <w:rsid w:val="00F7412D"/>
    <w:rsid w:val="00F76D37"/>
    <w:rsid w:val="00F7795F"/>
    <w:rsid w:val="00F81058"/>
    <w:rsid w:val="00F828EC"/>
    <w:rsid w:val="00F8465B"/>
    <w:rsid w:val="00F85348"/>
    <w:rsid w:val="00F8594F"/>
    <w:rsid w:val="00F860D0"/>
    <w:rsid w:val="00F861E7"/>
    <w:rsid w:val="00F866C2"/>
    <w:rsid w:val="00F872CC"/>
    <w:rsid w:val="00F9101F"/>
    <w:rsid w:val="00F93171"/>
    <w:rsid w:val="00FA181A"/>
    <w:rsid w:val="00FA3B88"/>
    <w:rsid w:val="00FA4B75"/>
    <w:rsid w:val="00FB01FD"/>
    <w:rsid w:val="00FB0541"/>
    <w:rsid w:val="00FB099A"/>
    <w:rsid w:val="00FB13D1"/>
    <w:rsid w:val="00FC0215"/>
    <w:rsid w:val="00FC03E6"/>
    <w:rsid w:val="00FC08BC"/>
    <w:rsid w:val="00FC16F4"/>
    <w:rsid w:val="00FC43D4"/>
    <w:rsid w:val="00FC52EF"/>
    <w:rsid w:val="00FC6998"/>
    <w:rsid w:val="00FC7433"/>
    <w:rsid w:val="00FC7B2C"/>
    <w:rsid w:val="00FD051A"/>
    <w:rsid w:val="00FD0578"/>
    <w:rsid w:val="00FD06C4"/>
    <w:rsid w:val="00FD10A1"/>
    <w:rsid w:val="00FD26FD"/>
    <w:rsid w:val="00FD421F"/>
    <w:rsid w:val="00FD5A2F"/>
    <w:rsid w:val="00FD6054"/>
    <w:rsid w:val="00FD7E3D"/>
    <w:rsid w:val="00FE43FE"/>
    <w:rsid w:val="00FE62BE"/>
    <w:rsid w:val="00FE76A0"/>
    <w:rsid w:val="00FE7CB1"/>
    <w:rsid w:val="00FF1342"/>
    <w:rsid w:val="00FF533E"/>
    <w:rsid w:val="00FF6A1C"/>
    <w:rsid w:val="00FF6B0D"/>
    <w:rsid w:val="00FF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DBB6D"/>
  <w15:chartTrackingRefBased/>
  <w15:docId w15:val="{9A4E53ED-0315-4839-BA74-0146D37B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B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B8D"/>
    <w:rPr>
      <w:color w:val="0563C1" w:themeColor="hyperlink"/>
      <w:u w:val="single"/>
    </w:rPr>
  </w:style>
  <w:style w:type="character" w:styleId="UnresolvedMention">
    <w:name w:val="Unresolved Mention"/>
    <w:basedOn w:val="DefaultParagraphFont"/>
    <w:uiPriority w:val="99"/>
    <w:semiHidden/>
    <w:unhideWhenUsed/>
    <w:rsid w:val="002B4E99"/>
    <w:rPr>
      <w:color w:val="808080"/>
      <w:shd w:val="clear" w:color="auto" w:fill="E6E6E6"/>
    </w:rPr>
  </w:style>
  <w:style w:type="paragraph" w:styleId="BalloonText">
    <w:name w:val="Balloon Text"/>
    <w:basedOn w:val="Normal"/>
    <w:link w:val="BalloonTextChar"/>
    <w:uiPriority w:val="99"/>
    <w:semiHidden/>
    <w:unhideWhenUsed/>
    <w:rsid w:val="00136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65D"/>
    <w:rPr>
      <w:rFonts w:ascii="Segoe UI" w:hAnsi="Segoe UI" w:cs="Segoe UI"/>
      <w:sz w:val="18"/>
      <w:szCs w:val="18"/>
    </w:rPr>
  </w:style>
  <w:style w:type="character" w:styleId="PlaceholderText">
    <w:name w:val="Placeholder Text"/>
    <w:basedOn w:val="DefaultParagraphFont"/>
    <w:uiPriority w:val="99"/>
    <w:semiHidden/>
    <w:rsid w:val="00E415BF"/>
    <w:rPr>
      <w:color w:val="808080"/>
    </w:rPr>
  </w:style>
  <w:style w:type="character" w:styleId="CommentReference">
    <w:name w:val="annotation reference"/>
    <w:basedOn w:val="DefaultParagraphFont"/>
    <w:uiPriority w:val="99"/>
    <w:semiHidden/>
    <w:unhideWhenUsed/>
    <w:rsid w:val="00212C49"/>
    <w:rPr>
      <w:sz w:val="16"/>
      <w:szCs w:val="16"/>
    </w:rPr>
  </w:style>
  <w:style w:type="paragraph" w:styleId="CommentText">
    <w:name w:val="annotation text"/>
    <w:basedOn w:val="Normal"/>
    <w:link w:val="CommentTextChar"/>
    <w:uiPriority w:val="99"/>
    <w:semiHidden/>
    <w:unhideWhenUsed/>
    <w:rsid w:val="00212C49"/>
    <w:pPr>
      <w:spacing w:line="240" w:lineRule="auto"/>
    </w:pPr>
    <w:rPr>
      <w:sz w:val="20"/>
      <w:szCs w:val="20"/>
    </w:rPr>
  </w:style>
  <w:style w:type="character" w:customStyle="1" w:styleId="CommentTextChar">
    <w:name w:val="Comment Text Char"/>
    <w:basedOn w:val="DefaultParagraphFont"/>
    <w:link w:val="CommentText"/>
    <w:uiPriority w:val="99"/>
    <w:semiHidden/>
    <w:rsid w:val="00212C49"/>
    <w:rPr>
      <w:sz w:val="20"/>
      <w:szCs w:val="20"/>
    </w:rPr>
  </w:style>
  <w:style w:type="paragraph" w:styleId="Header">
    <w:name w:val="header"/>
    <w:basedOn w:val="Normal"/>
    <w:link w:val="HeaderChar"/>
    <w:uiPriority w:val="99"/>
    <w:unhideWhenUsed/>
    <w:rsid w:val="0099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7A6"/>
  </w:style>
  <w:style w:type="paragraph" w:styleId="Footer">
    <w:name w:val="footer"/>
    <w:basedOn w:val="Normal"/>
    <w:link w:val="FooterChar"/>
    <w:uiPriority w:val="99"/>
    <w:unhideWhenUsed/>
    <w:rsid w:val="0099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7A6"/>
  </w:style>
  <w:style w:type="character" w:styleId="LineNumber">
    <w:name w:val="line number"/>
    <w:basedOn w:val="DefaultParagraphFont"/>
    <w:uiPriority w:val="99"/>
    <w:semiHidden/>
    <w:unhideWhenUsed/>
    <w:rsid w:val="009A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2059">
      <w:bodyDiv w:val="1"/>
      <w:marLeft w:val="0"/>
      <w:marRight w:val="0"/>
      <w:marTop w:val="0"/>
      <w:marBottom w:val="0"/>
      <w:divBdr>
        <w:top w:val="none" w:sz="0" w:space="0" w:color="auto"/>
        <w:left w:val="none" w:sz="0" w:space="0" w:color="auto"/>
        <w:bottom w:val="none" w:sz="0" w:space="0" w:color="auto"/>
        <w:right w:val="none" w:sz="0" w:space="0" w:color="auto"/>
      </w:divBdr>
    </w:div>
    <w:div w:id="2075200242">
      <w:bodyDiv w:val="1"/>
      <w:marLeft w:val="0"/>
      <w:marRight w:val="0"/>
      <w:marTop w:val="0"/>
      <w:marBottom w:val="0"/>
      <w:divBdr>
        <w:top w:val="none" w:sz="0" w:space="0" w:color="auto"/>
        <w:left w:val="none" w:sz="0" w:space="0" w:color="auto"/>
        <w:bottom w:val="none" w:sz="0" w:space="0" w:color="auto"/>
        <w:right w:val="none" w:sz="0" w:space="0" w:color="auto"/>
      </w:divBdr>
      <w:divsChild>
        <w:div w:id="1409957172">
          <w:marLeft w:val="0"/>
          <w:marRight w:val="0"/>
          <w:marTop w:val="34"/>
          <w:marBottom w:val="34"/>
          <w:divBdr>
            <w:top w:val="none" w:sz="0" w:space="0" w:color="auto"/>
            <w:left w:val="none" w:sz="0" w:space="0" w:color="auto"/>
            <w:bottom w:val="none" w:sz="0" w:space="0" w:color="auto"/>
            <w:right w:val="none" w:sz="0" w:space="0" w:color="auto"/>
          </w:divBdr>
        </w:div>
      </w:divsChild>
    </w:div>
    <w:div w:id="211978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8C947-45CD-4DCF-8335-016B6752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6167</TotalTime>
  <Pages>12</Pages>
  <Words>10835</Words>
  <Characters>61763</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Granados Principal</dc:creator>
  <cp:keywords/>
  <dc:description/>
  <cp:lastModifiedBy>Sergio Granados Principal</cp:lastModifiedBy>
  <cp:revision>1364</cp:revision>
  <cp:lastPrinted>2018-04-23T17:27:00Z</cp:lastPrinted>
  <dcterms:created xsi:type="dcterms:W3CDTF">2017-06-30T10:34:00Z</dcterms:created>
  <dcterms:modified xsi:type="dcterms:W3CDTF">2018-06-23T16:49:00Z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http://www.zotero.org/styles/clinical-cancer-research</vt:lpwstr>
  </property>
  <property fmtid="{D5CDD505-2E9C-101B-9397-08002B2CF9AE}" pid="13" name="Mendeley Recent Style Name 5_1">
    <vt:lpwstr>Clinical Cancer Research</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9f3d5acd-c634-307f-9812-769f1baf010f</vt:lpwstr>
  </property>
  <property fmtid="{D5CDD505-2E9C-101B-9397-08002B2CF9AE}" pid="24" name="Mendeley Citation Style_1">
    <vt:lpwstr>http://www.zotero.org/styles/clinical-cancer-research</vt:lpwstr>
  </property>
</Properties>
</file>