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B76" w:rsidRPr="00CF3BEC" w:rsidRDefault="00FD0B76" w:rsidP="00FD0B76">
      <w:pPr>
        <w:spacing w:line="480" w:lineRule="auto"/>
        <w:outlineLvl w:val="0"/>
        <w:rPr>
          <w:b/>
          <w:sz w:val="32"/>
        </w:rPr>
      </w:pPr>
      <w:r>
        <w:rPr>
          <w:b/>
          <w:sz w:val="32"/>
        </w:rPr>
        <w:t xml:space="preserve">Supplemental </w:t>
      </w:r>
      <w:bookmarkStart w:id="0" w:name="_GoBack"/>
      <w:bookmarkEnd w:id="0"/>
      <w:r>
        <w:rPr>
          <w:b/>
          <w:sz w:val="32"/>
        </w:rPr>
        <w:t>Figure Legends</w:t>
      </w:r>
    </w:p>
    <w:p w:rsidR="00FD0B76" w:rsidRDefault="00FD0B76" w:rsidP="00FD0B76">
      <w:pPr>
        <w:spacing w:line="480" w:lineRule="auto"/>
        <w:rPr>
          <w:b/>
          <w:sz w:val="24"/>
          <w:szCs w:val="24"/>
        </w:rPr>
      </w:pPr>
    </w:p>
    <w:p w:rsidR="00FD0B76" w:rsidRDefault="00FD0B76" w:rsidP="00FD0B76">
      <w:pPr>
        <w:spacing w:line="480" w:lineRule="auto"/>
        <w:rPr>
          <w:b/>
          <w:sz w:val="24"/>
          <w:szCs w:val="24"/>
        </w:rPr>
      </w:pPr>
    </w:p>
    <w:p w:rsidR="00FD0B76" w:rsidRPr="00CF3BEC" w:rsidRDefault="00FD0B76" w:rsidP="00FD0B76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Supplemental Figure 1</w:t>
      </w:r>
      <w:r w:rsidRPr="00CF3BEC">
        <w:rPr>
          <w:sz w:val="24"/>
          <w:szCs w:val="24"/>
        </w:rPr>
        <w:t xml:space="preserve"> – </w:t>
      </w:r>
      <w:r>
        <w:rPr>
          <w:sz w:val="24"/>
          <w:szCs w:val="24"/>
        </w:rPr>
        <w:t>Rates of CIN2/3 regression (primary endpoint) or CIN2/3 regression concomitant with clearance of HPV16 and/or HPV18</w:t>
      </w:r>
      <w:r w:rsidRPr="00CF3B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infection (secondary endpoint) in the Per Protocol population of the Phase </w:t>
      </w:r>
      <w:proofErr w:type="spellStart"/>
      <w:r>
        <w:rPr>
          <w:sz w:val="24"/>
          <w:szCs w:val="24"/>
        </w:rPr>
        <w:t>IIb</w:t>
      </w:r>
      <w:proofErr w:type="spellEnd"/>
      <w:r>
        <w:rPr>
          <w:sz w:val="24"/>
          <w:szCs w:val="24"/>
        </w:rPr>
        <w:t xml:space="preserve"> study of VGX-3100 for the treatment of biopsy proven CIN2/3 with documented HPV16 and/or HPV18 infection.</w:t>
      </w:r>
    </w:p>
    <w:p w:rsidR="00FD0B76" w:rsidRPr="00CF3BEC" w:rsidRDefault="00FD0B76" w:rsidP="00FD0B76">
      <w:pPr>
        <w:spacing w:line="480" w:lineRule="auto"/>
        <w:rPr>
          <w:sz w:val="24"/>
          <w:szCs w:val="24"/>
        </w:rPr>
      </w:pPr>
    </w:p>
    <w:p w:rsidR="00FD0B76" w:rsidRPr="00CF3BEC" w:rsidRDefault="00FD0B76" w:rsidP="00FD0B76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Supplemental Figure 2</w:t>
      </w:r>
      <w:r w:rsidRPr="00CF3BEC">
        <w:rPr>
          <w:sz w:val="24"/>
          <w:szCs w:val="24"/>
        </w:rPr>
        <w:t xml:space="preserve"> – </w:t>
      </w:r>
      <w:proofErr w:type="spellStart"/>
      <w:r w:rsidRPr="00CF3BEC">
        <w:rPr>
          <w:sz w:val="24"/>
          <w:szCs w:val="24"/>
        </w:rPr>
        <w:t>Immunohistochemical</w:t>
      </w:r>
      <w:proofErr w:type="spellEnd"/>
      <w:r w:rsidRPr="00CF3BEC">
        <w:rPr>
          <w:sz w:val="24"/>
          <w:szCs w:val="24"/>
        </w:rPr>
        <w:t xml:space="preserve"> analysis of CD8 infiltration at study start.  The left panel shows the frequency of CD8 positive cells/mm</w:t>
      </w:r>
      <w:r w:rsidRPr="00CF3BEC">
        <w:rPr>
          <w:sz w:val="24"/>
          <w:szCs w:val="24"/>
          <w:vertAlign w:val="superscript"/>
        </w:rPr>
        <w:t>2</w:t>
      </w:r>
      <w:r w:rsidRPr="00CF3BEC">
        <w:rPr>
          <w:sz w:val="24"/>
          <w:szCs w:val="24"/>
        </w:rPr>
        <w:t xml:space="preserve"> as broken out by achievement of the primary endpoint of histopathological regression of CIN2/3 to CIN1 or WNL.  The right panel shows the frequency of CD8 positive cells/mm</w:t>
      </w:r>
      <w:r w:rsidRPr="00CF3BEC">
        <w:rPr>
          <w:sz w:val="24"/>
          <w:szCs w:val="24"/>
          <w:vertAlign w:val="superscript"/>
        </w:rPr>
        <w:t>2</w:t>
      </w:r>
      <w:r w:rsidRPr="00CF3BEC">
        <w:rPr>
          <w:sz w:val="24"/>
          <w:szCs w:val="24"/>
        </w:rPr>
        <w:t xml:space="preserve"> as broken out by achievement of the primary endpoint of histopathological regression of CIN2/3 to CIN1 or WNL concomitant with elimination of HPV16/18 infection.  </w:t>
      </w:r>
    </w:p>
    <w:p w:rsidR="00FD0B76" w:rsidRDefault="00FD0B76" w:rsidP="00FD0B76">
      <w:pPr>
        <w:spacing w:line="480" w:lineRule="auto"/>
        <w:rPr>
          <w:sz w:val="24"/>
          <w:szCs w:val="24"/>
        </w:rPr>
      </w:pPr>
    </w:p>
    <w:p w:rsidR="00FD0B76" w:rsidRPr="00CF3BEC" w:rsidRDefault="00FD0B76" w:rsidP="00FD0B76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Supplemental Figure 3</w:t>
      </w:r>
      <w:r w:rsidRPr="00CF3BEC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CD137 is a marker for antigen specificity and activation on CD8+ T cells.  A representative patient stain is shown for CD137 expression prior to (top) and following dosing (bottom) with VGX-3100.  Whole unfractionated PBMCs were incubated with DMSO (vehicle control), OVA peptide (peptide control) HPV16 antigens, HPV18 antigens or </w:t>
      </w:r>
      <w:proofErr w:type="spellStart"/>
      <w:r>
        <w:rPr>
          <w:sz w:val="24"/>
          <w:szCs w:val="24"/>
        </w:rPr>
        <w:t>Concanavalin</w:t>
      </w:r>
      <w:proofErr w:type="spellEnd"/>
      <w:r>
        <w:rPr>
          <w:sz w:val="24"/>
          <w:szCs w:val="24"/>
        </w:rPr>
        <w:t xml:space="preserve"> A (positive control) for 120 hours.  </w:t>
      </w:r>
    </w:p>
    <w:p w:rsidR="00FD0B76" w:rsidRPr="00CF3BEC" w:rsidRDefault="00FD0B76" w:rsidP="00FD0B76">
      <w:pPr>
        <w:spacing w:line="480" w:lineRule="auto"/>
        <w:rPr>
          <w:sz w:val="24"/>
          <w:szCs w:val="24"/>
        </w:rPr>
      </w:pPr>
    </w:p>
    <w:p w:rsidR="00FD0B76" w:rsidRPr="00CF3BEC" w:rsidRDefault="00FD0B76" w:rsidP="00FD0B76">
      <w:pPr>
        <w:spacing w:line="480" w:lineRule="auto"/>
        <w:rPr>
          <w:sz w:val="24"/>
          <w:szCs w:val="24"/>
        </w:rPr>
      </w:pPr>
    </w:p>
    <w:p w:rsidR="00FD0B76" w:rsidRPr="00CF3BEC" w:rsidRDefault="00FD0B76" w:rsidP="00FD0B76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Supplemental Figure 4</w:t>
      </w:r>
      <w:r w:rsidRPr="00CF3BEC">
        <w:rPr>
          <w:sz w:val="24"/>
          <w:szCs w:val="24"/>
        </w:rPr>
        <w:t xml:space="preserve"> – Breakdown of HPV16 and HPV18 positivity at enrollment of the study.  Patients are represented as being HPV16 positive only (HPV16+ and HPV18-), HPV18 positive only (HPV16- and HPV18+) or positive for both viruses (HPV16+ and HPV18+).  The bottom row represents the total patients in the study.  Columns are broken into placebo and VGX-3100 cohorts and total patients in the study.</w:t>
      </w:r>
    </w:p>
    <w:p w:rsidR="00FD0B76" w:rsidRPr="00CF3BEC" w:rsidRDefault="00FD0B76" w:rsidP="00FD0B76">
      <w:pPr>
        <w:spacing w:line="480" w:lineRule="auto"/>
        <w:rPr>
          <w:sz w:val="24"/>
          <w:szCs w:val="24"/>
        </w:rPr>
      </w:pPr>
    </w:p>
    <w:p w:rsidR="00FD0B76" w:rsidRDefault="00FD0B76" w:rsidP="00FD0B76">
      <w:pPr>
        <w:spacing w:line="480" w:lineRule="auto"/>
        <w:jc w:val="center"/>
      </w:pPr>
    </w:p>
    <w:p w:rsidR="00D95DEC" w:rsidRDefault="00FD0B76"/>
    <w:sectPr w:rsidR="00D95DEC" w:rsidSect="004A10BE">
      <w:footerReference w:type="default" r:id="rId4"/>
      <w:headerReference w:type="first" r:id="rId5"/>
      <w:footerReference w:type="first" r:id="rId6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24354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4B80" w:rsidRDefault="00FD0B7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4B80" w:rsidRDefault="00FD0B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9362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4B80" w:rsidRDefault="00FD0B7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4B80" w:rsidRDefault="00FD0B7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B80" w:rsidRDefault="00FD0B76" w:rsidP="004A10BE">
    <w:pPr>
      <w:pStyle w:val="Header"/>
    </w:pPr>
    <w:r>
      <w:tab/>
    </w:r>
  </w:p>
  <w:p w:rsidR="00C34B80" w:rsidRDefault="00FD0B76" w:rsidP="004A10BE">
    <w:pPr>
      <w:pStyle w:val="Header"/>
    </w:pPr>
  </w:p>
  <w:p w:rsidR="00C34B80" w:rsidRPr="00204015" w:rsidRDefault="00FD0B76" w:rsidP="004A10BE">
    <w:pPr>
      <w:pStyle w:val="Header"/>
    </w:pPr>
    <w:r>
      <w:tab/>
    </w:r>
  </w:p>
  <w:p w:rsidR="00C34B80" w:rsidRDefault="00FD0B76" w:rsidP="004A10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76"/>
    <w:rsid w:val="00C30FA9"/>
    <w:rsid w:val="00F66DAC"/>
    <w:rsid w:val="00FD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E098F-0F98-49B9-8F77-843E852D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B7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D0B76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D0B7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FD0B76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FD0B7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Inovio Pharmaceuticals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Morrow</dc:creator>
  <cp:keywords/>
  <dc:description/>
  <cp:lastModifiedBy>Matthew Morrow</cp:lastModifiedBy>
  <cp:revision>1</cp:revision>
  <dcterms:created xsi:type="dcterms:W3CDTF">2017-10-09T13:09:00Z</dcterms:created>
  <dcterms:modified xsi:type="dcterms:W3CDTF">2017-10-09T13:11:00Z</dcterms:modified>
</cp:coreProperties>
</file>