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F253" w14:textId="33F44E42" w:rsidR="003B38C6" w:rsidRDefault="003B38C6" w:rsidP="003B38C6">
      <w:pPr>
        <w:pStyle w:val="Heading1"/>
      </w:pPr>
      <w:r w:rsidRPr="00833816">
        <w:t xml:space="preserve">Supplementary </w:t>
      </w:r>
      <w:r>
        <w:t>data</w:t>
      </w:r>
    </w:p>
    <w:p w14:paraId="3E6AF9F7" w14:textId="5977C3BB" w:rsidR="003B38C6" w:rsidRDefault="003B38C6" w:rsidP="003B38C6">
      <w:r w:rsidRPr="003B38C6">
        <w:rPr>
          <w:b/>
        </w:rPr>
        <w:t xml:space="preserve">Supplemental </w:t>
      </w:r>
      <w:r>
        <w:rPr>
          <w:b/>
        </w:rPr>
        <w:t>M</w:t>
      </w:r>
      <w:r w:rsidRPr="003B38C6">
        <w:rPr>
          <w:b/>
        </w:rPr>
        <w:t>ethods</w:t>
      </w:r>
      <w:r>
        <w:t xml:space="preserve"> – </w:t>
      </w:r>
      <w:r w:rsidRPr="003B38C6">
        <w:t>Supplemental method section with increased detail regarding methods used in the manuscript.</w:t>
      </w:r>
    </w:p>
    <w:p w14:paraId="2D3F7DD7" w14:textId="3070235D" w:rsidR="003B38C6" w:rsidRPr="00833816" w:rsidRDefault="003B38C6" w:rsidP="003B38C6">
      <w:r w:rsidRPr="003B38C6">
        <w:rPr>
          <w:b/>
        </w:rPr>
        <w:t>Supplemental Figures</w:t>
      </w:r>
      <w:r>
        <w:t xml:space="preserve"> – </w:t>
      </w:r>
      <w:proofErr w:type="spellStart"/>
      <w:r>
        <w:t>SFig</w:t>
      </w:r>
      <w:proofErr w:type="spellEnd"/>
      <w:r>
        <w:t xml:space="preserve"> 1: </w:t>
      </w:r>
      <w:r w:rsidRPr="00833816">
        <w:t xml:space="preserve">Assessment of the binding characteristics and </w:t>
      </w:r>
      <w:r>
        <w:t>c</w:t>
      </w:r>
      <w:r w:rsidRPr="00833816">
        <w:t xml:space="preserve">ynomolgus monkey cross-reactivity of CD20-TCB. </w:t>
      </w:r>
      <w:proofErr w:type="spellStart"/>
      <w:r>
        <w:t>SFig</w:t>
      </w:r>
      <w:proofErr w:type="spellEnd"/>
      <w:r>
        <w:t xml:space="preserve"> 2: </w:t>
      </w:r>
      <w:proofErr w:type="spellStart"/>
      <w:r w:rsidRPr="00833816">
        <w:rPr>
          <w:rFonts w:cs="Arial"/>
        </w:rPr>
        <w:t>Tumor</w:t>
      </w:r>
      <w:proofErr w:type="spellEnd"/>
      <w:r w:rsidRPr="00833816">
        <w:rPr>
          <w:rFonts w:cs="Arial"/>
        </w:rPr>
        <w:t xml:space="preserve"> cell lysis mediated by different CD20-targeting </w:t>
      </w:r>
      <w:r>
        <w:rPr>
          <w:rFonts w:cs="Arial"/>
        </w:rPr>
        <w:t>TCB</w:t>
      </w:r>
      <w:r w:rsidRPr="00833816">
        <w:rPr>
          <w:rFonts w:cs="Arial"/>
        </w:rPr>
        <w:t xml:space="preserve"> antibodies.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SFig</w:t>
      </w:r>
      <w:proofErr w:type="spellEnd"/>
      <w:r>
        <w:rPr>
          <w:rFonts w:cs="Arial"/>
        </w:rPr>
        <w:t xml:space="preserve"> 3:</w:t>
      </w:r>
      <w:r w:rsidRPr="003B38C6">
        <w:t xml:space="preserve"> </w:t>
      </w:r>
      <w:r>
        <w:t>T-cell and B-</w:t>
      </w:r>
      <w:r w:rsidRPr="00833816">
        <w:t xml:space="preserve">cell counts along with </w:t>
      </w:r>
      <w:proofErr w:type="gramStart"/>
      <w:r w:rsidRPr="00833816">
        <w:t>E:T</w:t>
      </w:r>
      <w:proofErr w:type="gramEnd"/>
      <w:r w:rsidRPr="00833816">
        <w:t xml:space="preserve"> ratio upon CD20-TCB treatment of primary bone marrow aspirates from patients with lymphoma and </w:t>
      </w:r>
      <w:proofErr w:type="spellStart"/>
      <w:r w:rsidRPr="00833816">
        <w:t>leukemia</w:t>
      </w:r>
      <w:proofErr w:type="spellEnd"/>
      <w:r w:rsidRPr="00833816">
        <w:t>.</w:t>
      </w:r>
      <w:r>
        <w:t xml:space="preserve"> </w:t>
      </w:r>
      <w:proofErr w:type="spellStart"/>
      <w:r>
        <w:t>SFig</w:t>
      </w:r>
      <w:proofErr w:type="spellEnd"/>
      <w:r>
        <w:t xml:space="preserve"> 4: </w:t>
      </w:r>
      <w:r w:rsidRPr="00833816">
        <w:t xml:space="preserve">Quantification of interactions between </w:t>
      </w:r>
      <w:r>
        <w:t>T-cell</w:t>
      </w:r>
      <w:r w:rsidRPr="00833816">
        <w:t xml:space="preserve">s and </w:t>
      </w:r>
      <w:proofErr w:type="spellStart"/>
      <w:r w:rsidRPr="00833816">
        <w:t>tumor</w:t>
      </w:r>
      <w:proofErr w:type="spellEnd"/>
      <w:r w:rsidRPr="00833816">
        <w:t xml:space="preserve"> cells from live imaging experiments and kinetic analysis of </w:t>
      </w:r>
      <w:r>
        <w:t>T-cell</w:t>
      </w:r>
      <w:r w:rsidRPr="00833816">
        <w:t xml:space="preserve"> activation and exhaustion marker expression.</w:t>
      </w:r>
      <w:r>
        <w:t xml:space="preserve"> </w:t>
      </w:r>
      <w:proofErr w:type="spellStart"/>
      <w:r>
        <w:t>SFig</w:t>
      </w:r>
      <w:proofErr w:type="spellEnd"/>
      <w:r>
        <w:t xml:space="preserve"> 5: </w:t>
      </w:r>
      <w:r w:rsidRPr="00833816">
        <w:t xml:space="preserve">Secretion of cytokines, cytotoxic granules and </w:t>
      </w:r>
      <w:r>
        <w:t>T-cell</w:t>
      </w:r>
      <w:r w:rsidRPr="00833816">
        <w:t xml:space="preserve"> proliferation upon </w:t>
      </w:r>
      <w:proofErr w:type="spellStart"/>
      <w:r w:rsidRPr="00833816">
        <w:t>tumor</w:t>
      </w:r>
      <w:proofErr w:type="spellEnd"/>
      <w:r w:rsidRPr="00833816">
        <w:t xml:space="preserve"> lysis. </w:t>
      </w:r>
      <w:proofErr w:type="spellStart"/>
      <w:r>
        <w:t>SFig</w:t>
      </w:r>
      <w:proofErr w:type="spellEnd"/>
      <w:r>
        <w:t xml:space="preserve"> 6: </w:t>
      </w:r>
      <w:r w:rsidRPr="00833816">
        <w:t>Assessment of the cytokine-mediated</w:t>
      </w:r>
      <w:r w:rsidRPr="00833816">
        <w:rPr>
          <w:b/>
        </w:rPr>
        <w:t xml:space="preserve"> </w:t>
      </w:r>
      <w:r w:rsidRPr="00833816">
        <w:t>endothelial cell activation.</w:t>
      </w:r>
    </w:p>
    <w:p w14:paraId="4A12D16D" w14:textId="36A8C0DE" w:rsidR="003B38C6" w:rsidRPr="00833816" w:rsidRDefault="003B38C6" w:rsidP="00E15C87">
      <w:r w:rsidRPr="003B38C6">
        <w:rPr>
          <w:b/>
        </w:rPr>
        <w:t>Supplemental Tables</w:t>
      </w:r>
      <w:r>
        <w:t xml:space="preserve"> – </w:t>
      </w:r>
      <w:proofErr w:type="spellStart"/>
      <w:r>
        <w:t>STab</w:t>
      </w:r>
      <w:proofErr w:type="spellEnd"/>
      <w:r>
        <w:t xml:space="preserve"> 1: </w:t>
      </w:r>
      <w:r w:rsidRPr="00833816">
        <w:t xml:space="preserve">Overview of CD20-targeting </w:t>
      </w:r>
      <w:r>
        <w:t>T-cell</w:t>
      </w:r>
      <w:r w:rsidRPr="00833816">
        <w:t xml:space="preserve"> bispecific molecules evaluated in the current study.</w:t>
      </w:r>
      <w:r>
        <w:t xml:space="preserve"> </w:t>
      </w:r>
      <w:proofErr w:type="spellStart"/>
      <w:r>
        <w:t>S</w:t>
      </w:r>
      <w:r>
        <w:t>T</w:t>
      </w:r>
      <w:r>
        <w:t>ab</w:t>
      </w:r>
      <w:proofErr w:type="spellEnd"/>
      <w:r>
        <w:t xml:space="preserve"> 2: </w:t>
      </w:r>
      <w:proofErr w:type="spellStart"/>
      <w:r w:rsidRPr="00833816">
        <w:t>Tumor</w:t>
      </w:r>
      <w:proofErr w:type="spellEnd"/>
      <w:r w:rsidRPr="00833816">
        <w:t xml:space="preserve"> cell lines and EC</w:t>
      </w:r>
      <w:r w:rsidRPr="00833816">
        <w:rPr>
          <w:vertAlign w:val="subscript"/>
        </w:rPr>
        <w:t>50</w:t>
      </w:r>
      <w:r w:rsidRPr="00833816">
        <w:t xml:space="preserve"> values of </w:t>
      </w:r>
      <w:proofErr w:type="spellStart"/>
      <w:r w:rsidRPr="00833816">
        <w:t>tumor</w:t>
      </w:r>
      <w:proofErr w:type="spellEnd"/>
      <w:r w:rsidRPr="00833816">
        <w:t xml:space="preserve"> cell lysis.</w:t>
      </w:r>
      <w:r>
        <w:t xml:space="preserve"> </w:t>
      </w:r>
      <w:proofErr w:type="spellStart"/>
      <w:r>
        <w:t>STab</w:t>
      </w:r>
      <w:proofErr w:type="spellEnd"/>
      <w:r>
        <w:t xml:space="preserve"> 3: </w:t>
      </w:r>
      <w:r w:rsidRPr="00833816">
        <w:t xml:space="preserve">Assessment of the activity </w:t>
      </w:r>
      <w:r>
        <w:t xml:space="preserve">in </w:t>
      </w:r>
      <w:r w:rsidRPr="00833816">
        <w:rPr>
          <w:i/>
        </w:rPr>
        <w:t>ex vivo</w:t>
      </w:r>
      <w:r w:rsidRPr="00833816">
        <w:t xml:space="preserve"> primary </w:t>
      </w:r>
      <w:proofErr w:type="spellStart"/>
      <w:r w:rsidRPr="00833816">
        <w:t>tumor</w:t>
      </w:r>
      <w:proofErr w:type="spellEnd"/>
      <w:r w:rsidRPr="00833816">
        <w:t xml:space="preserve"> samples derived from aggressive lymphoma and </w:t>
      </w:r>
      <w:proofErr w:type="spellStart"/>
      <w:r w:rsidRPr="00833816">
        <w:t>leukemia</w:t>
      </w:r>
      <w:proofErr w:type="spellEnd"/>
      <w:r w:rsidRPr="00833816">
        <w:t xml:space="preserve"> patients.</w:t>
      </w:r>
      <w:r w:rsidR="00E15C87">
        <w:t xml:space="preserve"> </w:t>
      </w:r>
      <w:proofErr w:type="spellStart"/>
      <w:r w:rsidR="00E15C87">
        <w:t>STab</w:t>
      </w:r>
      <w:proofErr w:type="spellEnd"/>
      <w:r w:rsidR="00E15C87">
        <w:t xml:space="preserve"> 4: </w:t>
      </w:r>
      <w:r w:rsidRPr="00833816">
        <w:t>Absolute values of cytokines measured by multiplex analysis of blood samples reported as heatmap in Figure 3e</w:t>
      </w:r>
      <w:r w:rsidR="00E15C87">
        <w:t xml:space="preserve">, </w:t>
      </w:r>
      <w:r w:rsidRPr="00833816">
        <w:t>4b</w:t>
      </w:r>
      <w:r w:rsidR="00E15C87">
        <w:t xml:space="preserve">, </w:t>
      </w:r>
      <w:r w:rsidRPr="00833816">
        <w:t>5d</w:t>
      </w:r>
      <w:r w:rsidR="00E15C87">
        <w:t xml:space="preserve">, and </w:t>
      </w:r>
      <w:r w:rsidRPr="00833816">
        <w:t>6b.</w:t>
      </w:r>
      <w:r w:rsidR="00E15C87">
        <w:t xml:space="preserve"> </w:t>
      </w:r>
      <w:proofErr w:type="spellStart"/>
      <w:r w:rsidR="00E15C87">
        <w:t>STab</w:t>
      </w:r>
      <w:proofErr w:type="spellEnd"/>
      <w:r w:rsidR="00E15C87">
        <w:t xml:space="preserve"> 5: </w:t>
      </w:r>
      <w:bookmarkStart w:id="0" w:name="_GoBack"/>
      <w:bookmarkEnd w:id="0"/>
      <w:r w:rsidRPr="00833816">
        <w:t xml:space="preserve">Average score of perivascular CD3 positive </w:t>
      </w:r>
      <w:r>
        <w:t>T-cell</w:t>
      </w:r>
      <w:r w:rsidRPr="00833816">
        <w:t xml:space="preserve">s in the lung (assessed by blinded pathologist analysis) referring to </w:t>
      </w:r>
      <w:r w:rsidRPr="00833816">
        <w:rPr>
          <w:rFonts w:hint="eastAsia"/>
        </w:rPr>
        <w:t xml:space="preserve">T-cell staining </w:t>
      </w:r>
      <w:r w:rsidRPr="00833816">
        <w:t>of</w:t>
      </w:r>
      <w:r w:rsidRPr="00833816">
        <w:rPr>
          <w:rFonts w:hint="eastAsia"/>
        </w:rPr>
        <w:t xml:space="preserve"> lungs from </w:t>
      </w:r>
      <w:proofErr w:type="spellStart"/>
      <w:r w:rsidRPr="00833816">
        <w:rPr>
          <w:rFonts w:hint="eastAsia"/>
        </w:rPr>
        <w:t>tumor</w:t>
      </w:r>
      <w:proofErr w:type="spellEnd"/>
      <w:r w:rsidRPr="00833816">
        <w:rPr>
          <w:rFonts w:hint="eastAsia"/>
        </w:rPr>
        <w:t xml:space="preserve">-bearing, HSC NSG mice 7 days after </w:t>
      </w:r>
      <w:r>
        <w:rPr>
          <w:rFonts w:hint="eastAsia"/>
        </w:rPr>
        <w:t>the first treatment and 24 h</w:t>
      </w:r>
      <w:r w:rsidRPr="00833816">
        <w:rPr>
          <w:rFonts w:hint="eastAsia"/>
        </w:rPr>
        <w:t xml:space="preserve"> after the second treatment (treatment groups are indicated on </w:t>
      </w:r>
      <w:r w:rsidRPr="00833816">
        <w:t>Figure 6</w:t>
      </w:r>
      <w:r>
        <w:t>D</w:t>
      </w:r>
      <w:r w:rsidRPr="00833816">
        <w:t xml:space="preserve"> </w:t>
      </w:r>
      <w:r w:rsidRPr="00833816">
        <w:rPr>
          <w:rFonts w:hint="eastAsia"/>
        </w:rPr>
        <w:t>panels</w:t>
      </w:r>
      <w:r w:rsidRPr="00833816">
        <w:t>).</w:t>
      </w:r>
      <w:r w:rsidRPr="00833816">
        <w:rPr>
          <w:rFonts w:hint="eastAsia"/>
        </w:rPr>
        <w:t xml:space="preserve"> </w:t>
      </w:r>
    </w:p>
    <w:p w14:paraId="77EB19D7" w14:textId="77777777" w:rsidR="003B38C6" w:rsidRPr="00833816" w:rsidRDefault="003B38C6" w:rsidP="003B38C6">
      <w:r w:rsidRPr="00833816">
        <w:rPr>
          <w:b/>
        </w:rPr>
        <w:t xml:space="preserve">Supplemental Video 1. </w:t>
      </w:r>
      <w:r w:rsidRPr="002B3CE7">
        <w:rPr>
          <w:i/>
        </w:rPr>
        <w:t>In vitro</w:t>
      </w:r>
      <w:r w:rsidRPr="00833816">
        <w:t xml:space="preserve"> visualization of the dynamics of untargeted TCB (white) during the interaction between CD8+ </w:t>
      </w:r>
      <w:r>
        <w:t>T-cell</w:t>
      </w:r>
      <w:r w:rsidRPr="00833816">
        <w:t xml:space="preserve">s (green) and </w:t>
      </w:r>
      <w:proofErr w:type="spellStart"/>
      <w:r w:rsidRPr="00833816">
        <w:t>tumor</w:t>
      </w:r>
      <w:proofErr w:type="spellEnd"/>
      <w:r w:rsidRPr="00833816">
        <w:t xml:space="preserve"> cells (blue).</w:t>
      </w:r>
    </w:p>
    <w:p w14:paraId="114B3376" w14:textId="77777777" w:rsidR="003B38C6" w:rsidRPr="00833816" w:rsidRDefault="003B38C6" w:rsidP="003B38C6">
      <w:r w:rsidRPr="00833816">
        <w:rPr>
          <w:b/>
        </w:rPr>
        <w:t xml:space="preserve">Supplemental Video 2. </w:t>
      </w:r>
      <w:r w:rsidRPr="002B3CE7">
        <w:rPr>
          <w:i/>
        </w:rPr>
        <w:t>In vitro</w:t>
      </w:r>
      <w:r w:rsidRPr="00833816">
        <w:t xml:space="preserve"> visualization of the dynamics of CD20-TCB (white) during the interaction between CD8+ </w:t>
      </w:r>
      <w:r>
        <w:t>T-cell</w:t>
      </w:r>
      <w:r w:rsidRPr="00833816">
        <w:t xml:space="preserve">s (green) and </w:t>
      </w:r>
      <w:proofErr w:type="spellStart"/>
      <w:r w:rsidRPr="00833816">
        <w:t>tumor</w:t>
      </w:r>
      <w:proofErr w:type="spellEnd"/>
      <w:r w:rsidRPr="00833816">
        <w:t xml:space="preserve"> cells (blue).</w:t>
      </w:r>
    </w:p>
    <w:p w14:paraId="0D01EE24" w14:textId="77777777" w:rsidR="003B38C6" w:rsidRPr="00833816" w:rsidRDefault="003B38C6" w:rsidP="003B38C6">
      <w:r w:rsidRPr="00833816">
        <w:rPr>
          <w:b/>
        </w:rPr>
        <w:t xml:space="preserve">Supplemental Video 3. </w:t>
      </w:r>
      <w:r w:rsidRPr="002B3CE7">
        <w:rPr>
          <w:i/>
        </w:rPr>
        <w:t>In vitro</w:t>
      </w:r>
      <w:r w:rsidRPr="00833816">
        <w:t xml:space="preserve"> visualization of the dynamics of CD20-TCB (white) during interaction between CD8+ </w:t>
      </w:r>
      <w:r>
        <w:t>T-cell</w:t>
      </w:r>
      <w:r w:rsidRPr="00833816">
        <w:t xml:space="preserve">s (green) and </w:t>
      </w:r>
      <w:proofErr w:type="spellStart"/>
      <w:r w:rsidRPr="00833816">
        <w:t>tumor</w:t>
      </w:r>
      <w:proofErr w:type="spellEnd"/>
      <w:r w:rsidRPr="00833816">
        <w:t xml:space="preserve"> cells (blue). The video focuses on an example of CD20-TCB-mediated CD8+ </w:t>
      </w:r>
      <w:r>
        <w:t>T-cell</w:t>
      </w:r>
      <w:r w:rsidRPr="00833816">
        <w:t xml:space="preserve"> cytotoxicity of </w:t>
      </w:r>
      <w:proofErr w:type="spellStart"/>
      <w:r w:rsidRPr="00833816">
        <w:t>tumor</w:t>
      </w:r>
      <w:proofErr w:type="spellEnd"/>
      <w:r w:rsidRPr="00833816">
        <w:t xml:space="preserve"> cells. </w:t>
      </w:r>
      <w:r>
        <w:t>T-cell</w:t>
      </w:r>
      <w:r w:rsidRPr="00833816">
        <w:t xml:space="preserve">s surround the </w:t>
      </w:r>
      <w:proofErr w:type="spellStart"/>
      <w:r w:rsidRPr="00833816">
        <w:t>tumor</w:t>
      </w:r>
      <w:proofErr w:type="spellEnd"/>
      <w:r w:rsidRPr="00833816">
        <w:t xml:space="preserve"> cells and create stable synapses where CD20-TCB is localized (white). </w:t>
      </w:r>
      <w:proofErr w:type="spellStart"/>
      <w:r w:rsidRPr="00833816">
        <w:t>Tumor</w:t>
      </w:r>
      <w:proofErr w:type="spellEnd"/>
      <w:r w:rsidRPr="00833816">
        <w:t xml:space="preserve"> cells are killed upon certain time of </w:t>
      </w:r>
      <w:r>
        <w:t>T-cell</w:t>
      </w:r>
      <w:r w:rsidRPr="00833816">
        <w:t>/</w:t>
      </w:r>
      <w:proofErr w:type="spellStart"/>
      <w:r w:rsidRPr="00833816">
        <w:t>tumor</w:t>
      </w:r>
      <w:proofErr w:type="spellEnd"/>
      <w:r w:rsidRPr="00833816">
        <w:t xml:space="preserve"> cell interaction as evidenced by the formation of </w:t>
      </w:r>
      <w:proofErr w:type="spellStart"/>
      <w:r w:rsidRPr="00833816">
        <w:t>tumor</w:t>
      </w:r>
      <w:proofErr w:type="spellEnd"/>
      <w:r w:rsidRPr="00833816">
        <w:t xml:space="preserve"> blebs.</w:t>
      </w:r>
    </w:p>
    <w:p w14:paraId="3E3FA890" w14:textId="77777777" w:rsidR="003B38C6" w:rsidRPr="005C6849" w:rsidRDefault="003B38C6" w:rsidP="00857453"/>
    <w:sectPr w:rsidR="003B38C6" w:rsidRPr="005C6849" w:rsidSect="002A4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 w15:restartNumberingAfterBreak="0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614"/>
    <w:multiLevelType w:val="multilevel"/>
    <w:tmpl w:val="A7726792"/>
    <w:numStyleLink w:val="MultiNumberedList"/>
  </w:abstractNum>
  <w:abstractNum w:abstractNumId="11" w15:restartNumberingAfterBreak="0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AD4E28"/>
    <w:multiLevelType w:val="multilevel"/>
    <w:tmpl w:val="A7726792"/>
    <w:numStyleLink w:val="MultiNumberedList"/>
  </w:abstractNum>
  <w:abstractNum w:abstractNumId="13" w15:restartNumberingAfterBreak="0">
    <w:nsid w:val="224B4CF9"/>
    <w:multiLevelType w:val="multilevel"/>
    <w:tmpl w:val="A7726792"/>
    <w:numStyleLink w:val="MultiNumberedList"/>
  </w:abstractNum>
  <w:abstractNum w:abstractNumId="14" w15:restartNumberingAfterBreak="0">
    <w:nsid w:val="23582A8E"/>
    <w:multiLevelType w:val="multilevel"/>
    <w:tmpl w:val="A7726792"/>
    <w:numStyleLink w:val="MultiNumberedList"/>
  </w:abstractNum>
  <w:abstractNum w:abstractNumId="15" w15:restartNumberingAfterBreak="0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17F43"/>
    <w:multiLevelType w:val="multilevel"/>
    <w:tmpl w:val="A7726792"/>
    <w:numStyleLink w:val="MultiNumberedList"/>
  </w:abstractNum>
  <w:abstractNum w:abstractNumId="17" w15:restartNumberingAfterBreak="0">
    <w:nsid w:val="3F19629A"/>
    <w:multiLevelType w:val="multilevel"/>
    <w:tmpl w:val="A7726792"/>
    <w:numStyleLink w:val="MultiNumberedList"/>
  </w:abstractNum>
  <w:abstractNum w:abstractNumId="18" w15:restartNumberingAfterBreak="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274B8"/>
    <w:multiLevelType w:val="multilevel"/>
    <w:tmpl w:val="A7726792"/>
    <w:numStyleLink w:val="MultiNumberedList"/>
  </w:abstractNum>
  <w:abstractNum w:abstractNumId="20" w15:restartNumberingAfterBreak="0">
    <w:nsid w:val="64462AE8"/>
    <w:multiLevelType w:val="multilevel"/>
    <w:tmpl w:val="A7726792"/>
    <w:numStyleLink w:val="MultiNumberedList"/>
  </w:abstractNum>
  <w:abstractNum w:abstractNumId="21" w15:restartNumberingAfterBreak="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3772CC"/>
    <w:multiLevelType w:val="multilevel"/>
    <w:tmpl w:val="A7726792"/>
    <w:numStyleLink w:val="MultiNumberedList"/>
  </w:abstractNum>
  <w:abstractNum w:abstractNumId="24" w15:restartNumberingAfterBreak="0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6A7821"/>
    <w:multiLevelType w:val="multilevel"/>
    <w:tmpl w:val="A7726792"/>
    <w:numStyleLink w:val="MultiNumberedList"/>
  </w:abstractNum>
  <w:abstractNum w:abstractNumId="26" w15:restartNumberingAfterBreak="0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11"/>
  </w:num>
  <w:num w:numId="17">
    <w:abstractNumId w:val="25"/>
  </w:num>
  <w:num w:numId="18">
    <w:abstractNumId w:val="23"/>
  </w:num>
  <w:num w:numId="19">
    <w:abstractNumId w:val="19"/>
  </w:num>
  <w:num w:numId="20">
    <w:abstractNumId w:val="12"/>
  </w:num>
  <w:num w:numId="21">
    <w:abstractNumId w:val="1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C6"/>
    <w:rsid w:val="0001169B"/>
    <w:rsid w:val="00017195"/>
    <w:rsid w:val="000577B7"/>
    <w:rsid w:val="0006202E"/>
    <w:rsid w:val="000820D9"/>
    <w:rsid w:val="000834FE"/>
    <w:rsid w:val="000B05FC"/>
    <w:rsid w:val="000F601D"/>
    <w:rsid w:val="0014646C"/>
    <w:rsid w:val="0016516A"/>
    <w:rsid w:val="00182758"/>
    <w:rsid w:val="00194473"/>
    <w:rsid w:val="00197B54"/>
    <w:rsid w:val="001C2D35"/>
    <w:rsid w:val="001F1DF6"/>
    <w:rsid w:val="001F5C1F"/>
    <w:rsid w:val="00210DC3"/>
    <w:rsid w:val="00217BE8"/>
    <w:rsid w:val="00250B2C"/>
    <w:rsid w:val="002837FD"/>
    <w:rsid w:val="002A497D"/>
    <w:rsid w:val="002D1976"/>
    <w:rsid w:val="002F2B20"/>
    <w:rsid w:val="0030146B"/>
    <w:rsid w:val="003048F3"/>
    <w:rsid w:val="00352EBE"/>
    <w:rsid w:val="003734C2"/>
    <w:rsid w:val="003773CF"/>
    <w:rsid w:val="00391F24"/>
    <w:rsid w:val="003B38C6"/>
    <w:rsid w:val="003E0D65"/>
    <w:rsid w:val="00413DD6"/>
    <w:rsid w:val="00422453"/>
    <w:rsid w:val="00425E60"/>
    <w:rsid w:val="00444069"/>
    <w:rsid w:val="004A0017"/>
    <w:rsid w:val="004A1E90"/>
    <w:rsid w:val="004D3959"/>
    <w:rsid w:val="005164F7"/>
    <w:rsid w:val="005223A2"/>
    <w:rsid w:val="005561E4"/>
    <w:rsid w:val="005C6849"/>
    <w:rsid w:val="005F3F3C"/>
    <w:rsid w:val="006035AE"/>
    <w:rsid w:val="00620B6A"/>
    <w:rsid w:val="006309AE"/>
    <w:rsid w:val="006B3EFC"/>
    <w:rsid w:val="006E7346"/>
    <w:rsid w:val="00726203"/>
    <w:rsid w:val="0075548E"/>
    <w:rsid w:val="00771173"/>
    <w:rsid w:val="007A4B48"/>
    <w:rsid w:val="007E0CC6"/>
    <w:rsid w:val="007F5ECA"/>
    <w:rsid w:val="00824DC3"/>
    <w:rsid w:val="00836FF3"/>
    <w:rsid w:val="00852CA3"/>
    <w:rsid w:val="00857453"/>
    <w:rsid w:val="008F008A"/>
    <w:rsid w:val="00924425"/>
    <w:rsid w:val="00935508"/>
    <w:rsid w:val="009700BA"/>
    <w:rsid w:val="00A2250D"/>
    <w:rsid w:val="00A371F0"/>
    <w:rsid w:val="00A5708E"/>
    <w:rsid w:val="00A94BB8"/>
    <w:rsid w:val="00AD2909"/>
    <w:rsid w:val="00AE3B6A"/>
    <w:rsid w:val="00AF1CE6"/>
    <w:rsid w:val="00B25984"/>
    <w:rsid w:val="00B35173"/>
    <w:rsid w:val="00B42082"/>
    <w:rsid w:val="00B60324"/>
    <w:rsid w:val="00B9407F"/>
    <w:rsid w:val="00BD3E09"/>
    <w:rsid w:val="00C466F3"/>
    <w:rsid w:val="00C6023A"/>
    <w:rsid w:val="00C7337C"/>
    <w:rsid w:val="00C8724C"/>
    <w:rsid w:val="00CE254C"/>
    <w:rsid w:val="00D22F24"/>
    <w:rsid w:val="00D64B12"/>
    <w:rsid w:val="00D66D53"/>
    <w:rsid w:val="00D75505"/>
    <w:rsid w:val="00D76B78"/>
    <w:rsid w:val="00D945FC"/>
    <w:rsid w:val="00DC01ED"/>
    <w:rsid w:val="00DC28FE"/>
    <w:rsid w:val="00DD32D3"/>
    <w:rsid w:val="00DF23EC"/>
    <w:rsid w:val="00DF647E"/>
    <w:rsid w:val="00E1506A"/>
    <w:rsid w:val="00E15C87"/>
    <w:rsid w:val="00E26359"/>
    <w:rsid w:val="00E41D03"/>
    <w:rsid w:val="00E702C1"/>
    <w:rsid w:val="00E73E01"/>
    <w:rsid w:val="00E84539"/>
    <w:rsid w:val="00E94FBB"/>
    <w:rsid w:val="00EF2468"/>
    <w:rsid w:val="00EF7EA6"/>
    <w:rsid w:val="00F03D73"/>
    <w:rsid w:val="00F17911"/>
    <w:rsid w:val="00F326C7"/>
    <w:rsid w:val="00F52538"/>
    <w:rsid w:val="00F67E04"/>
    <w:rsid w:val="00F834DC"/>
    <w:rsid w:val="00F92E4F"/>
    <w:rsid w:val="00F95A08"/>
    <w:rsid w:val="00FC3556"/>
    <w:rsid w:val="00FD1259"/>
    <w:rsid w:val="00FD66BF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2529A"/>
  <w14:defaultImageDpi w14:val="32767"/>
  <w15:chartTrackingRefBased/>
  <w15:docId w15:val="{C5910EEF-273D-41D9-BBF3-CE8C1E8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D35"/>
    <w:pPr>
      <w:spacing w:before="60" w:after="60" w:line="360" w:lineRule="auto"/>
    </w:pPr>
  </w:style>
  <w:style w:type="paragraph" w:styleId="Heading1">
    <w:name w:val="heading 1"/>
    <w:aliases w:val="Heading 11,Titol 1,Titre 11,titre 1"/>
    <w:basedOn w:val="Normal"/>
    <w:next w:val="Normal"/>
    <w:link w:val="Heading1Char"/>
    <w:qFormat/>
    <w:rsid w:val="005C684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8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719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849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,Titol 1 Char,Titre 11 Char,titre 1 Char"/>
    <w:basedOn w:val="DefaultParagraphFont"/>
    <w:link w:val="Heading1"/>
    <w:rsid w:val="005C6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849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NoSpacing">
    <w:name w:val="No Spacing"/>
    <w:uiPriority w:val="1"/>
    <w:semiHidden/>
    <w:rsid w:val="0006202E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rsid w:val="00A5708E"/>
    <w:pPr>
      <w:numPr>
        <w:numId w:val="1"/>
      </w:numPr>
      <w:tabs>
        <w:tab w:val="clear" w:pos="360"/>
        <w:tab w:val="num" w:pos="364"/>
      </w:tabs>
      <w:spacing w:before="0"/>
      <w:ind w:left="362" w:hanging="249"/>
      <w:contextualSpacing/>
    </w:pPr>
  </w:style>
  <w:style w:type="paragraph" w:styleId="ListBullet2">
    <w:name w:val="List Bullet 2"/>
    <w:basedOn w:val="Normal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71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6849"/>
    <w:rPr>
      <w:rFonts w:asciiTheme="majorHAnsi" w:eastAsiaTheme="majorEastAsia" w:hAnsiTheme="majorHAnsi" w:cstheme="majorBidi"/>
      <w:bCs/>
      <w:i/>
      <w:iCs/>
    </w:rPr>
  </w:style>
  <w:style w:type="paragraph" w:styleId="ListNumber">
    <w:name w:val="List Number"/>
    <w:basedOn w:val="Normal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TableNormal"/>
    <w:uiPriority w:val="99"/>
    <w:rsid w:val="00D22F24"/>
    <w:pPr>
      <w:spacing w:after="0" w:line="240" w:lineRule="auto"/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C466F3"/>
    <w:rPr>
      <w:rFonts w:ascii="Arial" w:hAnsi="Arial"/>
      <w:sz w:val="20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Bullet3">
    <w:name w:val="List Bullet 3"/>
    <w:basedOn w:val="ListBullet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leGrid">
    <w:name w:val="Table Grid"/>
    <w:basedOn w:val="TableNormal"/>
    <w:uiPriority w:val="59"/>
    <w:rsid w:val="00D2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46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66F3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466F3"/>
    <w:pPr>
      <w:spacing w:after="0" w:line="240" w:lineRule="auto"/>
    </w:pPr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466F3"/>
    <w:pPr>
      <w:spacing w:after="0" w:line="240" w:lineRule="auto"/>
    </w:pPr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Number2">
    <w:name w:val="List Number 2"/>
    <w:basedOn w:val="Normal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NoList"/>
    <w:uiPriority w:val="99"/>
    <w:rsid w:val="002D1976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F179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D1976"/>
  </w:style>
  <w:style w:type="character" w:styleId="FollowedHyperlink">
    <w:name w:val="FollowedHyperlink"/>
    <w:basedOn w:val="DefaultParagraphFont"/>
    <w:uiPriority w:val="99"/>
    <w:semiHidden/>
    <w:unhideWhenUsed/>
    <w:rsid w:val="00413DD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35"/>
    <w:pPr>
      <w:keepNext/>
      <w:spacing w:before="0" w:after="200"/>
    </w:pPr>
    <w:rPr>
      <w:b/>
      <w:bCs/>
      <w:color w:val="000000" w:themeColor="text1"/>
      <w:szCs w:val="18"/>
    </w:rPr>
  </w:style>
  <w:style w:type="paragraph" w:styleId="MacroText">
    <w:name w:val="macro"/>
    <w:link w:val="MacroTextChar"/>
    <w:rsid w:val="007A4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7A4B48"/>
    <w:rPr>
      <w:rFonts w:ascii="Consolas" w:eastAsia="Times New Roman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B3C0-AE59-4CC8-A87D-9F58D740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1999</Characters>
  <Application>Microsoft Office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Ashman</dc:creator>
  <cp:keywords/>
  <dc:description/>
  <cp:lastModifiedBy>Jamie Ashman</cp:lastModifiedBy>
  <cp:revision>1</cp:revision>
  <dcterms:created xsi:type="dcterms:W3CDTF">2018-02-12T09:35:00Z</dcterms:created>
  <dcterms:modified xsi:type="dcterms:W3CDTF">2018-02-12T10:18:00Z</dcterms:modified>
</cp:coreProperties>
</file>