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52B3D" w14:textId="45F0684D" w:rsidR="006840D6" w:rsidRPr="002D1F8B" w:rsidRDefault="006840D6" w:rsidP="006840D6">
      <w:pPr>
        <w:spacing w:line="480" w:lineRule="auto"/>
        <w:jc w:val="both"/>
        <w:outlineLvl w:val="0"/>
        <w:rPr>
          <w:rFonts w:ascii="Times New Roman" w:hAnsi="Times New Roman" w:cs="Times New Roman"/>
          <w:b/>
          <w:sz w:val="26"/>
          <w:szCs w:val="26"/>
        </w:rPr>
      </w:pPr>
      <w:r w:rsidRPr="002D1F8B">
        <w:rPr>
          <w:rFonts w:ascii="Times New Roman" w:hAnsi="Times New Roman" w:cs="Times New Roman"/>
          <w:b/>
          <w:sz w:val="26"/>
          <w:szCs w:val="26"/>
        </w:rPr>
        <w:t>“A functional homologous recombination assay predicts primary chemotherapy response and long-term survival in ovarian cancer patients”</w:t>
      </w:r>
    </w:p>
    <w:p w14:paraId="10C21721" w14:textId="0E3972FB" w:rsidR="00ED1590" w:rsidRPr="00DF3A8A" w:rsidRDefault="00ED1590" w:rsidP="00ED1590">
      <w:pPr>
        <w:spacing w:line="480" w:lineRule="auto"/>
        <w:jc w:val="both"/>
        <w:outlineLvl w:val="0"/>
        <w:rPr>
          <w:rFonts w:ascii="Times New Roman" w:hAnsi="Times New Roman" w:cs="Times New Roman"/>
          <w:szCs w:val="26"/>
          <w:vertAlign w:val="superscript"/>
          <w:lang w:val="fi-FI"/>
        </w:rPr>
      </w:pPr>
      <w:r w:rsidRPr="00DF3A8A">
        <w:rPr>
          <w:rFonts w:ascii="Times New Roman" w:hAnsi="Times New Roman" w:cs="Times New Roman"/>
          <w:szCs w:val="26"/>
          <w:lang w:val="fi-FI"/>
        </w:rPr>
        <w:t>Manuela Tumiati</w:t>
      </w:r>
      <w:r w:rsidRPr="00DF3A8A">
        <w:rPr>
          <w:rFonts w:ascii="Times New Roman" w:hAnsi="Times New Roman" w:cs="Times New Roman"/>
          <w:szCs w:val="26"/>
          <w:vertAlign w:val="superscript"/>
          <w:lang w:val="fi-FI"/>
        </w:rPr>
        <w:t>1*</w:t>
      </w:r>
      <w:r w:rsidRPr="00DF3A8A">
        <w:rPr>
          <w:rFonts w:ascii="Times New Roman" w:hAnsi="Times New Roman" w:cs="Times New Roman"/>
          <w:szCs w:val="26"/>
          <w:lang w:val="fi-FI"/>
        </w:rPr>
        <w:t>, Sakari Hietanen</w:t>
      </w:r>
      <w:r w:rsidRPr="00DF3A8A">
        <w:rPr>
          <w:rFonts w:ascii="Times New Roman" w:hAnsi="Times New Roman" w:cs="Times New Roman"/>
          <w:szCs w:val="26"/>
          <w:vertAlign w:val="superscript"/>
          <w:lang w:val="fi-FI"/>
        </w:rPr>
        <w:t>2</w:t>
      </w:r>
      <w:r w:rsidRPr="00DF3A8A">
        <w:rPr>
          <w:rFonts w:ascii="Times New Roman" w:hAnsi="Times New Roman" w:cs="Times New Roman"/>
          <w:szCs w:val="26"/>
          <w:lang w:val="fi-FI"/>
        </w:rPr>
        <w:t>, Johanna Hynninen</w:t>
      </w:r>
      <w:r w:rsidRPr="00DF3A8A">
        <w:rPr>
          <w:rFonts w:ascii="Times New Roman" w:hAnsi="Times New Roman" w:cs="Times New Roman"/>
          <w:szCs w:val="26"/>
          <w:vertAlign w:val="superscript"/>
          <w:lang w:val="fi-FI"/>
        </w:rPr>
        <w:t>2</w:t>
      </w:r>
      <w:r w:rsidRPr="00DF3A8A">
        <w:rPr>
          <w:rFonts w:ascii="Times New Roman" w:hAnsi="Times New Roman" w:cs="Times New Roman"/>
          <w:szCs w:val="26"/>
          <w:lang w:val="fi-FI"/>
        </w:rPr>
        <w:t>, Elina Pietilä</w:t>
      </w:r>
      <w:r w:rsidRPr="00DF3A8A">
        <w:rPr>
          <w:rFonts w:ascii="Times New Roman" w:hAnsi="Times New Roman" w:cs="Times New Roman"/>
          <w:szCs w:val="26"/>
          <w:vertAlign w:val="superscript"/>
          <w:lang w:val="fi-FI"/>
        </w:rPr>
        <w:t>1</w:t>
      </w:r>
      <w:r w:rsidRPr="00DF3A8A">
        <w:rPr>
          <w:rFonts w:ascii="Times New Roman" w:hAnsi="Times New Roman" w:cs="Times New Roman"/>
          <w:szCs w:val="26"/>
          <w:lang w:val="fi-FI"/>
        </w:rPr>
        <w:t>, Anniina Färkkilä</w:t>
      </w:r>
      <w:r>
        <w:rPr>
          <w:rFonts w:ascii="Times New Roman" w:hAnsi="Times New Roman" w:cs="Times New Roman"/>
          <w:szCs w:val="26"/>
          <w:vertAlign w:val="superscript"/>
          <w:lang w:val="fi-FI"/>
        </w:rPr>
        <w:t>1,4</w:t>
      </w:r>
      <w:r w:rsidRPr="00DF3A8A">
        <w:rPr>
          <w:rFonts w:ascii="Times New Roman" w:hAnsi="Times New Roman" w:cs="Times New Roman"/>
          <w:szCs w:val="26"/>
          <w:lang w:val="fi-FI"/>
        </w:rPr>
        <w:t>, Katja Kaipio</w:t>
      </w:r>
      <w:r w:rsidRPr="00DF3A8A">
        <w:rPr>
          <w:rFonts w:ascii="Times New Roman" w:hAnsi="Times New Roman" w:cs="Times New Roman"/>
          <w:szCs w:val="26"/>
          <w:vertAlign w:val="superscript"/>
          <w:lang w:val="fi-FI"/>
        </w:rPr>
        <w:t>3</w:t>
      </w:r>
      <w:r w:rsidRPr="00DF3A8A">
        <w:rPr>
          <w:rFonts w:ascii="Times New Roman" w:hAnsi="Times New Roman" w:cs="Times New Roman"/>
          <w:szCs w:val="26"/>
          <w:lang w:val="fi-FI"/>
        </w:rPr>
        <w:t>, Pia Roering</w:t>
      </w:r>
      <w:r w:rsidRPr="00DF3A8A">
        <w:rPr>
          <w:rFonts w:ascii="Times New Roman" w:hAnsi="Times New Roman" w:cs="Times New Roman"/>
          <w:szCs w:val="26"/>
          <w:vertAlign w:val="superscript"/>
          <w:lang w:val="fi-FI"/>
        </w:rPr>
        <w:t>3</w:t>
      </w:r>
      <w:r w:rsidRPr="00DF3A8A">
        <w:rPr>
          <w:rFonts w:ascii="Times New Roman" w:hAnsi="Times New Roman" w:cs="Times New Roman"/>
          <w:szCs w:val="26"/>
          <w:lang w:val="fi-FI"/>
        </w:rPr>
        <w:t>, Kaisa Huhtinen</w:t>
      </w:r>
      <w:r w:rsidRPr="00DF3A8A">
        <w:rPr>
          <w:rFonts w:ascii="Times New Roman" w:hAnsi="Times New Roman" w:cs="Times New Roman"/>
          <w:szCs w:val="26"/>
          <w:vertAlign w:val="superscript"/>
          <w:lang w:val="fi-FI"/>
        </w:rPr>
        <w:t>3</w:t>
      </w:r>
      <w:r w:rsidRPr="00DF3A8A">
        <w:rPr>
          <w:rFonts w:ascii="Times New Roman" w:hAnsi="Times New Roman" w:cs="Times New Roman"/>
          <w:szCs w:val="26"/>
          <w:lang w:val="fi-FI"/>
        </w:rPr>
        <w:t>, Amjad Alkodsi</w:t>
      </w:r>
      <w:r w:rsidRPr="00DF3A8A">
        <w:rPr>
          <w:rFonts w:ascii="Times New Roman" w:hAnsi="Times New Roman" w:cs="Times New Roman"/>
          <w:szCs w:val="26"/>
          <w:vertAlign w:val="superscript"/>
          <w:lang w:val="fi-FI"/>
        </w:rPr>
        <w:t>1</w:t>
      </w:r>
      <w:r w:rsidRPr="00DF3A8A">
        <w:rPr>
          <w:rFonts w:ascii="Times New Roman" w:hAnsi="Times New Roman" w:cs="Times New Roman"/>
          <w:szCs w:val="26"/>
          <w:lang w:val="fi-FI"/>
        </w:rPr>
        <w:t xml:space="preserve">, </w:t>
      </w:r>
      <w:r w:rsidR="00C86455">
        <w:rPr>
          <w:rFonts w:ascii="Times New Roman" w:hAnsi="Times New Roman" w:cs="Times New Roman"/>
          <w:szCs w:val="26"/>
          <w:lang w:val="fi-FI"/>
        </w:rPr>
        <w:t>Yilin Li</w:t>
      </w:r>
      <w:r w:rsidR="00C86455" w:rsidRPr="00C86455">
        <w:rPr>
          <w:rFonts w:ascii="Times New Roman" w:hAnsi="Times New Roman" w:cs="Times New Roman"/>
          <w:szCs w:val="26"/>
          <w:vertAlign w:val="superscript"/>
          <w:lang w:val="fi-FI"/>
        </w:rPr>
        <w:t>1</w:t>
      </w:r>
      <w:r w:rsidR="00C86455">
        <w:rPr>
          <w:rFonts w:ascii="Times New Roman" w:hAnsi="Times New Roman" w:cs="Times New Roman"/>
          <w:szCs w:val="26"/>
          <w:lang w:val="fi-FI"/>
        </w:rPr>
        <w:t xml:space="preserve">, </w:t>
      </w:r>
      <w:r w:rsidRPr="00DF3A8A">
        <w:rPr>
          <w:rFonts w:ascii="Times New Roman" w:hAnsi="Times New Roman" w:cs="Times New Roman"/>
          <w:szCs w:val="26"/>
          <w:lang w:val="fi-FI"/>
        </w:rPr>
        <w:t>Rainer Lehtonen</w:t>
      </w:r>
      <w:r w:rsidRPr="00DF3A8A">
        <w:rPr>
          <w:rFonts w:ascii="Times New Roman" w:hAnsi="Times New Roman" w:cs="Times New Roman"/>
          <w:szCs w:val="26"/>
          <w:vertAlign w:val="superscript"/>
          <w:lang w:val="fi-FI"/>
        </w:rPr>
        <w:t>1</w:t>
      </w:r>
      <w:r w:rsidRPr="00DF3A8A">
        <w:rPr>
          <w:rFonts w:ascii="Times New Roman" w:hAnsi="Times New Roman" w:cs="Times New Roman"/>
          <w:szCs w:val="26"/>
          <w:lang w:val="fi-FI"/>
        </w:rPr>
        <w:t xml:space="preserve">, </w:t>
      </w:r>
      <w:r w:rsidR="00C86455">
        <w:rPr>
          <w:rFonts w:ascii="Times New Roman" w:hAnsi="Times New Roman" w:cs="Times New Roman"/>
          <w:szCs w:val="26"/>
          <w:lang w:val="fi-FI"/>
        </w:rPr>
        <w:t>Erdogan Pekcan Erkan</w:t>
      </w:r>
      <w:r w:rsidR="00C86455" w:rsidRPr="00C86455">
        <w:rPr>
          <w:rFonts w:ascii="Times New Roman" w:hAnsi="Times New Roman" w:cs="Times New Roman"/>
          <w:szCs w:val="26"/>
          <w:vertAlign w:val="superscript"/>
          <w:lang w:val="fi-FI"/>
        </w:rPr>
        <w:t>1</w:t>
      </w:r>
      <w:r w:rsidR="00C86455">
        <w:rPr>
          <w:rFonts w:ascii="Times New Roman" w:hAnsi="Times New Roman" w:cs="Times New Roman"/>
          <w:szCs w:val="26"/>
          <w:lang w:val="fi-FI"/>
        </w:rPr>
        <w:t xml:space="preserve">, </w:t>
      </w:r>
      <w:r w:rsidRPr="00DF3A8A">
        <w:rPr>
          <w:rFonts w:ascii="Times New Roman" w:hAnsi="Times New Roman" w:cs="Times New Roman"/>
          <w:szCs w:val="26"/>
          <w:lang w:val="fi-FI"/>
        </w:rPr>
        <w:t>Minna M. Tuominen</w:t>
      </w:r>
      <w:r w:rsidRPr="00DF3A8A">
        <w:rPr>
          <w:rFonts w:ascii="Times New Roman" w:hAnsi="Times New Roman" w:cs="Times New Roman"/>
          <w:szCs w:val="26"/>
          <w:vertAlign w:val="superscript"/>
          <w:lang w:val="fi-FI"/>
        </w:rPr>
        <w:t>1</w:t>
      </w:r>
      <w:r w:rsidRPr="00DF3A8A">
        <w:rPr>
          <w:rFonts w:ascii="Times New Roman" w:hAnsi="Times New Roman" w:cs="Times New Roman"/>
          <w:szCs w:val="26"/>
          <w:lang w:val="fi-FI"/>
        </w:rPr>
        <w:t>, Kaisa Lehti</w:t>
      </w:r>
      <w:r w:rsidRPr="00DF3A8A">
        <w:rPr>
          <w:rFonts w:ascii="Times New Roman" w:hAnsi="Times New Roman" w:cs="Times New Roman"/>
          <w:szCs w:val="26"/>
          <w:vertAlign w:val="superscript"/>
          <w:lang w:val="fi-FI"/>
        </w:rPr>
        <w:t>1</w:t>
      </w:r>
      <w:r>
        <w:rPr>
          <w:rFonts w:ascii="Times New Roman" w:hAnsi="Times New Roman" w:cs="Times New Roman"/>
          <w:szCs w:val="26"/>
          <w:vertAlign w:val="superscript"/>
          <w:lang w:val="fi-FI"/>
        </w:rPr>
        <w:t>,5</w:t>
      </w:r>
      <w:r w:rsidRPr="00DF3A8A">
        <w:rPr>
          <w:rFonts w:ascii="Times New Roman" w:hAnsi="Times New Roman" w:cs="Times New Roman"/>
          <w:szCs w:val="26"/>
          <w:lang w:val="fi-FI"/>
        </w:rPr>
        <w:t>, Sampsa K. Hautaniemi</w:t>
      </w:r>
      <w:r w:rsidRPr="00DF3A8A">
        <w:rPr>
          <w:rFonts w:ascii="Times New Roman" w:hAnsi="Times New Roman" w:cs="Times New Roman"/>
          <w:szCs w:val="26"/>
          <w:vertAlign w:val="superscript"/>
          <w:lang w:val="fi-FI"/>
        </w:rPr>
        <w:t>1</w:t>
      </w:r>
      <w:r w:rsidRPr="00DF3A8A">
        <w:rPr>
          <w:rFonts w:ascii="Times New Roman" w:hAnsi="Times New Roman" w:cs="Times New Roman"/>
          <w:szCs w:val="26"/>
          <w:lang w:val="fi-FI"/>
        </w:rPr>
        <w:t xml:space="preserve">, </w:t>
      </w:r>
      <w:r w:rsidR="00C86455">
        <w:rPr>
          <w:rFonts w:ascii="Times New Roman" w:hAnsi="Times New Roman" w:cs="Times New Roman"/>
          <w:szCs w:val="26"/>
          <w:lang w:val="fi-FI"/>
        </w:rPr>
        <w:t>Anna Vähärautio</w:t>
      </w:r>
      <w:r w:rsidR="00C86455" w:rsidRPr="00C86455">
        <w:rPr>
          <w:rFonts w:ascii="Times New Roman" w:hAnsi="Times New Roman" w:cs="Times New Roman"/>
          <w:szCs w:val="26"/>
          <w:vertAlign w:val="superscript"/>
          <w:lang w:val="fi-FI"/>
        </w:rPr>
        <w:t>1</w:t>
      </w:r>
      <w:r w:rsidR="00C86455">
        <w:rPr>
          <w:rFonts w:ascii="Times New Roman" w:hAnsi="Times New Roman" w:cs="Times New Roman"/>
          <w:szCs w:val="26"/>
          <w:lang w:val="fi-FI"/>
        </w:rPr>
        <w:t xml:space="preserve">, </w:t>
      </w:r>
      <w:r w:rsidRPr="00DF3A8A">
        <w:rPr>
          <w:rFonts w:ascii="Times New Roman" w:hAnsi="Times New Roman" w:cs="Times New Roman"/>
          <w:szCs w:val="26"/>
          <w:lang w:val="fi-FI"/>
        </w:rPr>
        <w:t>Seija Grénman</w:t>
      </w:r>
      <w:r w:rsidRPr="00DF3A8A">
        <w:rPr>
          <w:rFonts w:ascii="Times New Roman" w:hAnsi="Times New Roman" w:cs="Times New Roman"/>
          <w:szCs w:val="26"/>
          <w:vertAlign w:val="superscript"/>
          <w:lang w:val="fi-FI"/>
        </w:rPr>
        <w:t>2</w:t>
      </w:r>
      <w:r w:rsidRPr="00DF3A8A">
        <w:rPr>
          <w:rFonts w:ascii="Times New Roman" w:hAnsi="Times New Roman" w:cs="Times New Roman"/>
          <w:szCs w:val="26"/>
          <w:lang w:val="fi-FI"/>
        </w:rPr>
        <w:t>, Olli Carpén</w:t>
      </w:r>
      <w:r w:rsidRPr="00DF3A8A">
        <w:rPr>
          <w:rFonts w:ascii="Times New Roman" w:hAnsi="Times New Roman" w:cs="Times New Roman"/>
          <w:szCs w:val="26"/>
          <w:vertAlign w:val="superscript"/>
          <w:lang w:val="fi-FI"/>
        </w:rPr>
        <w:t>1,3</w:t>
      </w:r>
      <w:r w:rsidRPr="00DF3A8A">
        <w:rPr>
          <w:rFonts w:ascii="Times New Roman" w:hAnsi="Times New Roman" w:cs="Times New Roman"/>
          <w:szCs w:val="26"/>
          <w:lang w:val="fi-FI"/>
        </w:rPr>
        <w:t>, and Liisa Kauppi</w:t>
      </w:r>
      <w:r w:rsidRPr="00DF3A8A">
        <w:rPr>
          <w:rFonts w:ascii="Times New Roman" w:hAnsi="Times New Roman" w:cs="Times New Roman"/>
          <w:szCs w:val="26"/>
          <w:vertAlign w:val="superscript"/>
          <w:lang w:val="fi-FI"/>
        </w:rPr>
        <w:t>1*</w:t>
      </w:r>
    </w:p>
    <w:p w14:paraId="32DE218C" w14:textId="77777777" w:rsidR="006840D6" w:rsidRPr="00554D62" w:rsidRDefault="006840D6" w:rsidP="006840D6">
      <w:pPr>
        <w:spacing w:line="480" w:lineRule="auto"/>
        <w:jc w:val="both"/>
        <w:outlineLvl w:val="0"/>
        <w:rPr>
          <w:rFonts w:ascii="Times New Roman" w:hAnsi="Times New Roman" w:cs="Times New Roman"/>
          <w:b/>
          <w:sz w:val="26"/>
          <w:szCs w:val="26"/>
          <w:lang w:val="fi-FI"/>
        </w:rPr>
      </w:pPr>
    </w:p>
    <w:p w14:paraId="5061AF81" w14:textId="01168E33" w:rsidR="00560EBA" w:rsidRPr="002D1F8B" w:rsidRDefault="00752492" w:rsidP="006840D6">
      <w:pPr>
        <w:spacing w:line="480" w:lineRule="auto"/>
        <w:jc w:val="both"/>
        <w:outlineLvl w:val="0"/>
        <w:rPr>
          <w:rFonts w:ascii="Times New Roman" w:hAnsi="Times New Roman" w:cs="Times New Roman"/>
          <w:b/>
          <w:sz w:val="26"/>
          <w:szCs w:val="26"/>
        </w:rPr>
      </w:pPr>
      <w:r w:rsidRPr="002D1F8B">
        <w:rPr>
          <w:rFonts w:ascii="Times New Roman" w:hAnsi="Times New Roman" w:cs="Times New Roman"/>
          <w:b/>
          <w:sz w:val="26"/>
          <w:szCs w:val="26"/>
        </w:rPr>
        <w:t>Supplementary m</w:t>
      </w:r>
      <w:r w:rsidR="00560EBA" w:rsidRPr="002D1F8B">
        <w:rPr>
          <w:rFonts w:ascii="Times New Roman" w:hAnsi="Times New Roman" w:cs="Times New Roman"/>
          <w:b/>
          <w:sz w:val="26"/>
          <w:szCs w:val="26"/>
        </w:rPr>
        <w:t>aterials and methods</w:t>
      </w:r>
    </w:p>
    <w:p w14:paraId="787651FF" w14:textId="77777777" w:rsidR="00251F97" w:rsidRPr="002D1F8B" w:rsidRDefault="00251F97" w:rsidP="00CB4358">
      <w:pPr>
        <w:spacing w:line="480" w:lineRule="auto"/>
        <w:jc w:val="both"/>
        <w:outlineLvl w:val="0"/>
        <w:rPr>
          <w:rFonts w:ascii="Times New Roman" w:hAnsi="Times New Roman" w:cs="Times New Roman"/>
          <w:bCs/>
        </w:rPr>
      </w:pPr>
    </w:p>
    <w:p w14:paraId="701F12AA" w14:textId="77777777" w:rsidR="00CB4358" w:rsidRPr="002D1F8B" w:rsidRDefault="00CB4358" w:rsidP="00CB4358">
      <w:pPr>
        <w:spacing w:line="480" w:lineRule="auto"/>
        <w:jc w:val="both"/>
        <w:outlineLvl w:val="0"/>
        <w:rPr>
          <w:rFonts w:ascii="Times New Roman" w:hAnsi="Times New Roman" w:cs="Times New Roman"/>
          <w:b/>
          <w:bCs/>
        </w:rPr>
      </w:pPr>
      <w:r w:rsidRPr="002D1F8B">
        <w:rPr>
          <w:rFonts w:ascii="Times New Roman" w:hAnsi="Times New Roman" w:cs="Times New Roman"/>
          <w:b/>
          <w:bCs/>
        </w:rPr>
        <w:t>Whole genome sequencing analysis</w:t>
      </w:r>
    </w:p>
    <w:p w14:paraId="731BF08D" w14:textId="27B3C05C" w:rsidR="00CB4358" w:rsidRPr="002D1F8B" w:rsidRDefault="00CB4358" w:rsidP="00CB4358">
      <w:pPr>
        <w:spacing w:line="480" w:lineRule="auto"/>
        <w:jc w:val="both"/>
        <w:outlineLvl w:val="0"/>
        <w:rPr>
          <w:rFonts w:ascii="Times New Roman" w:hAnsi="Times New Roman" w:cs="Times New Roman"/>
        </w:rPr>
      </w:pPr>
      <w:r w:rsidRPr="002D1F8B">
        <w:rPr>
          <w:rFonts w:ascii="Times New Roman" w:hAnsi="Times New Roman" w:cs="Times New Roman"/>
        </w:rPr>
        <w:t>Raw paired-end sequencing reads were subject to quality and adapter trimming using Trimomatic [</w:t>
      </w:r>
      <w:r w:rsidR="004063DF">
        <w:rPr>
          <w:rFonts w:ascii="Times New Roman" w:hAnsi="Times New Roman" w:cs="Times New Roman"/>
        </w:rPr>
        <w:t>1</w:t>
      </w:r>
      <w:r w:rsidRPr="002D1F8B">
        <w:rPr>
          <w:rFonts w:ascii="Times New Roman" w:hAnsi="Times New Roman" w:cs="Times New Roman"/>
        </w:rPr>
        <w:t>] (minimum quality: 20, minimum read length: 50, sliding window: '5:20', head crop: 5). Next, quality-controlled reads were mapped to human reference genome GRCh38.d1.vd1 using bwa-mem with default parameters.  Resulted bam files were sorted and marked for duplicates using PICARD tools (</w:t>
      </w:r>
      <w:hyperlink r:id="rId7">
        <w:r w:rsidRPr="002D1F8B">
          <w:rPr>
            <w:rStyle w:val="Hyperlink"/>
            <w:rFonts w:ascii="Times New Roman" w:hAnsi="Times New Roman" w:cs="Times New Roman"/>
          </w:rPr>
          <w:t>https://broadinstitute.github.io/picard/</w:t>
        </w:r>
      </w:hyperlink>
      <w:r w:rsidRPr="002D1F8B">
        <w:rPr>
          <w:rFonts w:ascii="Times New Roman" w:hAnsi="Times New Roman" w:cs="Times New Roman"/>
        </w:rPr>
        <w:t>) and then subjected to base quality score recalibration using the genome analysis toolkit GATK (</w:t>
      </w:r>
      <w:hyperlink r:id="rId8">
        <w:r w:rsidRPr="002D1F8B">
          <w:rPr>
            <w:rStyle w:val="Hyperlink"/>
            <w:rFonts w:ascii="Times New Roman" w:hAnsi="Times New Roman" w:cs="Times New Roman"/>
          </w:rPr>
          <w:t>https://software.broadinstitute.org/gatk/</w:t>
        </w:r>
      </w:hyperlink>
      <w:r w:rsidRPr="002D1F8B">
        <w:rPr>
          <w:rFonts w:ascii="Times New Roman" w:hAnsi="Times New Roman" w:cs="Times New Roman"/>
        </w:rPr>
        <w:t xml:space="preserve">).  </w:t>
      </w:r>
    </w:p>
    <w:p w14:paraId="11E8478A" w14:textId="7317B074" w:rsidR="00CB4358" w:rsidRPr="002D1F8B" w:rsidRDefault="00CB4358" w:rsidP="00CB4358">
      <w:pPr>
        <w:spacing w:line="480" w:lineRule="auto"/>
        <w:jc w:val="both"/>
        <w:outlineLvl w:val="0"/>
        <w:rPr>
          <w:rFonts w:ascii="Times New Roman" w:hAnsi="Times New Roman" w:cs="Times New Roman"/>
        </w:rPr>
      </w:pPr>
      <w:r w:rsidRPr="002D1F8B">
        <w:rPr>
          <w:rFonts w:ascii="Times New Roman" w:hAnsi="Times New Roman" w:cs="Times New Roman"/>
        </w:rPr>
        <w:t>Somatic base substitutions and short insertions and deletions (indels) were detected from matched tumor-normal pairs using MuTect2 [</w:t>
      </w:r>
      <w:r w:rsidR="004063DF">
        <w:rPr>
          <w:rFonts w:ascii="Times New Roman" w:hAnsi="Times New Roman" w:cs="Times New Roman"/>
        </w:rPr>
        <w:t>2</w:t>
      </w:r>
      <w:r w:rsidRPr="002D1F8B">
        <w:rPr>
          <w:rFonts w:ascii="Times New Roman" w:hAnsi="Times New Roman" w:cs="Times New Roman"/>
        </w:rPr>
        <w:t xml:space="preserve">] (GATK v3.6). We used COSMIC v79 and dbSNP v144 variants as white and black lists for MuTect2 respectively. For MuTect2 normal panel input, we constructed a panel of normal variants using MuTect artifact detection mode from a set of 39 normal whole genome samples from TCGA ovarian cancer project.  Subsequently, we kept variants marked as PASS by MuTect2. Since multiple tumor samples were sequenced from a single patient, we used forced-calling strategy to enhance sensitivity. For each variant detected by MuTect2 in one tumor sample, we counted the reads covering the reference and variant allele for that variant in all other tumor samples from the same patient, and HaplotypeCaller (GATK v3.6) in “genotype given alleles” </w:t>
      </w:r>
      <w:r w:rsidRPr="002D1F8B">
        <w:rPr>
          <w:rFonts w:ascii="Times New Roman" w:hAnsi="Times New Roman" w:cs="Times New Roman"/>
        </w:rPr>
        <w:lastRenderedPageBreak/>
        <w:t>mode was used for that purpose. Finally, we used Annovar [</w:t>
      </w:r>
      <w:r w:rsidR="004063DF">
        <w:rPr>
          <w:rFonts w:ascii="Times New Roman" w:hAnsi="Times New Roman" w:cs="Times New Roman"/>
        </w:rPr>
        <w:t>3</w:t>
      </w:r>
      <w:r w:rsidRPr="002D1F8B">
        <w:rPr>
          <w:rFonts w:ascii="Times New Roman" w:hAnsi="Times New Roman" w:cs="Times New Roman"/>
        </w:rPr>
        <w:t xml:space="preserve">] for annotation and functional prediction. </w:t>
      </w:r>
    </w:p>
    <w:p w14:paraId="170D256B" w14:textId="43C8159F" w:rsidR="00CB4358" w:rsidRPr="002D1F8B" w:rsidRDefault="00CB4358" w:rsidP="00CB4358">
      <w:pPr>
        <w:spacing w:line="480" w:lineRule="auto"/>
        <w:jc w:val="both"/>
        <w:outlineLvl w:val="0"/>
        <w:rPr>
          <w:rFonts w:ascii="Times New Roman" w:hAnsi="Times New Roman" w:cs="Times New Roman"/>
        </w:rPr>
      </w:pPr>
      <w:r w:rsidRPr="002D1F8B">
        <w:rPr>
          <w:rFonts w:ascii="Times New Roman" w:hAnsi="Times New Roman" w:cs="Times New Roman"/>
        </w:rPr>
        <w:t>Somatic copy number alterations were detected from whole-genome sequencing following the AscatNgs workflow [</w:t>
      </w:r>
      <w:r w:rsidR="004063DF">
        <w:rPr>
          <w:rFonts w:ascii="Times New Roman" w:hAnsi="Times New Roman" w:cs="Times New Roman"/>
        </w:rPr>
        <w:t>4</w:t>
      </w:r>
      <w:r w:rsidRPr="002D1F8B">
        <w:rPr>
          <w:rFonts w:ascii="Times New Roman" w:hAnsi="Times New Roman" w:cs="Times New Roman"/>
        </w:rPr>
        <w:t>]. The ASCAT algorithm [</w:t>
      </w:r>
      <w:r w:rsidR="004063DF">
        <w:rPr>
          <w:rFonts w:ascii="Times New Roman" w:hAnsi="Times New Roman" w:cs="Times New Roman"/>
        </w:rPr>
        <w:t>5</w:t>
      </w:r>
      <w:r w:rsidRPr="002D1F8B">
        <w:rPr>
          <w:rFonts w:ascii="Times New Roman" w:hAnsi="Times New Roman" w:cs="Times New Roman"/>
        </w:rPr>
        <w:t xml:space="preserve">] allows estimation of absolute allelic copy number together with purity and average ploidy. Genes with absolute total copy number &gt; 1.5 * ploidy were considered amplified and those with total copy number &lt; 0.5 * ploidy were considered deleted. Loss of heterozygosity (LOH) was determined when minor copy number is 0. </w:t>
      </w:r>
    </w:p>
    <w:p w14:paraId="6E613AC2" w14:textId="77777777" w:rsidR="00CB4358" w:rsidRPr="002D1F8B" w:rsidRDefault="00CB4358" w:rsidP="00CB4358">
      <w:pPr>
        <w:spacing w:line="480" w:lineRule="auto"/>
        <w:jc w:val="both"/>
        <w:outlineLvl w:val="0"/>
        <w:rPr>
          <w:rFonts w:ascii="Times New Roman" w:hAnsi="Times New Roman" w:cs="Times New Roman"/>
          <w:b/>
        </w:rPr>
      </w:pPr>
    </w:p>
    <w:p w14:paraId="231809DB" w14:textId="77777777" w:rsidR="00CB4358" w:rsidRPr="002D1F8B" w:rsidRDefault="00CB4358" w:rsidP="00CB4358">
      <w:pPr>
        <w:spacing w:line="480" w:lineRule="auto"/>
        <w:jc w:val="both"/>
        <w:outlineLvl w:val="0"/>
        <w:rPr>
          <w:rFonts w:ascii="Times New Roman" w:hAnsi="Times New Roman" w:cs="Times New Roman"/>
          <w:b/>
          <w:bCs/>
        </w:rPr>
      </w:pPr>
      <w:r w:rsidRPr="002D1F8B">
        <w:rPr>
          <w:rFonts w:ascii="Times New Roman" w:hAnsi="Times New Roman" w:cs="Times New Roman"/>
          <w:b/>
          <w:bCs/>
        </w:rPr>
        <w:t>Whole exome sequencing analysis</w:t>
      </w:r>
    </w:p>
    <w:p w14:paraId="6C3EE741" w14:textId="77777777" w:rsidR="00CB4358" w:rsidRPr="002D1F8B" w:rsidRDefault="00CB4358" w:rsidP="00CB4358">
      <w:pPr>
        <w:spacing w:line="480" w:lineRule="auto"/>
        <w:jc w:val="both"/>
        <w:outlineLvl w:val="0"/>
        <w:rPr>
          <w:rFonts w:ascii="Times New Roman" w:hAnsi="Times New Roman" w:cs="Times New Roman"/>
        </w:rPr>
      </w:pPr>
      <w:r w:rsidRPr="002D1F8B">
        <w:rPr>
          <w:rFonts w:ascii="Times New Roman" w:hAnsi="Times New Roman" w:cs="Times New Roman"/>
        </w:rPr>
        <w:t xml:space="preserve">Raw sequencing reads were mapped to human reference genome GRCh38.d1.vd1 using bwa-mem with default parameters.  Resulted bam files were sorted and marked for duplicates using PICARD tools and then subjected to base quality score recalibration using the genome analysis toolkit (GATK).  </w:t>
      </w:r>
    </w:p>
    <w:p w14:paraId="443A9A81" w14:textId="77777777" w:rsidR="00CB4358" w:rsidRPr="002D1F8B" w:rsidRDefault="00CB4358" w:rsidP="00CB4358">
      <w:pPr>
        <w:spacing w:line="480" w:lineRule="auto"/>
        <w:jc w:val="both"/>
        <w:outlineLvl w:val="0"/>
        <w:rPr>
          <w:rFonts w:ascii="Times New Roman" w:hAnsi="Times New Roman" w:cs="Times New Roman"/>
        </w:rPr>
      </w:pPr>
      <w:r w:rsidRPr="002D1F8B">
        <w:rPr>
          <w:rFonts w:ascii="Times New Roman" w:hAnsi="Times New Roman" w:cs="Times New Roman"/>
        </w:rPr>
        <w:t>Base substitutions and indels were detected from tumor samples using MuTect2 in tumor-only mode (GATK v3.6). Cosmic, dbSNP and a panel of normal variants were used as inputs to MuTect2 as in whole genome analysis. Annovar was used for variant annotation and functional prediction.</w:t>
      </w:r>
    </w:p>
    <w:p w14:paraId="1746244D" w14:textId="54B7677E" w:rsidR="00CB4358" w:rsidRPr="002D1F8B" w:rsidRDefault="00CB4358" w:rsidP="00CB4358">
      <w:pPr>
        <w:spacing w:line="480" w:lineRule="auto"/>
        <w:jc w:val="both"/>
        <w:outlineLvl w:val="0"/>
        <w:rPr>
          <w:rFonts w:ascii="Times New Roman" w:hAnsi="Times New Roman" w:cs="Times New Roman"/>
        </w:rPr>
      </w:pPr>
      <w:r w:rsidRPr="002D1F8B">
        <w:rPr>
          <w:rFonts w:ascii="Times New Roman" w:hAnsi="Times New Roman" w:cs="Times New Roman"/>
        </w:rPr>
        <w:t>We used the GATK4 implementation of RecapSeg (</w:t>
      </w:r>
      <w:hyperlink r:id="rId9">
        <w:r w:rsidRPr="002D1F8B">
          <w:rPr>
            <w:rStyle w:val="Hyperlink"/>
            <w:rFonts w:ascii="Times New Roman" w:hAnsi="Times New Roman" w:cs="Times New Roman"/>
          </w:rPr>
          <w:t>https://github.com/broadinstitute/gatk-protected/blob/master/docs/CNVs/CNV-methods.pdf</w:t>
        </w:r>
      </w:hyperlink>
      <w:r w:rsidRPr="002D1F8B">
        <w:rPr>
          <w:rFonts w:ascii="Times New Roman" w:hAnsi="Times New Roman" w:cs="Times New Roman"/>
        </w:rPr>
        <w:t>) to obtain allelic copy number profiles from exome sequencing data. Read depths at informative capture targets in cancer samples were normalized against a panel of normals constructed from 10 unmatched normal samples. Unmatched normal samples have been sequenced and processed with the same protocols and pipelines as in the tumor samples. The copy-ratio profiles resulted from normalization were then segmented using the circular binary segmentation algorithm (CBS) [</w:t>
      </w:r>
      <w:r w:rsidR="004063DF">
        <w:rPr>
          <w:rFonts w:ascii="Times New Roman" w:hAnsi="Times New Roman" w:cs="Times New Roman"/>
        </w:rPr>
        <w:t>6</w:t>
      </w:r>
      <w:r w:rsidRPr="002D1F8B">
        <w:rPr>
          <w:rFonts w:ascii="Times New Roman" w:hAnsi="Times New Roman" w:cs="Times New Roman"/>
        </w:rPr>
        <w:t>]. To incorporate allelic information with the resulted relative copy number profiles, heterozygous SNPs in a matched normal are typically n</w:t>
      </w:r>
      <w:r w:rsidR="002D1F8B">
        <w:rPr>
          <w:rFonts w:ascii="Times New Roman" w:hAnsi="Times New Roman" w:cs="Times New Roman"/>
        </w:rPr>
        <w:t>eeded. Since matched normals were</w:t>
      </w:r>
      <w:r w:rsidRPr="002D1F8B">
        <w:rPr>
          <w:rFonts w:ascii="Times New Roman" w:hAnsi="Times New Roman" w:cs="Times New Roman"/>
        </w:rPr>
        <w:t xml:space="preserve"> not available, we used GATK4 'GetBayesianHetCoverage' utility to predict heterozygous SNPs using only tumor samples. Subsequently, resulted allelic copy number profiles </w:t>
      </w:r>
      <w:r w:rsidRPr="002D1F8B">
        <w:rPr>
          <w:rFonts w:ascii="Times New Roman" w:hAnsi="Times New Roman" w:cs="Times New Roman"/>
        </w:rPr>
        <w:lastRenderedPageBreak/>
        <w:t>were used as inputs to the ASCAT algorithm allowing estimation of purity and ploidy. Amplifications, deletions and LOH were then determined in the same way as in whole-genome sequencing.</w:t>
      </w:r>
    </w:p>
    <w:p w14:paraId="1ED16AB9" w14:textId="77777777" w:rsidR="00CB4358" w:rsidRPr="002D1F8B" w:rsidRDefault="00CB4358" w:rsidP="00CB4358">
      <w:pPr>
        <w:spacing w:line="480" w:lineRule="auto"/>
        <w:jc w:val="both"/>
        <w:outlineLvl w:val="0"/>
        <w:rPr>
          <w:rFonts w:ascii="Times New Roman" w:hAnsi="Times New Roman" w:cs="Times New Roman"/>
        </w:rPr>
      </w:pPr>
    </w:p>
    <w:p w14:paraId="3174DC75" w14:textId="3490A157" w:rsidR="00CB4358" w:rsidRPr="002D1F8B" w:rsidRDefault="005C2A67" w:rsidP="00CB4358">
      <w:pPr>
        <w:spacing w:line="480" w:lineRule="auto"/>
        <w:jc w:val="both"/>
        <w:outlineLvl w:val="0"/>
        <w:rPr>
          <w:rFonts w:ascii="Times New Roman" w:hAnsi="Times New Roman" w:cs="Times New Roman"/>
          <w:b/>
          <w:bCs/>
        </w:rPr>
      </w:pPr>
      <w:r w:rsidRPr="002D1F8B">
        <w:rPr>
          <w:rFonts w:ascii="Times New Roman" w:hAnsi="Times New Roman" w:cs="Times New Roman"/>
          <w:b/>
          <w:bCs/>
        </w:rPr>
        <w:t>Targeted exome sequencing</w:t>
      </w:r>
    </w:p>
    <w:p w14:paraId="78255247" w14:textId="767042B4" w:rsidR="00632C02" w:rsidRDefault="00EB530A" w:rsidP="00076E68">
      <w:pPr>
        <w:spacing w:line="480" w:lineRule="auto"/>
        <w:jc w:val="both"/>
        <w:outlineLvl w:val="0"/>
        <w:rPr>
          <w:rFonts w:ascii="Times New Roman" w:hAnsi="Times New Roman" w:cs="Times New Roman"/>
          <w:bCs/>
        </w:rPr>
      </w:pPr>
      <w:r w:rsidRPr="002D1F8B">
        <w:rPr>
          <w:rFonts w:ascii="Times New Roman" w:hAnsi="Times New Roman" w:cs="Times New Roman"/>
          <w:bCs/>
        </w:rPr>
        <w:t xml:space="preserve">For two samples, DNA was extracted from </w:t>
      </w:r>
      <w:r w:rsidR="00572E15">
        <w:rPr>
          <w:rFonts w:ascii="Times New Roman" w:hAnsi="Times New Roman" w:cs="Times New Roman"/>
          <w:bCs/>
        </w:rPr>
        <w:t xml:space="preserve">unstained FFPE sections and </w:t>
      </w:r>
      <w:r w:rsidR="00575297" w:rsidRPr="002D1F8B">
        <w:rPr>
          <w:rFonts w:ascii="Times New Roman" w:hAnsi="Times New Roman" w:cs="Times New Roman"/>
          <w:bCs/>
        </w:rPr>
        <w:t>sequenced</w:t>
      </w:r>
      <w:r w:rsidR="00556D52" w:rsidRPr="002D1F8B">
        <w:rPr>
          <w:rFonts w:ascii="Times New Roman" w:hAnsi="Times New Roman" w:cs="Times New Roman"/>
          <w:bCs/>
        </w:rPr>
        <w:t xml:space="preserve"> </w:t>
      </w:r>
      <w:r w:rsidR="00F55C79">
        <w:rPr>
          <w:rFonts w:ascii="Times New Roman" w:hAnsi="Times New Roman" w:cs="Times New Roman"/>
          <w:bCs/>
        </w:rPr>
        <w:t xml:space="preserve">against a panel of 315 cancer-related genes </w:t>
      </w:r>
      <w:r w:rsidR="00572E15">
        <w:rPr>
          <w:rFonts w:ascii="Times New Roman" w:hAnsi="Times New Roman" w:cs="Times New Roman"/>
          <w:bCs/>
        </w:rPr>
        <w:t xml:space="preserve">and 28 genes often rearranged in cancers with </w:t>
      </w:r>
      <w:r w:rsidR="007E62C2" w:rsidRPr="002D1F8B">
        <w:rPr>
          <w:rFonts w:ascii="Times New Roman" w:hAnsi="Times New Roman" w:cs="Times New Roman"/>
          <w:bCs/>
        </w:rPr>
        <w:t>Foundation</w:t>
      </w:r>
      <w:r w:rsidR="00556D52" w:rsidRPr="002D1F8B">
        <w:rPr>
          <w:rFonts w:ascii="Times New Roman" w:hAnsi="Times New Roman" w:cs="Times New Roman"/>
          <w:bCs/>
        </w:rPr>
        <w:t>One</w:t>
      </w:r>
      <w:r w:rsidR="00556D52" w:rsidRPr="002D1F8B">
        <w:rPr>
          <w:rFonts w:ascii="Times New Roman" w:hAnsi="Times New Roman" w:cs="Times New Roman"/>
          <w:bCs/>
          <w:vertAlign w:val="superscript"/>
        </w:rPr>
        <w:t>TM</w:t>
      </w:r>
      <w:r w:rsidR="00556D52" w:rsidRPr="002D1F8B">
        <w:rPr>
          <w:rFonts w:ascii="Times New Roman" w:hAnsi="Times New Roman" w:cs="Times New Roman"/>
          <w:bCs/>
        </w:rPr>
        <w:t xml:space="preserve"> (Foundation Medicine Inc., Cambridge, MA)</w:t>
      </w:r>
      <w:r w:rsidR="00076E68">
        <w:rPr>
          <w:rFonts w:ascii="Times New Roman" w:hAnsi="Times New Roman" w:cs="Times New Roman"/>
          <w:bCs/>
        </w:rPr>
        <w:t xml:space="preserve">. </w:t>
      </w:r>
      <w:r w:rsidR="00554D62">
        <w:rPr>
          <w:rFonts w:ascii="Times New Roman" w:hAnsi="Times New Roman" w:cs="Times New Roman"/>
          <w:bCs/>
        </w:rPr>
        <w:t>Analysis of b</w:t>
      </w:r>
      <w:r w:rsidR="00076E68" w:rsidRPr="00076E68">
        <w:rPr>
          <w:rFonts w:ascii="Times New Roman" w:hAnsi="Times New Roman" w:cs="Times New Roman"/>
          <w:bCs/>
        </w:rPr>
        <w:t xml:space="preserve">ase substitutions, </w:t>
      </w:r>
      <w:r w:rsidR="00076E68">
        <w:rPr>
          <w:rFonts w:ascii="Times New Roman" w:hAnsi="Times New Roman" w:cs="Times New Roman"/>
          <w:bCs/>
        </w:rPr>
        <w:t xml:space="preserve">indels, </w:t>
      </w:r>
      <w:r w:rsidR="00076E68" w:rsidRPr="00076E68">
        <w:rPr>
          <w:rFonts w:ascii="Times New Roman" w:hAnsi="Times New Roman" w:cs="Times New Roman"/>
          <w:bCs/>
        </w:rPr>
        <w:t>copy</w:t>
      </w:r>
      <w:r w:rsidR="00076E68">
        <w:rPr>
          <w:rFonts w:ascii="Times New Roman" w:hAnsi="Times New Roman" w:cs="Times New Roman"/>
          <w:bCs/>
        </w:rPr>
        <w:t xml:space="preserve"> number alterations </w:t>
      </w:r>
      <w:r w:rsidR="00076E68" w:rsidRPr="00076E68">
        <w:rPr>
          <w:rFonts w:ascii="Times New Roman" w:hAnsi="Times New Roman" w:cs="Times New Roman"/>
          <w:bCs/>
        </w:rPr>
        <w:t>and rearrangements</w:t>
      </w:r>
      <w:r w:rsidR="002D1F8B" w:rsidRPr="002D1F8B">
        <w:rPr>
          <w:rFonts w:ascii="Times New Roman" w:hAnsi="Times New Roman" w:cs="Times New Roman"/>
          <w:bCs/>
        </w:rPr>
        <w:t xml:space="preserve"> </w:t>
      </w:r>
      <w:r w:rsidR="00554D62">
        <w:rPr>
          <w:rFonts w:ascii="Times New Roman" w:hAnsi="Times New Roman" w:cs="Times New Roman"/>
          <w:bCs/>
        </w:rPr>
        <w:t>was performed</w:t>
      </w:r>
      <w:r w:rsidR="00076E68">
        <w:rPr>
          <w:rFonts w:ascii="Times New Roman" w:hAnsi="Times New Roman" w:cs="Times New Roman"/>
          <w:bCs/>
        </w:rPr>
        <w:t xml:space="preserve"> </w:t>
      </w:r>
      <w:r w:rsidR="002D1F8B" w:rsidRPr="002D1F8B">
        <w:rPr>
          <w:rFonts w:ascii="Times New Roman" w:hAnsi="Times New Roman" w:cs="Times New Roman"/>
          <w:bCs/>
        </w:rPr>
        <w:t>as previously</w:t>
      </w:r>
      <w:r w:rsidR="002D1F8B">
        <w:rPr>
          <w:rFonts w:ascii="Times New Roman" w:hAnsi="Times New Roman" w:cs="Times New Roman"/>
          <w:bCs/>
        </w:rPr>
        <w:t xml:space="preserve"> described [</w:t>
      </w:r>
      <w:r w:rsidR="00D415AD">
        <w:rPr>
          <w:rFonts w:ascii="Times New Roman" w:hAnsi="Times New Roman" w:cs="Times New Roman"/>
          <w:bCs/>
        </w:rPr>
        <w:t>7</w:t>
      </w:r>
      <w:r w:rsidR="002D1F8B">
        <w:rPr>
          <w:rFonts w:ascii="Times New Roman" w:hAnsi="Times New Roman" w:cs="Times New Roman"/>
          <w:bCs/>
        </w:rPr>
        <w:t>]</w:t>
      </w:r>
      <w:r w:rsidR="00572E15">
        <w:rPr>
          <w:rFonts w:ascii="Times New Roman" w:hAnsi="Times New Roman" w:cs="Times New Roman"/>
          <w:bCs/>
        </w:rPr>
        <w:t>.</w:t>
      </w:r>
    </w:p>
    <w:p w14:paraId="5D29953D" w14:textId="77777777" w:rsidR="00A53734" w:rsidRDefault="00A53734" w:rsidP="00076E68">
      <w:pPr>
        <w:spacing w:line="480" w:lineRule="auto"/>
        <w:jc w:val="both"/>
        <w:outlineLvl w:val="0"/>
        <w:rPr>
          <w:rFonts w:ascii="Times New Roman" w:hAnsi="Times New Roman" w:cs="Times New Roman"/>
          <w:bCs/>
        </w:rPr>
      </w:pPr>
    </w:p>
    <w:p w14:paraId="7F17C309" w14:textId="4BF25232" w:rsidR="00780BF0" w:rsidRDefault="00780BF0" w:rsidP="00780BF0">
      <w:pPr>
        <w:spacing w:line="480" w:lineRule="auto"/>
        <w:jc w:val="both"/>
        <w:outlineLvl w:val="0"/>
        <w:rPr>
          <w:rFonts w:ascii="Times New Roman" w:hAnsi="Times New Roman" w:cs="Times New Roman"/>
          <w:b/>
          <w:bCs/>
        </w:rPr>
      </w:pPr>
      <w:r>
        <w:rPr>
          <w:rFonts w:ascii="Times New Roman" w:hAnsi="Times New Roman" w:cs="Times New Roman"/>
          <w:b/>
          <w:bCs/>
        </w:rPr>
        <w:t>LOH and mutational signature analysis</w:t>
      </w:r>
    </w:p>
    <w:p w14:paraId="032F62EA" w14:textId="110CDDE6" w:rsidR="00780BF0" w:rsidRPr="00780BF0" w:rsidRDefault="000447D9" w:rsidP="00780BF0">
      <w:pPr>
        <w:spacing w:line="480" w:lineRule="auto"/>
        <w:jc w:val="both"/>
        <w:outlineLvl w:val="0"/>
        <w:rPr>
          <w:rFonts w:ascii="Times New Roman" w:hAnsi="Times New Roman" w:cs="Times New Roman"/>
          <w:bCs/>
        </w:rPr>
      </w:pPr>
      <w:r>
        <w:rPr>
          <w:rFonts w:ascii="Times New Roman" w:hAnsi="Times New Roman" w:cs="Times New Roman"/>
          <w:bCs/>
        </w:rPr>
        <w:t xml:space="preserve">The LOH analysis </w:t>
      </w:r>
      <w:r w:rsidRPr="000447D9">
        <w:rPr>
          <w:rFonts w:ascii="Times New Roman" w:hAnsi="Times New Roman" w:cs="Times New Roman"/>
          <w:bCs/>
        </w:rPr>
        <w:t xml:space="preserve">was performed using </w:t>
      </w:r>
      <w:r>
        <w:rPr>
          <w:rFonts w:ascii="Times New Roman" w:hAnsi="Times New Roman" w:cs="Times New Roman"/>
          <w:bCs/>
        </w:rPr>
        <w:t>the</w:t>
      </w:r>
      <w:r w:rsidRPr="000447D9">
        <w:rPr>
          <w:rFonts w:ascii="Times New Roman" w:hAnsi="Times New Roman" w:cs="Times New Roman"/>
          <w:bCs/>
        </w:rPr>
        <w:t xml:space="preserve"> algorithm </w:t>
      </w:r>
      <w:r>
        <w:rPr>
          <w:rFonts w:ascii="Times New Roman" w:hAnsi="Times New Roman" w:cs="Times New Roman"/>
          <w:bCs/>
        </w:rPr>
        <w:t xml:space="preserve">already </w:t>
      </w:r>
      <w:r w:rsidRPr="000447D9">
        <w:rPr>
          <w:rFonts w:ascii="Times New Roman" w:hAnsi="Times New Roman" w:cs="Times New Roman"/>
          <w:bCs/>
        </w:rPr>
        <w:t>described</w:t>
      </w:r>
      <w:r>
        <w:rPr>
          <w:rFonts w:ascii="Times New Roman" w:hAnsi="Times New Roman" w:cs="Times New Roman"/>
          <w:bCs/>
        </w:rPr>
        <w:t xml:space="preserve"> by Abkevich </w:t>
      </w:r>
      <w:r w:rsidRPr="000447D9">
        <w:rPr>
          <w:rFonts w:ascii="Times New Roman" w:hAnsi="Times New Roman" w:cs="Times New Roman"/>
          <w:bCs/>
          <w:i/>
        </w:rPr>
        <w:t>et al</w:t>
      </w:r>
      <w:r>
        <w:rPr>
          <w:rFonts w:ascii="Times New Roman" w:hAnsi="Times New Roman" w:cs="Times New Roman"/>
          <w:bCs/>
        </w:rPr>
        <w:t xml:space="preserve"> </w:t>
      </w:r>
      <w:r>
        <w:rPr>
          <w:rFonts w:ascii="Times New Roman" w:hAnsi="Times New Roman" w:cs="Times New Roman"/>
          <w:bCs/>
        </w:rPr>
        <w:t>[</w:t>
      </w:r>
      <w:r>
        <w:rPr>
          <w:rFonts w:ascii="Times New Roman" w:hAnsi="Times New Roman" w:cs="Times New Roman"/>
          <w:bCs/>
        </w:rPr>
        <w:t>8</w:t>
      </w:r>
      <w:r>
        <w:rPr>
          <w:rFonts w:ascii="Times New Roman" w:hAnsi="Times New Roman" w:cs="Times New Roman"/>
          <w:bCs/>
        </w:rPr>
        <w:t>]</w:t>
      </w:r>
      <w:r w:rsidR="001F3502">
        <w:rPr>
          <w:rFonts w:ascii="Times New Roman" w:hAnsi="Times New Roman" w:cs="Times New Roman"/>
          <w:bCs/>
        </w:rPr>
        <w:t xml:space="preserve">, while mutational signatures were obtained from whole genome and whole exome sequencing data as previously described </w:t>
      </w:r>
      <w:r w:rsidR="001F3502">
        <w:rPr>
          <w:rFonts w:ascii="Times New Roman" w:hAnsi="Times New Roman" w:cs="Times New Roman"/>
          <w:bCs/>
        </w:rPr>
        <w:t>[</w:t>
      </w:r>
      <w:r w:rsidR="001F3502">
        <w:rPr>
          <w:rFonts w:ascii="Times New Roman" w:hAnsi="Times New Roman" w:cs="Times New Roman"/>
          <w:bCs/>
        </w:rPr>
        <w:t>9-11</w:t>
      </w:r>
      <w:bookmarkStart w:id="0" w:name="_GoBack"/>
      <w:bookmarkEnd w:id="0"/>
      <w:r w:rsidR="001F3502">
        <w:rPr>
          <w:rFonts w:ascii="Times New Roman" w:hAnsi="Times New Roman" w:cs="Times New Roman"/>
          <w:bCs/>
        </w:rPr>
        <w:t>]</w:t>
      </w:r>
      <w:r w:rsidR="001F3502">
        <w:rPr>
          <w:rFonts w:ascii="Times New Roman" w:hAnsi="Times New Roman" w:cs="Times New Roman"/>
          <w:bCs/>
        </w:rPr>
        <w:t>.</w:t>
      </w:r>
    </w:p>
    <w:p w14:paraId="616E5A3D" w14:textId="77777777" w:rsidR="00780BF0" w:rsidRDefault="00780BF0" w:rsidP="00076E68">
      <w:pPr>
        <w:spacing w:line="480" w:lineRule="auto"/>
        <w:jc w:val="both"/>
        <w:outlineLvl w:val="0"/>
        <w:rPr>
          <w:rFonts w:ascii="Times New Roman" w:hAnsi="Times New Roman" w:cs="Times New Roman"/>
          <w:bCs/>
        </w:rPr>
      </w:pPr>
    </w:p>
    <w:p w14:paraId="7CF1CFC1" w14:textId="77777777" w:rsidR="002D1F8B" w:rsidRPr="002D1F8B" w:rsidRDefault="002D1F8B" w:rsidP="00CB4358">
      <w:pPr>
        <w:spacing w:line="480" w:lineRule="auto"/>
        <w:jc w:val="both"/>
        <w:outlineLvl w:val="0"/>
        <w:rPr>
          <w:rFonts w:ascii="Times New Roman" w:hAnsi="Times New Roman" w:cs="Times New Roman"/>
          <w:bCs/>
        </w:rPr>
      </w:pPr>
    </w:p>
    <w:p w14:paraId="74AD7320" w14:textId="52A25C67" w:rsidR="00DC21D4" w:rsidRPr="004063DF" w:rsidRDefault="00DC21D4" w:rsidP="004063DF">
      <w:pPr>
        <w:pStyle w:val="NormalWeb"/>
        <w:numPr>
          <w:ilvl w:val="0"/>
          <w:numId w:val="3"/>
        </w:numPr>
        <w:spacing w:line="480" w:lineRule="auto"/>
        <w:jc w:val="both"/>
        <w:rPr>
          <w:sz w:val="22"/>
          <w:szCs w:val="22"/>
        </w:rPr>
      </w:pPr>
      <w:r w:rsidRPr="004063DF">
        <w:rPr>
          <w:sz w:val="22"/>
          <w:szCs w:val="22"/>
        </w:rPr>
        <w:t xml:space="preserve">Bolger AM, Lohse M, Usadel B. Trimmomatic: a flexible trimmer for Illumina sequence data. </w:t>
      </w:r>
      <w:r w:rsidRPr="004063DF">
        <w:rPr>
          <w:i/>
          <w:iCs/>
          <w:sz w:val="22"/>
          <w:szCs w:val="22"/>
        </w:rPr>
        <w:t>Bioinformatics</w:t>
      </w:r>
      <w:r w:rsidRPr="004063DF">
        <w:rPr>
          <w:sz w:val="22"/>
          <w:szCs w:val="22"/>
        </w:rPr>
        <w:t>. 2014;30(15):2114-20.</w:t>
      </w:r>
    </w:p>
    <w:p w14:paraId="1D40AFB4" w14:textId="71C08965" w:rsidR="00FA18B2" w:rsidRPr="004063DF" w:rsidRDefault="007C4973" w:rsidP="004063DF">
      <w:pPr>
        <w:pStyle w:val="NormalWeb"/>
        <w:numPr>
          <w:ilvl w:val="0"/>
          <w:numId w:val="3"/>
        </w:numPr>
        <w:spacing w:line="480" w:lineRule="auto"/>
        <w:jc w:val="both"/>
        <w:rPr>
          <w:sz w:val="22"/>
          <w:szCs w:val="22"/>
          <w:lang w:eastAsia="en-GB"/>
        </w:rPr>
      </w:pPr>
      <w:r w:rsidRPr="004063DF">
        <w:rPr>
          <w:sz w:val="22"/>
          <w:szCs w:val="22"/>
          <w:lang w:eastAsia="en-GB"/>
        </w:rPr>
        <w:t>Cibulskis K, Lawrence MS, Carter SL, et al. Sensitive detection of so</w:t>
      </w:r>
      <w:r w:rsidR="00CA796D" w:rsidRPr="004063DF">
        <w:rPr>
          <w:sz w:val="22"/>
          <w:szCs w:val="22"/>
          <w:lang w:eastAsia="en-GB"/>
        </w:rPr>
        <w:t xml:space="preserve">matic point mutations in impure </w:t>
      </w:r>
      <w:r w:rsidRPr="004063DF">
        <w:rPr>
          <w:sz w:val="22"/>
          <w:szCs w:val="22"/>
          <w:lang w:eastAsia="en-GB"/>
        </w:rPr>
        <w:t xml:space="preserve">and heterogeneous cancer samples. </w:t>
      </w:r>
      <w:r w:rsidRPr="004063DF">
        <w:rPr>
          <w:i/>
          <w:iCs/>
          <w:sz w:val="22"/>
          <w:szCs w:val="22"/>
          <w:lang w:eastAsia="en-GB"/>
        </w:rPr>
        <w:t>Nat Biotechnol</w:t>
      </w:r>
      <w:r w:rsidRPr="004063DF">
        <w:rPr>
          <w:sz w:val="22"/>
          <w:szCs w:val="22"/>
          <w:lang w:eastAsia="en-GB"/>
        </w:rPr>
        <w:t>. 2013;31(3):213-9.</w:t>
      </w:r>
    </w:p>
    <w:p w14:paraId="3A3F3B8E" w14:textId="639B6321" w:rsidR="00FA18B2" w:rsidRPr="004063DF" w:rsidRDefault="007C4973" w:rsidP="004063DF">
      <w:pPr>
        <w:pStyle w:val="NormalWeb"/>
        <w:numPr>
          <w:ilvl w:val="0"/>
          <w:numId w:val="3"/>
        </w:numPr>
        <w:spacing w:line="480" w:lineRule="auto"/>
        <w:jc w:val="both"/>
        <w:rPr>
          <w:sz w:val="22"/>
          <w:szCs w:val="22"/>
          <w:lang w:eastAsia="en-GB"/>
        </w:rPr>
      </w:pPr>
      <w:r w:rsidRPr="004063DF">
        <w:rPr>
          <w:sz w:val="22"/>
          <w:szCs w:val="22"/>
          <w:lang w:eastAsia="en-GB"/>
        </w:rPr>
        <w:t xml:space="preserve">Wang K, Li M, Hakonarson H. ANNOVAR: functional annotation of genetic variants from high-throughput sequencing data. </w:t>
      </w:r>
      <w:r w:rsidRPr="004063DF">
        <w:rPr>
          <w:i/>
          <w:iCs/>
          <w:sz w:val="22"/>
          <w:szCs w:val="22"/>
          <w:lang w:eastAsia="en-GB"/>
        </w:rPr>
        <w:t>Nucleic Acids Res</w:t>
      </w:r>
      <w:r w:rsidRPr="004063DF">
        <w:rPr>
          <w:sz w:val="22"/>
          <w:szCs w:val="22"/>
          <w:lang w:eastAsia="en-GB"/>
        </w:rPr>
        <w:t>. 2010;38(16):e164.</w:t>
      </w:r>
    </w:p>
    <w:p w14:paraId="3986053F" w14:textId="47A2858B" w:rsidR="00FA18B2" w:rsidRPr="004063DF" w:rsidRDefault="007C4973" w:rsidP="004063DF">
      <w:pPr>
        <w:pStyle w:val="NormalWeb"/>
        <w:numPr>
          <w:ilvl w:val="0"/>
          <w:numId w:val="3"/>
        </w:numPr>
        <w:spacing w:line="480" w:lineRule="auto"/>
        <w:jc w:val="both"/>
        <w:rPr>
          <w:sz w:val="22"/>
          <w:szCs w:val="22"/>
          <w:lang w:eastAsia="en-GB"/>
        </w:rPr>
      </w:pPr>
      <w:r w:rsidRPr="004063DF">
        <w:rPr>
          <w:sz w:val="22"/>
          <w:szCs w:val="22"/>
          <w:lang w:eastAsia="en-GB"/>
        </w:rPr>
        <w:t xml:space="preserve">Raine KM, Van Loo P, Wedge DC, et al. ascatNgs: Identifying Somatically Acquired Copy-Number Alterations from Whole-Genome Sequencing Data. </w:t>
      </w:r>
      <w:r w:rsidRPr="004063DF">
        <w:rPr>
          <w:i/>
          <w:iCs/>
          <w:sz w:val="22"/>
          <w:szCs w:val="22"/>
          <w:lang w:eastAsia="en-GB"/>
        </w:rPr>
        <w:t>Curr Protoc Bioinforma</w:t>
      </w:r>
      <w:r w:rsidRPr="004063DF">
        <w:rPr>
          <w:sz w:val="22"/>
          <w:szCs w:val="22"/>
          <w:lang w:eastAsia="en-GB"/>
        </w:rPr>
        <w:t>. 2016;56:15.9.1-15.9.17.</w:t>
      </w:r>
    </w:p>
    <w:p w14:paraId="3C0242F2" w14:textId="0B1BFC07" w:rsidR="00FA18B2" w:rsidRPr="004063DF" w:rsidRDefault="00FA18B2" w:rsidP="004063DF">
      <w:pPr>
        <w:pStyle w:val="NormalWeb"/>
        <w:numPr>
          <w:ilvl w:val="0"/>
          <w:numId w:val="3"/>
        </w:numPr>
        <w:spacing w:line="480" w:lineRule="auto"/>
        <w:jc w:val="both"/>
        <w:rPr>
          <w:sz w:val="22"/>
          <w:szCs w:val="22"/>
          <w:lang w:eastAsia="en-GB"/>
        </w:rPr>
      </w:pPr>
      <w:r w:rsidRPr="004063DF">
        <w:rPr>
          <w:sz w:val="22"/>
          <w:szCs w:val="22"/>
          <w:lang w:eastAsia="en-GB"/>
        </w:rPr>
        <w:t xml:space="preserve">Van Loo P, Nordgard SH, Lingjærde OC, et al. Allele-specific copy number analysis of tumors. </w:t>
      </w:r>
      <w:r w:rsidRPr="004063DF">
        <w:rPr>
          <w:i/>
          <w:iCs/>
          <w:sz w:val="22"/>
          <w:szCs w:val="22"/>
          <w:lang w:eastAsia="en-GB"/>
        </w:rPr>
        <w:t>Proc Natl Acad Sci U S A</w:t>
      </w:r>
      <w:r w:rsidRPr="004063DF">
        <w:rPr>
          <w:sz w:val="22"/>
          <w:szCs w:val="22"/>
          <w:lang w:eastAsia="en-GB"/>
        </w:rPr>
        <w:t>. 2010;107(39):16910-5.</w:t>
      </w:r>
    </w:p>
    <w:p w14:paraId="4B80B396" w14:textId="234B281B" w:rsidR="00FA18B2" w:rsidRPr="004063DF" w:rsidRDefault="00FA18B2" w:rsidP="004063DF">
      <w:pPr>
        <w:pStyle w:val="NormalWeb"/>
        <w:numPr>
          <w:ilvl w:val="0"/>
          <w:numId w:val="3"/>
        </w:numPr>
        <w:spacing w:line="480" w:lineRule="auto"/>
        <w:jc w:val="both"/>
        <w:rPr>
          <w:sz w:val="22"/>
          <w:szCs w:val="22"/>
          <w:lang w:eastAsia="en-GB"/>
        </w:rPr>
      </w:pPr>
      <w:r w:rsidRPr="004063DF">
        <w:rPr>
          <w:sz w:val="22"/>
          <w:szCs w:val="22"/>
          <w:lang w:eastAsia="en-GB"/>
        </w:rPr>
        <w:lastRenderedPageBreak/>
        <w:t xml:space="preserve">Olshen AB, Venkatraman ES, Lucito R, Wigler M. Circular binary segmentation for the analysis of array-based DNA copy number data. </w:t>
      </w:r>
      <w:r w:rsidRPr="004063DF">
        <w:rPr>
          <w:i/>
          <w:iCs/>
          <w:sz w:val="22"/>
          <w:szCs w:val="22"/>
          <w:lang w:eastAsia="en-GB"/>
        </w:rPr>
        <w:t>Biostatistics</w:t>
      </w:r>
      <w:r w:rsidRPr="004063DF">
        <w:rPr>
          <w:sz w:val="22"/>
          <w:szCs w:val="22"/>
          <w:lang w:eastAsia="en-GB"/>
        </w:rPr>
        <w:t>. 2004;5(4):557-72.</w:t>
      </w:r>
    </w:p>
    <w:p w14:paraId="23E6830F" w14:textId="069EF7E7" w:rsidR="002D1F8B" w:rsidRDefault="002D1F8B" w:rsidP="004063DF">
      <w:pPr>
        <w:pStyle w:val="NormalWeb"/>
        <w:numPr>
          <w:ilvl w:val="0"/>
          <w:numId w:val="3"/>
        </w:numPr>
        <w:spacing w:line="480" w:lineRule="auto"/>
        <w:jc w:val="both"/>
        <w:rPr>
          <w:sz w:val="22"/>
          <w:szCs w:val="22"/>
          <w:lang w:eastAsia="en-GB"/>
        </w:rPr>
      </w:pPr>
      <w:r w:rsidRPr="004063DF">
        <w:rPr>
          <w:sz w:val="22"/>
          <w:szCs w:val="22"/>
          <w:lang w:val="it-IT" w:eastAsia="en-GB"/>
        </w:rPr>
        <w:t xml:space="preserve">Frampton GM, Fichtenholtz A, Otto GA, et al. </w:t>
      </w:r>
      <w:r w:rsidRPr="004063DF">
        <w:rPr>
          <w:sz w:val="22"/>
          <w:szCs w:val="22"/>
          <w:lang w:eastAsia="en-GB"/>
        </w:rPr>
        <w:t xml:space="preserve">Development and validation of a clinical cancer genomic profiling test based on massively parallel DNA sequencing. </w:t>
      </w:r>
      <w:r w:rsidRPr="004063DF">
        <w:rPr>
          <w:i/>
          <w:iCs/>
          <w:sz w:val="22"/>
          <w:szCs w:val="22"/>
          <w:lang w:eastAsia="en-GB"/>
        </w:rPr>
        <w:t>Nat Biotechnol</w:t>
      </w:r>
      <w:r w:rsidRPr="004063DF">
        <w:rPr>
          <w:sz w:val="22"/>
          <w:szCs w:val="22"/>
          <w:lang w:eastAsia="en-GB"/>
        </w:rPr>
        <w:t>. 2013;31(11):1023-31.</w:t>
      </w:r>
    </w:p>
    <w:p w14:paraId="076419E8" w14:textId="607CA90A" w:rsidR="006270B7" w:rsidRDefault="006270B7" w:rsidP="00F705F4">
      <w:pPr>
        <w:pStyle w:val="ListParagraph"/>
        <w:numPr>
          <w:ilvl w:val="0"/>
          <w:numId w:val="3"/>
        </w:numPr>
        <w:spacing w:before="100" w:beforeAutospacing="1" w:after="100" w:afterAutospacing="1" w:line="480" w:lineRule="auto"/>
        <w:jc w:val="both"/>
        <w:rPr>
          <w:rFonts w:ascii="Times New Roman" w:eastAsia="Times New Roman" w:hAnsi="Times New Roman" w:cs="Times New Roman"/>
          <w:sz w:val="22"/>
          <w:lang w:val="fi-FI"/>
        </w:rPr>
      </w:pPr>
      <w:r w:rsidRPr="006270B7">
        <w:rPr>
          <w:rFonts w:ascii="Times New Roman" w:eastAsia="Times New Roman" w:hAnsi="Times New Roman" w:cs="Times New Roman"/>
          <w:sz w:val="22"/>
          <w:lang w:val="fi-FI"/>
        </w:rPr>
        <w:t xml:space="preserve">Abkevich V, Timms KM, Hennessy BT, et al. </w:t>
      </w:r>
      <w:r w:rsidRPr="006270B7">
        <w:rPr>
          <w:rFonts w:ascii="Times New Roman" w:eastAsia="Times New Roman" w:hAnsi="Times New Roman" w:cs="Times New Roman"/>
          <w:sz w:val="22"/>
          <w:lang w:val="en-US"/>
        </w:rPr>
        <w:t xml:space="preserve">Patterns of genomic loss of heterozygosity predict homologous recombination repair defects in epithelial ovarian cancer. </w:t>
      </w:r>
      <w:r w:rsidRPr="006270B7">
        <w:rPr>
          <w:rFonts w:ascii="Times New Roman" w:eastAsia="Times New Roman" w:hAnsi="Times New Roman" w:cs="Times New Roman"/>
          <w:i/>
          <w:iCs/>
          <w:sz w:val="22"/>
          <w:lang w:val="fi-FI"/>
        </w:rPr>
        <w:t>Br J Cancer</w:t>
      </w:r>
      <w:r w:rsidRPr="006270B7">
        <w:rPr>
          <w:rFonts w:ascii="Times New Roman" w:eastAsia="Times New Roman" w:hAnsi="Times New Roman" w:cs="Times New Roman"/>
          <w:sz w:val="22"/>
          <w:lang w:val="fi-FI"/>
        </w:rPr>
        <w:t xml:space="preserve">. 2012;107(10):1776-1782. </w:t>
      </w:r>
    </w:p>
    <w:p w14:paraId="30ACF947" w14:textId="67B04795" w:rsidR="001F3502" w:rsidRPr="001F3502" w:rsidRDefault="001F3502" w:rsidP="001F3502">
      <w:pPr>
        <w:pStyle w:val="ListParagraph"/>
        <w:numPr>
          <w:ilvl w:val="0"/>
          <w:numId w:val="3"/>
        </w:numPr>
        <w:spacing w:before="100" w:beforeAutospacing="1" w:after="100" w:afterAutospacing="1" w:line="480" w:lineRule="auto"/>
        <w:jc w:val="both"/>
        <w:rPr>
          <w:rFonts w:ascii="Times New Roman" w:eastAsia="Times New Roman" w:hAnsi="Times New Roman" w:cs="Times New Roman"/>
          <w:sz w:val="22"/>
          <w:lang w:val="fi-FI"/>
        </w:rPr>
      </w:pPr>
      <w:r w:rsidRPr="001F3502">
        <w:rPr>
          <w:rFonts w:ascii="Times New Roman" w:eastAsia="Times New Roman" w:hAnsi="Times New Roman" w:cs="Times New Roman"/>
          <w:sz w:val="22"/>
          <w:lang w:val="en-US"/>
        </w:rPr>
        <w:t xml:space="preserve">Nik-Zainal S, Alexandrov LB, Wedge DC, et al. Mutational processes molding the genomes of 21 breast cancers. </w:t>
      </w:r>
      <w:r w:rsidRPr="001F3502">
        <w:rPr>
          <w:rFonts w:ascii="Times New Roman" w:eastAsia="Times New Roman" w:hAnsi="Times New Roman" w:cs="Times New Roman"/>
          <w:i/>
          <w:iCs/>
          <w:sz w:val="22"/>
          <w:lang w:val="fi-FI"/>
        </w:rPr>
        <w:t>Cell</w:t>
      </w:r>
      <w:r w:rsidRPr="001F3502">
        <w:rPr>
          <w:rFonts w:ascii="Times New Roman" w:eastAsia="Times New Roman" w:hAnsi="Times New Roman" w:cs="Times New Roman"/>
          <w:sz w:val="22"/>
          <w:lang w:val="fi-FI"/>
        </w:rPr>
        <w:t xml:space="preserve">. 2012;149(5):979-993. </w:t>
      </w:r>
    </w:p>
    <w:p w14:paraId="42A06FA6" w14:textId="40A7066B" w:rsidR="001F3502" w:rsidRPr="001F3502" w:rsidRDefault="001F3502" w:rsidP="001F3502">
      <w:pPr>
        <w:pStyle w:val="ListParagraph"/>
        <w:numPr>
          <w:ilvl w:val="0"/>
          <w:numId w:val="3"/>
        </w:numPr>
        <w:spacing w:before="100" w:beforeAutospacing="1" w:after="100" w:afterAutospacing="1" w:line="480" w:lineRule="auto"/>
        <w:jc w:val="both"/>
        <w:rPr>
          <w:rFonts w:ascii="Times New Roman" w:eastAsia="Times New Roman" w:hAnsi="Times New Roman" w:cs="Times New Roman"/>
          <w:sz w:val="22"/>
          <w:lang w:val="fi-FI"/>
        </w:rPr>
      </w:pPr>
      <w:r w:rsidRPr="001F3502">
        <w:rPr>
          <w:rFonts w:ascii="Times New Roman" w:eastAsia="Times New Roman" w:hAnsi="Times New Roman" w:cs="Times New Roman"/>
          <w:sz w:val="22"/>
          <w:lang w:val="en-US"/>
        </w:rPr>
        <w:t xml:space="preserve">Alexandrov LB, Nik-Zainal S, Wedge DC, et al. Signatures of mutational processes in human cancer. </w:t>
      </w:r>
      <w:r w:rsidRPr="001F3502">
        <w:rPr>
          <w:rFonts w:ascii="Times New Roman" w:eastAsia="Times New Roman" w:hAnsi="Times New Roman" w:cs="Times New Roman"/>
          <w:i/>
          <w:iCs/>
          <w:sz w:val="22"/>
          <w:lang w:val="fi-FI"/>
        </w:rPr>
        <w:t>Nature</w:t>
      </w:r>
      <w:r w:rsidRPr="001F3502">
        <w:rPr>
          <w:rFonts w:ascii="Times New Roman" w:eastAsia="Times New Roman" w:hAnsi="Times New Roman" w:cs="Times New Roman"/>
          <w:sz w:val="22"/>
          <w:lang w:val="fi-FI"/>
        </w:rPr>
        <w:t xml:space="preserve">. 2013;500(7463):415-421. </w:t>
      </w:r>
    </w:p>
    <w:p w14:paraId="1FE81AA2" w14:textId="2E89AA08" w:rsidR="001F3502" w:rsidRPr="001F3502" w:rsidRDefault="001F3502" w:rsidP="001F3502">
      <w:pPr>
        <w:pStyle w:val="ListParagraph"/>
        <w:numPr>
          <w:ilvl w:val="0"/>
          <w:numId w:val="3"/>
        </w:numPr>
        <w:spacing w:before="100" w:beforeAutospacing="1" w:after="100" w:afterAutospacing="1" w:line="480" w:lineRule="auto"/>
        <w:jc w:val="both"/>
        <w:rPr>
          <w:rFonts w:ascii="Times New Roman" w:eastAsia="Times New Roman" w:hAnsi="Times New Roman" w:cs="Times New Roman"/>
          <w:sz w:val="22"/>
          <w:lang w:val="en-US"/>
        </w:rPr>
      </w:pPr>
      <w:r w:rsidRPr="001F3502">
        <w:rPr>
          <w:rFonts w:ascii="Times New Roman" w:eastAsia="Times New Roman" w:hAnsi="Times New Roman" w:cs="Times New Roman"/>
          <w:sz w:val="22"/>
          <w:lang w:val="en-US"/>
        </w:rPr>
        <w:t xml:space="preserve">Alexandrov LB, Nik-Zainal S, Wedge DC, Campbell PJ, Stratton MR. Deciphering Signatures of Mutational Processes Operative in Human Cancer. </w:t>
      </w:r>
      <w:r w:rsidRPr="001F3502">
        <w:rPr>
          <w:rFonts w:ascii="Times New Roman" w:eastAsia="Times New Roman" w:hAnsi="Times New Roman" w:cs="Times New Roman"/>
          <w:i/>
          <w:iCs/>
          <w:sz w:val="22"/>
          <w:lang w:val="en-US"/>
        </w:rPr>
        <w:t>Cell Rep</w:t>
      </w:r>
      <w:r w:rsidRPr="001F3502">
        <w:rPr>
          <w:rFonts w:ascii="Times New Roman" w:eastAsia="Times New Roman" w:hAnsi="Times New Roman" w:cs="Times New Roman"/>
          <w:sz w:val="22"/>
          <w:lang w:val="en-US"/>
        </w:rPr>
        <w:t xml:space="preserve">. 2013;3(1):246-259. </w:t>
      </w:r>
    </w:p>
    <w:p w14:paraId="0A8FA69D" w14:textId="77777777" w:rsidR="006270B7" w:rsidRPr="004063DF" w:rsidRDefault="006270B7" w:rsidP="001F3502">
      <w:pPr>
        <w:pStyle w:val="NormalWeb"/>
        <w:spacing w:line="480" w:lineRule="auto"/>
        <w:ind w:left="720"/>
        <w:jc w:val="both"/>
        <w:rPr>
          <w:sz w:val="22"/>
          <w:szCs w:val="22"/>
          <w:lang w:eastAsia="en-GB"/>
        </w:rPr>
      </w:pPr>
    </w:p>
    <w:p w14:paraId="5959E250" w14:textId="77777777" w:rsidR="00752492" w:rsidRPr="006270B7" w:rsidRDefault="00752492" w:rsidP="006840D6">
      <w:pPr>
        <w:spacing w:line="480" w:lineRule="auto"/>
        <w:jc w:val="both"/>
        <w:outlineLvl w:val="0"/>
        <w:rPr>
          <w:rFonts w:ascii="Times New Roman" w:hAnsi="Times New Roman" w:cs="Times New Roman"/>
          <w:b/>
          <w:lang w:val="en-US"/>
        </w:rPr>
      </w:pPr>
    </w:p>
    <w:sectPr w:rsidR="00752492" w:rsidRPr="006270B7" w:rsidSect="00752492">
      <w:footerReference w:type="even" r:id="rId10"/>
      <w:footerReference w:type="default" r:id="rId11"/>
      <w:pgSz w:w="11900" w:h="16840"/>
      <w:pgMar w:top="1417" w:right="1134" w:bottom="1417"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3C7F6" w14:textId="77777777" w:rsidR="00D739B8" w:rsidRDefault="00D739B8" w:rsidP="00254EF2">
      <w:r>
        <w:separator/>
      </w:r>
    </w:p>
  </w:endnote>
  <w:endnote w:type="continuationSeparator" w:id="0">
    <w:p w14:paraId="6858E079" w14:textId="77777777" w:rsidR="00D739B8" w:rsidRDefault="00D739B8" w:rsidP="00254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48545" w14:textId="77777777" w:rsidR="00254EF2" w:rsidRDefault="00254EF2" w:rsidP="003315D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884FA8" w14:textId="77777777" w:rsidR="00254EF2" w:rsidRDefault="00254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4269D" w14:textId="77777777" w:rsidR="00254EF2" w:rsidRDefault="00254EF2" w:rsidP="003315D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7D9D">
      <w:rPr>
        <w:rStyle w:val="PageNumber"/>
        <w:noProof/>
      </w:rPr>
      <w:t>1</w:t>
    </w:r>
    <w:r>
      <w:rPr>
        <w:rStyle w:val="PageNumber"/>
      </w:rPr>
      <w:fldChar w:fldCharType="end"/>
    </w:r>
  </w:p>
  <w:p w14:paraId="066EC0B9" w14:textId="77777777" w:rsidR="00254EF2" w:rsidRDefault="00254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F0B5C" w14:textId="77777777" w:rsidR="00D739B8" w:rsidRDefault="00D739B8" w:rsidP="00254EF2">
      <w:r>
        <w:separator/>
      </w:r>
    </w:p>
  </w:footnote>
  <w:footnote w:type="continuationSeparator" w:id="0">
    <w:p w14:paraId="0328C8CF" w14:textId="77777777" w:rsidR="00D739B8" w:rsidRDefault="00D739B8" w:rsidP="00254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32530"/>
    <w:multiLevelType w:val="multilevel"/>
    <w:tmpl w:val="ABD8009A"/>
    <w:lvl w:ilvl="0">
      <w:start w:val="3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EC3409"/>
    <w:multiLevelType w:val="hybridMultilevel"/>
    <w:tmpl w:val="EC7A8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8C63F9"/>
    <w:multiLevelType w:val="hybridMultilevel"/>
    <w:tmpl w:val="71844A80"/>
    <w:lvl w:ilvl="0" w:tplc="005AC822">
      <w:start w:val="1"/>
      <w:numFmt w:val="decimal"/>
      <w:lvlText w:val="%1."/>
      <w:lvlJc w:val="left"/>
      <w:pPr>
        <w:ind w:left="1000" w:hanging="6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EBA"/>
    <w:rsid w:val="000068FD"/>
    <w:rsid w:val="00020BCE"/>
    <w:rsid w:val="00022A8D"/>
    <w:rsid w:val="00041F98"/>
    <w:rsid w:val="000447D9"/>
    <w:rsid w:val="00044FAA"/>
    <w:rsid w:val="000555E0"/>
    <w:rsid w:val="000602E6"/>
    <w:rsid w:val="00074003"/>
    <w:rsid w:val="00076E68"/>
    <w:rsid w:val="00077653"/>
    <w:rsid w:val="00094A3C"/>
    <w:rsid w:val="000F6F65"/>
    <w:rsid w:val="00122A93"/>
    <w:rsid w:val="00151A94"/>
    <w:rsid w:val="001544F5"/>
    <w:rsid w:val="001610A5"/>
    <w:rsid w:val="00171CEF"/>
    <w:rsid w:val="00187080"/>
    <w:rsid w:val="001A76E2"/>
    <w:rsid w:val="001D01A9"/>
    <w:rsid w:val="001F3502"/>
    <w:rsid w:val="002059AE"/>
    <w:rsid w:val="00207D0F"/>
    <w:rsid w:val="00220AE4"/>
    <w:rsid w:val="00251F97"/>
    <w:rsid w:val="00254EF2"/>
    <w:rsid w:val="002B6B4E"/>
    <w:rsid w:val="002D1F8B"/>
    <w:rsid w:val="002F69BC"/>
    <w:rsid w:val="00316A6C"/>
    <w:rsid w:val="00320D4E"/>
    <w:rsid w:val="003D7B2E"/>
    <w:rsid w:val="003E6ED1"/>
    <w:rsid w:val="0040046C"/>
    <w:rsid w:val="004063DF"/>
    <w:rsid w:val="0042000A"/>
    <w:rsid w:val="0044510A"/>
    <w:rsid w:val="004814D4"/>
    <w:rsid w:val="004A02D1"/>
    <w:rsid w:val="004B04ED"/>
    <w:rsid w:val="004F030D"/>
    <w:rsid w:val="004F621C"/>
    <w:rsid w:val="00532D81"/>
    <w:rsid w:val="00554D62"/>
    <w:rsid w:val="00556D52"/>
    <w:rsid w:val="005606C2"/>
    <w:rsid w:val="00560EBA"/>
    <w:rsid w:val="00572E15"/>
    <w:rsid w:val="00575297"/>
    <w:rsid w:val="00577FAD"/>
    <w:rsid w:val="005A01BF"/>
    <w:rsid w:val="005B169E"/>
    <w:rsid w:val="005C2A67"/>
    <w:rsid w:val="005D33ED"/>
    <w:rsid w:val="005D78D1"/>
    <w:rsid w:val="005F0E9C"/>
    <w:rsid w:val="005F2D3E"/>
    <w:rsid w:val="005F5444"/>
    <w:rsid w:val="00606599"/>
    <w:rsid w:val="00612B90"/>
    <w:rsid w:val="00614ADE"/>
    <w:rsid w:val="00626627"/>
    <w:rsid w:val="006270B7"/>
    <w:rsid w:val="00632C02"/>
    <w:rsid w:val="00657AA0"/>
    <w:rsid w:val="00665E08"/>
    <w:rsid w:val="006840D6"/>
    <w:rsid w:val="00696D12"/>
    <w:rsid w:val="006A5FBE"/>
    <w:rsid w:val="006B01E3"/>
    <w:rsid w:val="006B1924"/>
    <w:rsid w:val="006D00F6"/>
    <w:rsid w:val="006D53D9"/>
    <w:rsid w:val="006E2363"/>
    <w:rsid w:val="006F0559"/>
    <w:rsid w:val="006F54B2"/>
    <w:rsid w:val="00711B37"/>
    <w:rsid w:val="00725362"/>
    <w:rsid w:val="00727D94"/>
    <w:rsid w:val="00752492"/>
    <w:rsid w:val="00780BF0"/>
    <w:rsid w:val="0078617B"/>
    <w:rsid w:val="007921AE"/>
    <w:rsid w:val="00794826"/>
    <w:rsid w:val="007A6421"/>
    <w:rsid w:val="007C4973"/>
    <w:rsid w:val="007E62C2"/>
    <w:rsid w:val="00833B74"/>
    <w:rsid w:val="00850074"/>
    <w:rsid w:val="008666B8"/>
    <w:rsid w:val="00881463"/>
    <w:rsid w:val="0089707F"/>
    <w:rsid w:val="00897ED0"/>
    <w:rsid w:val="008B0F1E"/>
    <w:rsid w:val="008B5430"/>
    <w:rsid w:val="008C054D"/>
    <w:rsid w:val="008C6C95"/>
    <w:rsid w:val="00937827"/>
    <w:rsid w:val="0096521E"/>
    <w:rsid w:val="00995E7F"/>
    <w:rsid w:val="009C2BFC"/>
    <w:rsid w:val="009D2A62"/>
    <w:rsid w:val="009E3177"/>
    <w:rsid w:val="009F7494"/>
    <w:rsid w:val="00A12D6B"/>
    <w:rsid w:val="00A17E23"/>
    <w:rsid w:val="00A339EF"/>
    <w:rsid w:val="00A4264B"/>
    <w:rsid w:val="00A46C93"/>
    <w:rsid w:val="00A47D8D"/>
    <w:rsid w:val="00A51D10"/>
    <w:rsid w:val="00A53734"/>
    <w:rsid w:val="00A65B4C"/>
    <w:rsid w:val="00A95144"/>
    <w:rsid w:val="00AA01B7"/>
    <w:rsid w:val="00AA2D7A"/>
    <w:rsid w:val="00AD4AFF"/>
    <w:rsid w:val="00AE3E31"/>
    <w:rsid w:val="00AF3C02"/>
    <w:rsid w:val="00B41AD3"/>
    <w:rsid w:val="00B548E4"/>
    <w:rsid w:val="00B57B64"/>
    <w:rsid w:val="00B621D4"/>
    <w:rsid w:val="00B63627"/>
    <w:rsid w:val="00BA1BCE"/>
    <w:rsid w:val="00BE6B13"/>
    <w:rsid w:val="00C0339D"/>
    <w:rsid w:val="00C04652"/>
    <w:rsid w:val="00C16EAD"/>
    <w:rsid w:val="00C402E5"/>
    <w:rsid w:val="00C40977"/>
    <w:rsid w:val="00C43745"/>
    <w:rsid w:val="00C647ED"/>
    <w:rsid w:val="00C86455"/>
    <w:rsid w:val="00CA796D"/>
    <w:rsid w:val="00CB4358"/>
    <w:rsid w:val="00CD2C92"/>
    <w:rsid w:val="00CF12E1"/>
    <w:rsid w:val="00D0644B"/>
    <w:rsid w:val="00D06D57"/>
    <w:rsid w:val="00D22787"/>
    <w:rsid w:val="00D415AD"/>
    <w:rsid w:val="00D445A0"/>
    <w:rsid w:val="00D57F18"/>
    <w:rsid w:val="00D739B8"/>
    <w:rsid w:val="00D86B73"/>
    <w:rsid w:val="00D96B8D"/>
    <w:rsid w:val="00D972DC"/>
    <w:rsid w:val="00DC21D4"/>
    <w:rsid w:val="00DD2AFC"/>
    <w:rsid w:val="00DD4561"/>
    <w:rsid w:val="00DD4A79"/>
    <w:rsid w:val="00DD554D"/>
    <w:rsid w:val="00E060DF"/>
    <w:rsid w:val="00E112C1"/>
    <w:rsid w:val="00E25F89"/>
    <w:rsid w:val="00E514E7"/>
    <w:rsid w:val="00E520CE"/>
    <w:rsid w:val="00E770DB"/>
    <w:rsid w:val="00E77D9D"/>
    <w:rsid w:val="00E850C4"/>
    <w:rsid w:val="00E90207"/>
    <w:rsid w:val="00EA14DF"/>
    <w:rsid w:val="00EB4579"/>
    <w:rsid w:val="00EB530A"/>
    <w:rsid w:val="00ED1590"/>
    <w:rsid w:val="00EE5FD6"/>
    <w:rsid w:val="00EF54C0"/>
    <w:rsid w:val="00F10861"/>
    <w:rsid w:val="00F26463"/>
    <w:rsid w:val="00F4046C"/>
    <w:rsid w:val="00F55C79"/>
    <w:rsid w:val="00F66276"/>
    <w:rsid w:val="00F705F4"/>
    <w:rsid w:val="00F75C12"/>
    <w:rsid w:val="00FA13B8"/>
    <w:rsid w:val="00FA18B2"/>
    <w:rsid w:val="00FA3E55"/>
    <w:rsid w:val="00FB77D9"/>
    <w:rsid w:val="00FC70FD"/>
    <w:rsid w:val="00FE7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3B54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4EF2"/>
    <w:pPr>
      <w:tabs>
        <w:tab w:val="center" w:pos="4819"/>
        <w:tab w:val="right" w:pos="9638"/>
      </w:tabs>
    </w:pPr>
  </w:style>
  <w:style w:type="character" w:customStyle="1" w:styleId="FooterChar">
    <w:name w:val="Footer Char"/>
    <w:basedOn w:val="DefaultParagraphFont"/>
    <w:link w:val="Footer"/>
    <w:uiPriority w:val="99"/>
    <w:rsid w:val="00254EF2"/>
  </w:style>
  <w:style w:type="character" w:styleId="PageNumber">
    <w:name w:val="page number"/>
    <w:basedOn w:val="DefaultParagraphFont"/>
    <w:uiPriority w:val="99"/>
    <w:semiHidden/>
    <w:unhideWhenUsed/>
    <w:rsid w:val="00254EF2"/>
  </w:style>
  <w:style w:type="paragraph" w:styleId="NormalWeb">
    <w:name w:val="Normal (Web)"/>
    <w:basedOn w:val="Normal"/>
    <w:uiPriority w:val="99"/>
    <w:unhideWhenUsed/>
    <w:rsid w:val="00B41AD3"/>
    <w:rPr>
      <w:rFonts w:ascii="Times New Roman" w:hAnsi="Times New Roman" w:cs="Times New Roman"/>
    </w:rPr>
  </w:style>
  <w:style w:type="paragraph" w:styleId="DocumentMap">
    <w:name w:val="Document Map"/>
    <w:basedOn w:val="Normal"/>
    <w:link w:val="DocumentMapChar"/>
    <w:uiPriority w:val="99"/>
    <w:semiHidden/>
    <w:unhideWhenUsed/>
    <w:rsid w:val="006840D6"/>
    <w:rPr>
      <w:rFonts w:ascii="Times New Roman" w:hAnsi="Times New Roman" w:cs="Times New Roman"/>
    </w:rPr>
  </w:style>
  <w:style w:type="character" w:customStyle="1" w:styleId="DocumentMapChar">
    <w:name w:val="Document Map Char"/>
    <w:basedOn w:val="DefaultParagraphFont"/>
    <w:link w:val="DocumentMap"/>
    <w:uiPriority w:val="99"/>
    <w:semiHidden/>
    <w:rsid w:val="006840D6"/>
    <w:rPr>
      <w:rFonts w:ascii="Times New Roman" w:hAnsi="Times New Roman" w:cs="Times New Roman"/>
    </w:rPr>
  </w:style>
  <w:style w:type="paragraph" w:styleId="Revision">
    <w:name w:val="Revision"/>
    <w:hidden/>
    <w:uiPriority w:val="99"/>
    <w:semiHidden/>
    <w:rsid w:val="006840D6"/>
  </w:style>
  <w:style w:type="character" w:styleId="CommentReference">
    <w:name w:val="annotation reference"/>
    <w:basedOn w:val="DefaultParagraphFont"/>
    <w:uiPriority w:val="99"/>
    <w:semiHidden/>
    <w:unhideWhenUsed/>
    <w:rsid w:val="00752492"/>
    <w:rPr>
      <w:sz w:val="18"/>
      <w:szCs w:val="18"/>
    </w:rPr>
  </w:style>
  <w:style w:type="paragraph" w:styleId="CommentText">
    <w:name w:val="annotation text"/>
    <w:basedOn w:val="Normal"/>
    <w:link w:val="CommentTextChar"/>
    <w:uiPriority w:val="99"/>
    <w:semiHidden/>
    <w:unhideWhenUsed/>
    <w:rsid w:val="00752492"/>
    <w:pPr>
      <w:spacing w:after="160"/>
    </w:pPr>
  </w:style>
  <w:style w:type="character" w:customStyle="1" w:styleId="CommentTextChar">
    <w:name w:val="Comment Text Char"/>
    <w:basedOn w:val="DefaultParagraphFont"/>
    <w:link w:val="CommentText"/>
    <w:uiPriority w:val="99"/>
    <w:semiHidden/>
    <w:rsid w:val="00752492"/>
  </w:style>
  <w:style w:type="paragraph" w:styleId="BalloonText">
    <w:name w:val="Balloon Text"/>
    <w:basedOn w:val="Normal"/>
    <w:link w:val="BalloonTextChar"/>
    <w:uiPriority w:val="99"/>
    <w:semiHidden/>
    <w:unhideWhenUsed/>
    <w:rsid w:val="007524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2492"/>
    <w:rPr>
      <w:rFonts w:ascii="Times New Roman" w:hAnsi="Times New Roman" w:cs="Times New Roman"/>
      <w:sz w:val="18"/>
      <w:szCs w:val="18"/>
    </w:rPr>
  </w:style>
  <w:style w:type="character" w:styleId="LineNumber">
    <w:name w:val="line number"/>
    <w:basedOn w:val="DefaultParagraphFont"/>
    <w:uiPriority w:val="99"/>
    <w:semiHidden/>
    <w:unhideWhenUsed/>
    <w:rsid w:val="00752492"/>
  </w:style>
  <w:style w:type="character" w:styleId="Hyperlink">
    <w:name w:val="Hyperlink"/>
    <w:basedOn w:val="DefaultParagraphFont"/>
    <w:uiPriority w:val="99"/>
    <w:unhideWhenUsed/>
    <w:rsid w:val="00CB4358"/>
    <w:rPr>
      <w:color w:val="0563C1" w:themeColor="hyperlink"/>
      <w:u w:val="single"/>
    </w:rPr>
  </w:style>
  <w:style w:type="paragraph" w:styleId="ListParagraph">
    <w:name w:val="List Paragraph"/>
    <w:basedOn w:val="Normal"/>
    <w:uiPriority w:val="34"/>
    <w:qFormat/>
    <w:rsid w:val="00627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66396">
      <w:bodyDiv w:val="1"/>
      <w:marLeft w:val="0"/>
      <w:marRight w:val="0"/>
      <w:marTop w:val="0"/>
      <w:marBottom w:val="0"/>
      <w:divBdr>
        <w:top w:val="none" w:sz="0" w:space="0" w:color="auto"/>
        <w:left w:val="none" w:sz="0" w:space="0" w:color="auto"/>
        <w:bottom w:val="none" w:sz="0" w:space="0" w:color="auto"/>
        <w:right w:val="none" w:sz="0" w:space="0" w:color="auto"/>
      </w:divBdr>
    </w:div>
    <w:div w:id="205219582">
      <w:bodyDiv w:val="1"/>
      <w:marLeft w:val="0"/>
      <w:marRight w:val="0"/>
      <w:marTop w:val="0"/>
      <w:marBottom w:val="0"/>
      <w:divBdr>
        <w:top w:val="none" w:sz="0" w:space="0" w:color="auto"/>
        <w:left w:val="none" w:sz="0" w:space="0" w:color="auto"/>
        <w:bottom w:val="none" w:sz="0" w:space="0" w:color="auto"/>
        <w:right w:val="none" w:sz="0" w:space="0" w:color="auto"/>
      </w:divBdr>
    </w:div>
    <w:div w:id="299459048">
      <w:bodyDiv w:val="1"/>
      <w:marLeft w:val="0"/>
      <w:marRight w:val="0"/>
      <w:marTop w:val="0"/>
      <w:marBottom w:val="0"/>
      <w:divBdr>
        <w:top w:val="none" w:sz="0" w:space="0" w:color="auto"/>
        <w:left w:val="none" w:sz="0" w:space="0" w:color="auto"/>
        <w:bottom w:val="none" w:sz="0" w:space="0" w:color="auto"/>
        <w:right w:val="none" w:sz="0" w:space="0" w:color="auto"/>
      </w:divBdr>
    </w:div>
    <w:div w:id="307907765">
      <w:bodyDiv w:val="1"/>
      <w:marLeft w:val="0"/>
      <w:marRight w:val="0"/>
      <w:marTop w:val="0"/>
      <w:marBottom w:val="0"/>
      <w:divBdr>
        <w:top w:val="none" w:sz="0" w:space="0" w:color="auto"/>
        <w:left w:val="none" w:sz="0" w:space="0" w:color="auto"/>
        <w:bottom w:val="none" w:sz="0" w:space="0" w:color="auto"/>
        <w:right w:val="none" w:sz="0" w:space="0" w:color="auto"/>
      </w:divBdr>
    </w:div>
    <w:div w:id="336419091">
      <w:bodyDiv w:val="1"/>
      <w:marLeft w:val="0"/>
      <w:marRight w:val="0"/>
      <w:marTop w:val="0"/>
      <w:marBottom w:val="0"/>
      <w:divBdr>
        <w:top w:val="none" w:sz="0" w:space="0" w:color="auto"/>
        <w:left w:val="none" w:sz="0" w:space="0" w:color="auto"/>
        <w:bottom w:val="none" w:sz="0" w:space="0" w:color="auto"/>
        <w:right w:val="none" w:sz="0" w:space="0" w:color="auto"/>
      </w:divBdr>
    </w:div>
    <w:div w:id="447239797">
      <w:bodyDiv w:val="1"/>
      <w:marLeft w:val="0"/>
      <w:marRight w:val="0"/>
      <w:marTop w:val="0"/>
      <w:marBottom w:val="0"/>
      <w:divBdr>
        <w:top w:val="none" w:sz="0" w:space="0" w:color="auto"/>
        <w:left w:val="none" w:sz="0" w:space="0" w:color="auto"/>
        <w:bottom w:val="none" w:sz="0" w:space="0" w:color="auto"/>
        <w:right w:val="none" w:sz="0" w:space="0" w:color="auto"/>
      </w:divBdr>
    </w:div>
    <w:div w:id="662857080">
      <w:bodyDiv w:val="1"/>
      <w:marLeft w:val="0"/>
      <w:marRight w:val="0"/>
      <w:marTop w:val="0"/>
      <w:marBottom w:val="0"/>
      <w:divBdr>
        <w:top w:val="none" w:sz="0" w:space="0" w:color="auto"/>
        <w:left w:val="none" w:sz="0" w:space="0" w:color="auto"/>
        <w:bottom w:val="none" w:sz="0" w:space="0" w:color="auto"/>
        <w:right w:val="none" w:sz="0" w:space="0" w:color="auto"/>
      </w:divBdr>
    </w:div>
    <w:div w:id="669136761">
      <w:bodyDiv w:val="1"/>
      <w:marLeft w:val="0"/>
      <w:marRight w:val="0"/>
      <w:marTop w:val="0"/>
      <w:marBottom w:val="0"/>
      <w:divBdr>
        <w:top w:val="none" w:sz="0" w:space="0" w:color="auto"/>
        <w:left w:val="none" w:sz="0" w:space="0" w:color="auto"/>
        <w:bottom w:val="none" w:sz="0" w:space="0" w:color="auto"/>
        <w:right w:val="none" w:sz="0" w:space="0" w:color="auto"/>
      </w:divBdr>
    </w:div>
    <w:div w:id="812285753">
      <w:bodyDiv w:val="1"/>
      <w:marLeft w:val="0"/>
      <w:marRight w:val="0"/>
      <w:marTop w:val="0"/>
      <w:marBottom w:val="0"/>
      <w:divBdr>
        <w:top w:val="none" w:sz="0" w:space="0" w:color="auto"/>
        <w:left w:val="none" w:sz="0" w:space="0" w:color="auto"/>
        <w:bottom w:val="none" w:sz="0" w:space="0" w:color="auto"/>
        <w:right w:val="none" w:sz="0" w:space="0" w:color="auto"/>
      </w:divBdr>
    </w:div>
    <w:div w:id="844370104">
      <w:bodyDiv w:val="1"/>
      <w:marLeft w:val="0"/>
      <w:marRight w:val="0"/>
      <w:marTop w:val="0"/>
      <w:marBottom w:val="0"/>
      <w:divBdr>
        <w:top w:val="none" w:sz="0" w:space="0" w:color="auto"/>
        <w:left w:val="none" w:sz="0" w:space="0" w:color="auto"/>
        <w:bottom w:val="none" w:sz="0" w:space="0" w:color="auto"/>
        <w:right w:val="none" w:sz="0" w:space="0" w:color="auto"/>
      </w:divBdr>
    </w:div>
    <w:div w:id="869028343">
      <w:bodyDiv w:val="1"/>
      <w:marLeft w:val="0"/>
      <w:marRight w:val="0"/>
      <w:marTop w:val="0"/>
      <w:marBottom w:val="0"/>
      <w:divBdr>
        <w:top w:val="none" w:sz="0" w:space="0" w:color="auto"/>
        <w:left w:val="none" w:sz="0" w:space="0" w:color="auto"/>
        <w:bottom w:val="none" w:sz="0" w:space="0" w:color="auto"/>
        <w:right w:val="none" w:sz="0" w:space="0" w:color="auto"/>
      </w:divBdr>
      <w:divsChild>
        <w:div w:id="546994376">
          <w:marLeft w:val="0"/>
          <w:marRight w:val="0"/>
          <w:marTop w:val="0"/>
          <w:marBottom w:val="0"/>
          <w:divBdr>
            <w:top w:val="none" w:sz="0" w:space="0" w:color="auto"/>
            <w:left w:val="none" w:sz="0" w:space="0" w:color="auto"/>
            <w:bottom w:val="none" w:sz="0" w:space="0" w:color="auto"/>
            <w:right w:val="none" w:sz="0" w:space="0" w:color="auto"/>
          </w:divBdr>
          <w:divsChild>
            <w:div w:id="217086175">
              <w:marLeft w:val="0"/>
              <w:marRight w:val="0"/>
              <w:marTop w:val="0"/>
              <w:marBottom w:val="0"/>
              <w:divBdr>
                <w:top w:val="none" w:sz="0" w:space="0" w:color="auto"/>
                <w:left w:val="none" w:sz="0" w:space="0" w:color="auto"/>
                <w:bottom w:val="none" w:sz="0" w:space="0" w:color="auto"/>
                <w:right w:val="none" w:sz="0" w:space="0" w:color="auto"/>
              </w:divBdr>
              <w:divsChild>
                <w:div w:id="12030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97273">
      <w:bodyDiv w:val="1"/>
      <w:marLeft w:val="0"/>
      <w:marRight w:val="0"/>
      <w:marTop w:val="0"/>
      <w:marBottom w:val="0"/>
      <w:divBdr>
        <w:top w:val="none" w:sz="0" w:space="0" w:color="auto"/>
        <w:left w:val="none" w:sz="0" w:space="0" w:color="auto"/>
        <w:bottom w:val="none" w:sz="0" w:space="0" w:color="auto"/>
        <w:right w:val="none" w:sz="0" w:space="0" w:color="auto"/>
      </w:divBdr>
    </w:div>
    <w:div w:id="1109277346">
      <w:bodyDiv w:val="1"/>
      <w:marLeft w:val="0"/>
      <w:marRight w:val="0"/>
      <w:marTop w:val="0"/>
      <w:marBottom w:val="0"/>
      <w:divBdr>
        <w:top w:val="none" w:sz="0" w:space="0" w:color="auto"/>
        <w:left w:val="none" w:sz="0" w:space="0" w:color="auto"/>
        <w:bottom w:val="none" w:sz="0" w:space="0" w:color="auto"/>
        <w:right w:val="none" w:sz="0" w:space="0" w:color="auto"/>
      </w:divBdr>
    </w:div>
    <w:div w:id="1223567604">
      <w:bodyDiv w:val="1"/>
      <w:marLeft w:val="0"/>
      <w:marRight w:val="0"/>
      <w:marTop w:val="0"/>
      <w:marBottom w:val="0"/>
      <w:divBdr>
        <w:top w:val="none" w:sz="0" w:space="0" w:color="auto"/>
        <w:left w:val="none" w:sz="0" w:space="0" w:color="auto"/>
        <w:bottom w:val="none" w:sz="0" w:space="0" w:color="auto"/>
        <w:right w:val="none" w:sz="0" w:space="0" w:color="auto"/>
      </w:divBdr>
    </w:div>
    <w:div w:id="1300646489">
      <w:bodyDiv w:val="1"/>
      <w:marLeft w:val="0"/>
      <w:marRight w:val="0"/>
      <w:marTop w:val="0"/>
      <w:marBottom w:val="0"/>
      <w:divBdr>
        <w:top w:val="none" w:sz="0" w:space="0" w:color="auto"/>
        <w:left w:val="none" w:sz="0" w:space="0" w:color="auto"/>
        <w:bottom w:val="none" w:sz="0" w:space="0" w:color="auto"/>
        <w:right w:val="none" w:sz="0" w:space="0" w:color="auto"/>
      </w:divBdr>
    </w:div>
    <w:div w:id="1329598351">
      <w:bodyDiv w:val="1"/>
      <w:marLeft w:val="0"/>
      <w:marRight w:val="0"/>
      <w:marTop w:val="0"/>
      <w:marBottom w:val="0"/>
      <w:divBdr>
        <w:top w:val="none" w:sz="0" w:space="0" w:color="auto"/>
        <w:left w:val="none" w:sz="0" w:space="0" w:color="auto"/>
        <w:bottom w:val="none" w:sz="0" w:space="0" w:color="auto"/>
        <w:right w:val="none" w:sz="0" w:space="0" w:color="auto"/>
      </w:divBdr>
      <w:divsChild>
        <w:div w:id="809324451">
          <w:marLeft w:val="0"/>
          <w:marRight w:val="0"/>
          <w:marTop w:val="0"/>
          <w:marBottom w:val="0"/>
          <w:divBdr>
            <w:top w:val="none" w:sz="0" w:space="0" w:color="auto"/>
            <w:left w:val="none" w:sz="0" w:space="0" w:color="auto"/>
            <w:bottom w:val="none" w:sz="0" w:space="0" w:color="auto"/>
            <w:right w:val="none" w:sz="0" w:space="0" w:color="auto"/>
          </w:divBdr>
          <w:divsChild>
            <w:div w:id="1820342571">
              <w:marLeft w:val="0"/>
              <w:marRight w:val="0"/>
              <w:marTop w:val="0"/>
              <w:marBottom w:val="0"/>
              <w:divBdr>
                <w:top w:val="none" w:sz="0" w:space="0" w:color="auto"/>
                <w:left w:val="none" w:sz="0" w:space="0" w:color="auto"/>
                <w:bottom w:val="none" w:sz="0" w:space="0" w:color="auto"/>
                <w:right w:val="none" w:sz="0" w:space="0" w:color="auto"/>
              </w:divBdr>
              <w:divsChild>
                <w:div w:id="1213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48462">
      <w:bodyDiv w:val="1"/>
      <w:marLeft w:val="0"/>
      <w:marRight w:val="0"/>
      <w:marTop w:val="0"/>
      <w:marBottom w:val="0"/>
      <w:divBdr>
        <w:top w:val="none" w:sz="0" w:space="0" w:color="auto"/>
        <w:left w:val="none" w:sz="0" w:space="0" w:color="auto"/>
        <w:bottom w:val="none" w:sz="0" w:space="0" w:color="auto"/>
        <w:right w:val="none" w:sz="0" w:space="0" w:color="auto"/>
      </w:divBdr>
    </w:div>
    <w:div w:id="1422726504">
      <w:bodyDiv w:val="1"/>
      <w:marLeft w:val="0"/>
      <w:marRight w:val="0"/>
      <w:marTop w:val="0"/>
      <w:marBottom w:val="0"/>
      <w:divBdr>
        <w:top w:val="none" w:sz="0" w:space="0" w:color="auto"/>
        <w:left w:val="none" w:sz="0" w:space="0" w:color="auto"/>
        <w:bottom w:val="none" w:sz="0" w:space="0" w:color="auto"/>
        <w:right w:val="none" w:sz="0" w:space="0" w:color="auto"/>
      </w:divBdr>
    </w:div>
    <w:div w:id="1477409658">
      <w:bodyDiv w:val="1"/>
      <w:marLeft w:val="0"/>
      <w:marRight w:val="0"/>
      <w:marTop w:val="0"/>
      <w:marBottom w:val="0"/>
      <w:divBdr>
        <w:top w:val="none" w:sz="0" w:space="0" w:color="auto"/>
        <w:left w:val="none" w:sz="0" w:space="0" w:color="auto"/>
        <w:bottom w:val="none" w:sz="0" w:space="0" w:color="auto"/>
        <w:right w:val="none" w:sz="0" w:space="0" w:color="auto"/>
      </w:divBdr>
    </w:div>
    <w:div w:id="1688368399">
      <w:bodyDiv w:val="1"/>
      <w:marLeft w:val="0"/>
      <w:marRight w:val="0"/>
      <w:marTop w:val="0"/>
      <w:marBottom w:val="0"/>
      <w:divBdr>
        <w:top w:val="none" w:sz="0" w:space="0" w:color="auto"/>
        <w:left w:val="none" w:sz="0" w:space="0" w:color="auto"/>
        <w:bottom w:val="none" w:sz="0" w:space="0" w:color="auto"/>
        <w:right w:val="none" w:sz="0" w:space="0" w:color="auto"/>
      </w:divBdr>
    </w:div>
    <w:div w:id="1954707019">
      <w:bodyDiv w:val="1"/>
      <w:marLeft w:val="0"/>
      <w:marRight w:val="0"/>
      <w:marTop w:val="0"/>
      <w:marBottom w:val="0"/>
      <w:divBdr>
        <w:top w:val="none" w:sz="0" w:space="0" w:color="auto"/>
        <w:left w:val="none" w:sz="0" w:space="0" w:color="auto"/>
        <w:bottom w:val="none" w:sz="0" w:space="0" w:color="auto"/>
        <w:right w:val="none" w:sz="0" w:space="0" w:color="auto"/>
      </w:divBdr>
    </w:div>
    <w:div w:id="2037266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ftware.broadinstitute.org/gat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roadinstitute.github.io/picar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ithub.com/broadinstitute/gatk-protected/blob/master/docs/CNVs/CNV-metho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1030</Words>
  <Characters>5874</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“A functional homologous recombination assay predicts primary chemotherapy respo</vt:lpstr>
      <vt:lpstr>Manuela Tumiati1*, Sakari Hietanen2, Johanna Hynninen2, Elina Pietilä1, Anniina </vt:lpstr>
      <vt:lpstr/>
      <vt:lpstr/>
      <vt:lpstr>Supplementary materials and methods</vt:lpstr>
      <vt:lpstr/>
      <vt:lpstr>Cell lines</vt:lpstr>
      <vt:lpstr>DNA damage assay and immunostaining</vt:lpstr>
      <vt:lpstr/>
      <vt:lpstr>Whole genome sequencing analysis</vt:lpstr>
      <vt:lpstr>Raw paired-end sequencing reads were subject to quality and adapter trimming usi</vt:lpstr>
      <vt:lpstr>Somatic base substitutions and short insertions and deletions (indels) were dete</vt:lpstr>
      <vt:lpstr>Somatic copy number alterations were detected from whole-genome sequencing follo</vt:lpstr>
      <vt:lpstr/>
      <vt:lpstr>Whole exome sequencing analysis</vt:lpstr>
      <vt:lpstr>Raw sequencing reads were mapped to human reference genome GRCh38.d1.vd1 using b</vt:lpstr>
      <vt:lpstr>Base substitutions and indels were detected from tumor samples using MuTect2 in </vt:lpstr>
      <vt:lpstr>We used the GATK4 implementation of RecapSeg (https://github.com/broadinstitute/</vt:lpstr>
      <vt:lpstr/>
      <vt:lpstr>Targeted exome sequencing</vt:lpstr>
      <vt:lpstr>For two samples, DNA was extracted from unstained FFPE sections and sequenced ag</vt:lpstr>
      <vt:lpstr/>
      <vt:lpstr>Statistical analysis</vt:lpstr>
      <vt:lpstr>Statistical analysis was performed in R using the functions: fisher.test, wilcox</vt:lpstr>
      <vt:lpstr/>
      <vt:lpstr/>
      <vt: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Tumiati</dc:creator>
  <cp:keywords/>
  <dc:description/>
  <cp:lastModifiedBy>Manuela Tumiati</cp:lastModifiedBy>
  <cp:revision>26</cp:revision>
  <dcterms:created xsi:type="dcterms:W3CDTF">2017-09-21T13:02:00Z</dcterms:created>
  <dcterms:modified xsi:type="dcterms:W3CDTF">2018-04-18T21:42:00Z</dcterms:modified>
</cp:coreProperties>
</file>