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67" w:rsidRDefault="00CE7BF5" w:rsidP="00CE7BF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>
        <w:rPr>
          <w:rFonts w:ascii="Arial" w:hAnsi="Arial" w:cs="Arial" w:hint="eastAsia"/>
          <w:b/>
        </w:rPr>
        <w:t>Data</w:t>
      </w:r>
    </w:p>
    <w:p w:rsidR="00CE7BF5" w:rsidRDefault="00CE7BF5" w:rsidP="008027B1">
      <w:pPr>
        <w:spacing w:line="480" w:lineRule="auto"/>
        <w:ind w:firstLineChars="50" w:firstLine="105"/>
        <w:jc w:val="left"/>
        <w:rPr>
          <w:kern w:val="0"/>
        </w:rPr>
      </w:pPr>
      <w:r>
        <w:rPr>
          <w:rFonts w:hint="eastAsia"/>
          <w:kern w:val="0"/>
        </w:rPr>
        <w:t xml:space="preserve">The prostate weights of the model mice showed stepwise increases following tumor progression, and adenocarcinoma existed in the prostatic tissues of </w:t>
      </w:r>
      <w:r>
        <w:rPr>
          <w:kern w:val="0"/>
        </w:rPr>
        <w:t xml:space="preserve">the </w:t>
      </w:r>
      <w:proofErr w:type="spellStart"/>
      <w:r w:rsidRPr="00BB1B0A">
        <w:rPr>
          <w:rFonts w:hint="eastAsia"/>
          <w:i/>
          <w:kern w:val="0"/>
        </w:rPr>
        <w:t>Pten</w:t>
      </w:r>
      <w:proofErr w:type="spellEnd"/>
      <w:r>
        <w:rPr>
          <w:rFonts w:hint="eastAsia"/>
          <w:kern w:val="0"/>
        </w:rPr>
        <w:t>-deficient model mice at more than 10 weeks of age (</w:t>
      </w:r>
      <w:r w:rsidR="00383A83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proofErr w:type="gramStart"/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>1a, b).</w:t>
      </w:r>
      <w:proofErr w:type="gramEnd"/>
      <w:r>
        <w:rPr>
          <w:rFonts w:hint="eastAsia"/>
          <w:kern w:val="0"/>
        </w:rPr>
        <w:t xml:space="preserve"> MDSCs of the model mice were significantly higher than those of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 xml:space="preserve">normal mice (p </w:t>
      </w:r>
      <w:r w:rsidR="00C440CF">
        <w:rPr>
          <w:rFonts w:hint="eastAsia"/>
          <w:kern w:val="0"/>
        </w:rPr>
        <w:t>&lt;</w:t>
      </w:r>
      <w:r>
        <w:rPr>
          <w:rFonts w:hint="eastAsia"/>
          <w:kern w:val="0"/>
        </w:rPr>
        <w:t xml:space="preserve"> 0.0</w:t>
      </w:r>
      <w:r w:rsidR="00C440CF">
        <w:rPr>
          <w:rFonts w:hint="eastAsia"/>
          <w:kern w:val="0"/>
        </w:rPr>
        <w:t>0</w:t>
      </w:r>
      <w:r>
        <w:rPr>
          <w:rFonts w:hint="eastAsia"/>
          <w:kern w:val="0"/>
        </w:rPr>
        <w:t>1) (</w:t>
      </w:r>
      <w:r w:rsidR="00383A83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proofErr w:type="gramStart"/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>1c, d).</w:t>
      </w:r>
      <w:proofErr w:type="gramEnd"/>
      <w:r>
        <w:rPr>
          <w:rFonts w:hint="eastAsia"/>
          <w:kern w:val="0"/>
        </w:rPr>
        <w:t xml:space="preserve"> There were no significant differences in the fractions of B cells, T cells, and CD8/CD4 ratio between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>normal and model mice, wh</w:t>
      </w:r>
      <w:r>
        <w:rPr>
          <w:kern w:val="0"/>
        </w:rPr>
        <w:t>ereas the numbers of</w:t>
      </w:r>
      <w:r>
        <w:rPr>
          <w:rFonts w:hint="eastAsia"/>
          <w:kern w:val="0"/>
        </w:rPr>
        <w:t xml:space="preserve"> macrophages of</w:t>
      </w:r>
      <w:r w:rsidRPr="00EF299C">
        <w:rPr>
          <w:rFonts w:hint="eastAsia"/>
          <w:kern w:val="0"/>
        </w:rPr>
        <w:t xml:space="preserve"> the </w:t>
      </w:r>
      <w:r>
        <w:rPr>
          <w:rFonts w:hint="eastAsia"/>
          <w:kern w:val="0"/>
        </w:rPr>
        <w:t xml:space="preserve">model mice were significantly higher than those of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 xml:space="preserve">normal mice (p </w:t>
      </w:r>
      <w:r w:rsidR="00C440CF">
        <w:rPr>
          <w:rFonts w:hint="eastAsia"/>
          <w:kern w:val="0"/>
        </w:rPr>
        <w:t>=</w:t>
      </w:r>
      <w:r>
        <w:rPr>
          <w:rFonts w:hint="eastAsia"/>
          <w:kern w:val="0"/>
        </w:rPr>
        <w:t xml:space="preserve"> 0.001) (</w:t>
      </w:r>
      <w:r w:rsidR="00383A83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 xml:space="preserve">1e). Mast cell counts of </w:t>
      </w:r>
      <w:r w:rsidRPr="00113B10">
        <w:rPr>
          <w:rFonts w:hint="eastAsia"/>
          <w:kern w:val="0"/>
        </w:rPr>
        <w:t xml:space="preserve">the </w:t>
      </w:r>
      <w:r>
        <w:rPr>
          <w:rFonts w:hint="eastAsia"/>
          <w:kern w:val="0"/>
        </w:rPr>
        <w:t xml:space="preserve">model mice were significantly higher than those of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>normal mice (p &lt; 0.001) (</w:t>
      </w:r>
      <w:r w:rsidR="00383A83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proofErr w:type="gramStart"/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>1f, g).</w:t>
      </w:r>
      <w:proofErr w:type="gramEnd"/>
    </w:p>
    <w:p w:rsidR="008027B1" w:rsidRPr="002867D1" w:rsidRDefault="008027B1" w:rsidP="002867D1">
      <w:pPr>
        <w:spacing w:line="480" w:lineRule="auto"/>
        <w:ind w:firstLine="426"/>
        <w:jc w:val="left"/>
        <w:rPr>
          <w:kern w:val="0"/>
        </w:rPr>
      </w:pPr>
      <w:r>
        <w:rPr>
          <w:rFonts w:hint="eastAsia"/>
          <w:kern w:val="0"/>
        </w:rPr>
        <w:t xml:space="preserve"> There were no differences in the prostate weights and the glandular structures between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>CD-fed and HFD-fed normal mice (</w:t>
      </w:r>
      <w:r w:rsidR="006B7D85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proofErr w:type="gramStart"/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>2b-2d).</w:t>
      </w:r>
      <w:proofErr w:type="gramEnd"/>
      <w:r>
        <w:rPr>
          <w:rFonts w:hint="eastAsia"/>
          <w:kern w:val="0"/>
        </w:rPr>
        <w:t xml:space="preserve"> MDSCs of </w:t>
      </w:r>
      <w:r>
        <w:rPr>
          <w:kern w:val="0"/>
        </w:rPr>
        <w:t xml:space="preserve">the </w:t>
      </w:r>
      <w:r>
        <w:rPr>
          <w:rFonts w:hint="eastAsia"/>
          <w:kern w:val="0"/>
        </w:rPr>
        <w:t>HFD-fed normal mice tende</w:t>
      </w:r>
      <w:r>
        <w:rPr>
          <w:kern w:val="0"/>
        </w:rPr>
        <w:t>d</w:t>
      </w:r>
      <w:r>
        <w:rPr>
          <w:rFonts w:hint="eastAsia"/>
          <w:kern w:val="0"/>
        </w:rPr>
        <w:t xml:space="preserve"> to be higher than those of </w:t>
      </w:r>
      <w:r>
        <w:rPr>
          <w:kern w:val="0"/>
        </w:rPr>
        <w:t xml:space="preserve">the </w:t>
      </w:r>
      <w:r w:rsidR="00DB6BB6">
        <w:rPr>
          <w:rFonts w:hint="eastAsia"/>
          <w:kern w:val="0"/>
        </w:rPr>
        <w:t>CD-fed normal mice (p = 0.0</w:t>
      </w:r>
      <w:r>
        <w:rPr>
          <w:rFonts w:hint="eastAsia"/>
          <w:kern w:val="0"/>
        </w:rPr>
        <w:t>0</w:t>
      </w:r>
      <w:r w:rsidR="00DB6BB6">
        <w:rPr>
          <w:rFonts w:hint="eastAsia"/>
          <w:kern w:val="0"/>
        </w:rPr>
        <w:t>6</w:t>
      </w:r>
      <w:r>
        <w:rPr>
          <w:rFonts w:hint="eastAsia"/>
          <w:kern w:val="0"/>
        </w:rPr>
        <w:t xml:space="preserve">) </w:t>
      </w:r>
      <w:r w:rsidR="00B90668">
        <w:rPr>
          <w:rFonts w:hint="eastAsia"/>
          <w:kern w:val="0"/>
        </w:rPr>
        <w:t>(</w:t>
      </w:r>
      <w:r w:rsidR="006B7D85">
        <w:rPr>
          <w:rFonts w:hint="eastAsia"/>
          <w:kern w:val="0"/>
        </w:rPr>
        <w:t xml:space="preserve">Supplementary </w:t>
      </w:r>
      <w:r>
        <w:rPr>
          <w:rFonts w:hint="eastAsia"/>
          <w:kern w:val="0"/>
        </w:rPr>
        <w:t>Fig</w:t>
      </w:r>
      <w:r w:rsidR="00B90668">
        <w:rPr>
          <w:rFonts w:hint="eastAsia"/>
          <w:kern w:val="0"/>
        </w:rPr>
        <w:t>.</w:t>
      </w:r>
      <w:r>
        <w:rPr>
          <w:rFonts w:hint="eastAsia"/>
          <w:kern w:val="0"/>
        </w:rPr>
        <w:t xml:space="preserve"> </w:t>
      </w:r>
      <w:r w:rsidR="00B90668">
        <w:rPr>
          <w:rFonts w:hint="eastAsia"/>
          <w:kern w:val="0"/>
        </w:rPr>
        <w:t>S</w:t>
      </w:r>
      <w:r>
        <w:rPr>
          <w:rFonts w:hint="eastAsia"/>
          <w:kern w:val="0"/>
        </w:rPr>
        <w:t>2e).</w:t>
      </w:r>
      <w:r w:rsidR="00A3229A">
        <w:rPr>
          <w:rFonts w:hint="eastAsia"/>
          <w:kern w:val="0"/>
        </w:rPr>
        <w:t xml:space="preserve"> </w:t>
      </w:r>
      <w:r w:rsidR="00A3229A">
        <w:rPr>
          <w:kern w:val="0"/>
        </w:rPr>
        <w:t xml:space="preserve">The </w:t>
      </w:r>
      <w:r w:rsidR="00A3229A">
        <w:rPr>
          <w:rFonts w:hint="eastAsia"/>
          <w:kern w:val="0"/>
        </w:rPr>
        <w:t>M2/M1 macrophage ratio</w:t>
      </w:r>
      <w:r w:rsidR="00A3229A">
        <w:rPr>
          <w:rFonts w:hint="eastAsia"/>
        </w:rPr>
        <w:t xml:space="preserve"> of </w:t>
      </w:r>
      <w:r w:rsidR="00A3229A">
        <w:t xml:space="preserve">the </w:t>
      </w:r>
      <w:r w:rsidR="00DB6BB6">
        <w:rPr>
          <w:rFonts w:hint="eastAsia"/>
        </w:rPr>
        <w:t xml:space="preserve">HFD-fed normal mice tended to be lower </w:t>
      </w:r>
      <w:r w:rsidR="00A3229A">
        <w:rPr>
          <w:rFonts w:hint="eastAsia"/>
        </w:rPr>
        <w:t>than</w:t>
      </w:r>
      <w:r w:rsidR="00A3229A">
        <w:t xml:space="preserve"> that of the</w:t>
      </w:r>
      <w:r w:rsidR="00A3229A">
        <w:rPr>
          <w:rFonts w:hint="eastAsia"/>
        </w:rPr>
        <w:t xml:space="preserve"> CD-fed normal mice (p = 0.0</w:t>
      </w:r>
      <w:r w:rsidR="00DB6BB6">
        <w:rPr>
          <w:rFonts w:hint="eastAsia"/>
        </w:rPr>
        <w:t>5</w:t>
      </w:r>
      <w:r w:rsidR="00A3229A">
        <w:rPr>
          <w:rFonts w:hint="eastAsia"/>
        </w:rPr>
        <w:t>2) (</w:t>
      </w:r>
      <w:r w:rsidR="006B7D85">
        <w:rPr>
          <w:rFonts w:hint="eastAsia"/>
        </w:rPr>
        <w:t xml:space="preserve">Supplementary </w:t>
      </w:r>
      <w:r w:rsidR="00A3229A">
        <w:rPr>
          <w:rFonts w:hint="eastAsia"/>
        </w:rPr>
        <w:t>Fig</w:t>
      </w:r>
      <w:r w:rsidR="00B90668">
        <w:rPr>
          <w:rFonts w:hint="eastAsia"/>
        </w:rPr>
        <w:t>.</w:t>
      </w:r>
      <w:r w:rsidR="00A3229A">
        <w:rPr>
          <w:rFonts w:hint="eastAsia"/>
        </w:rPr>
        <w:t xml:space="preserve"> </w:t>
      </w:r>
      <w:proofErr w:type="gramStart"/>
      <w:r w:rsidR="00B90668">
        <w:rPr>
          <w:rFonts w:hint="eastAsia"/>
        </w:rPr>
        <w:t>S</w:t>
      </w:r>
      <w:r w:rsidR="00A3229A">
        <w:rPr>
          <w:rFonts w:hint="eastAsia"/>
        </w:rPr>
        <w:t>2f, g)</w:t>
      </w:r>
      <w:r w:rsidR="00243F14">
        <w:rPr>
          <w:rFonts w:hint="eastAsia"/>
        </w:rPr>
        <w:t>.</w:t>
      </w:r>
      <w:proofErr w:type="gramEnd"/>
      <w:r w:rsidR="00243F14">
        <w:rPr>
          <w:rFonts w:hint="eastAsia"/>
        </w:rPr>
        <w:t xml:space="preserve"> Mast cell counts of </w:t>
      </w:r>
      <w:r w:rsidR="00243F14">
        <w:t xml:space="preserve">the </w:t>
      </w:r>
      <w:r w:rsidR="00243F14">
        <w:rPr>
          <w:rFonts w:hint="eastAsia"/>
        </w:rPr>
        <w:t xml:space="preserve">HFD-fed normal mice were significantly higher than </w:t>
      </w:r>
      <w:r w:rsidR="00243F14">
        <w:t xml:space="preserve">those of the </w:t>
      </w:r>
      <w:r w:rsidR="00243F14">
        <w:rPr>
          <w:rFonts w:hint="eastAsia"/>
        </w:rPr>
        <w:t>CD-fed normal mice (p = 0.00</w:t>
      </w:r>
      <w:r w:rsidR="00DB6BB6">
        <w:rPr>
          <w:rFonts w:hint="eastAsia"/>
        </w:rPr>
        <w:t>9</w:t>
      </w:r>
      <w:r w:rsidR="00243F14">
        <w:rPr>
          <w:rFonts w:hint="eastAsia"/>
        </w:rPr>
        <w:t>), wh</w:t>
      </w:r>
      <w:r w:rsidR="00243F14">
        <w:t>ereas</w:t>
      </w:r>
      <w:r w:rsidR="00243F14">
        <w:rPr>
          <w:rFonts w:hint="eastAsia"/>
        </w:rPr>
        <w:t xml:space="preserve"> there was no significant difference </w:t>
      </w:r>
      <w:r w:rsidR="00243F14">
        <w:rPr>
          <w:rFonts w:hint="eastAsia"/>
        </w:rPr>
        <w:lastRenderedPageBreak/>
        <w:t xml:space="preserve">in those between </w:t>
      </w:r>
      <w:r w:rsidR="00243F14">
        <w:t xml:space="preserve">the </w:t>
      </w:r>
      <w:r w:rsidR="00243F14">
        <w:rPr>
          <w:rFonts w:hint="eastAsia"/>
        </w:rPr>
        <w:t>CD-fed and HFD-fed model mice (</w:t>
      </w:r>
      <w:r w:rsidR="006B7D85">
        <w:rPr>
          <w:rFonts w:hint="eastAsia"/>
        </w:rPr>
        <w:t xml:space="preserve">Supplementary </w:t>
      </w:r>
      <w:r w:rsidR="00243F14">
        <w:rPr>
          <w:rFonts w:hint="eastAsia"/>
        </w:rPr>
        <w:t>Fig</w:t>
      </w:r>
      <w:r w:rsidR="00B90668">
        <w:rPr>
          <w:rFonts w:hint="eastAsia"/>
        </w:rPr>
        <w:t>.</w:t>
      </w:r>
      <w:r w:rsidR="00243F14">
        <w:rPr>
          <w:rFonts w:hint="eastAsia"/>
        </w:rPr>
        <w:t xml:space="preserve"> </w:t>
      </w:r>
      <w:proofErr w:type="gramStart"/>
      <w:r w:rsidR="00B90668">
        <w:rPr>
          <w:rFonts w:hint="eastAsia"/>
        </w:rPr>
        <w:t>S</w:t>
      </w:r>
      <w:r w:rsidR="00243F14">
        <w:rPr>
          <w:rFonts w:hint="eastAsia"/>
        </w:rPr>
        <w:t>2i, j).</w:t>
      </w:r>
      <w:proofErr w:type="gramEnd"/>
    </w:p>
    <w:p w:rsidR="00FD474C" w:rsidRPr="00CB1AC2" w:rsidRDefault="00FD474C" w:rsidP="005B4B24">
      <w:pPr>
        <w:spacing w:line="480" w:lineRule="auto"/>
        <w:jc w:val="left"/>
      </w:pPr>
    </w:p>
    <w:p w:rsidR="00FD474C" w:rsidRPr="00900C78" w:rsidRDefault="00FD474C" w:rsidP="00FD474C">
      <w:pPr>
        <w:spacing w:line="480" w:lineRule="auto"/>
        <w:rPr>
          <w:rFonts w:ascii="Arial" w:hAnsi="Arial" w:cs="Arial"/>
          <w:b/>
        </w:rPr>
      </w:pPr>
      <w:r w:rsidRPr="00900C78">
        <w:rPr>
          <w:rFonts w:ascii="Arial" w:hAnsi="Arial" w:cs="Arial"/>
          <w:b/>
        </w:rPr>
        <w:t>Supplementary Methods</w:t>
      </w:r>
    </w:p>
    <w:p w:rsidR="00FD474C" w:rsidRDefault="00FD474C" w:rsidP="00FD474C">
      <w:pPr>
        <w:spacing w:line="480" w:lineRule="auto"/>
        <w:jc w:val="left"/>
      </w:pPr>
      <w:proofErr w:type="gramStart"/>
      <w:r w:rsidRPr="00EB4D22">
        <w:rPr>
          <w:rFonts w:hint="eastAsia"/>
          <w:b/>
        </w:rPr>
        <w:t>Mouse genotyping.</w:t>
      </w:r>
      <w:proofErr w:type="gramEnd"/>
      <w:r>
        <w:rPr>
          <w:rFonts w:hint="eastAsia"/>
        </w:rPr>
        <w:t xml:space="preserve"> Genotyping was performed by PCR using tail genomic DNA, with the following primer sequences: </w:t>
      </w:r>
      <w:proofErr w:type="spellStart"/>
      <w:r w:rsidRPr="000668ED">
        <w:rPr>
          <w:rFonts w:hint="eastAsia"/>
          <w:i/>
        </w:rPr>
        <w:t>Pten</w:t>
      </w:r>
      <w:proofErr w:type="spellEnd"/>
      <w:r>
        <w:rPr>
          <w:rFonts w:hint="eastAsia"/>
        </w:rPr>
        <w:t xml:space="preserve"> wild-type allele, forward 5</w:t>
      </w:r>
      <w:r w:rsidRPr="000E2499">
        <w:t>′</w:t>
      </w:r>
      <w:r>
        <w:rPr>
          <w:rFonts w:hint="eastAsia"/>
        </w:rPr>
        <w:t>-GTCACCAGGATGCTTCTGAC-3</w:t>
      </w:r>
      <w:r w:rsidRPr="0094548B">
        <w:t>′</w:t>
      </w:r>
      <w:r>
        <w:rPr>
          <w:rFonts w:hint="eastAsia"/>
        </w:rPr>
        <w:t>, reverse 5</w:t>
      </w:r>
      <w:r w:rsidRPr="0094548B">
        <w:t>′</w:t>
      </w:r>
      <w:r>
        <w:rPr>
          <w:rFonts w:hint="eastAsia"/>
        </w:rPr>
        <w:t>-GTAAATTCAACTGCACTGACCCTG-3</w:t>
      </w:r>
      <w:r w:rsidRPr="0094548B">
        <w:t>′</w:t>
      </w:r>
      <w:r>
        <w:rPr>
          <w:rFonts w:hint="eastAsia"/>
        </w:rPr>
        <w:t xml:space="preserve">; </w:t>
      </w:r>
      <w:proofErr w:type="spellStart"/>
      <w:r w:rsidRPr="000668ED">
        <w:rPr>
          <w:rFonts w:hint="eastAsia"/>
          <w:i/>
        </w:rPr>
        <w:t>Pten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flox</w:t>
      </w:r>
      <w:proofErr w:type="spellEnd"/>
      <w:r>
        <w:rPr>
          <w:rFonts w:hint="eastAsia"/>
        </w:rPr>
        <w:t xml:space="preserve"> allele, forward 5</w:t>
      </w:r>
      <w:r w:rsidRPr="0094548B">
        <w:t>′</w:t>
      </w:r>
      <w:r>
        <w:rPr>
          <w:rFonts w:hint="eastAsia"/>
        </w:rPr>
        <w:t>-GTCACCAGGATGCTTCTGAC-3</w:t>
      </w:r>
      <w:r w:rsidRPr="0094548B">
        <w:t>′</w:t>
      </w:r>
      <w:r>
        <w:rPr>
          <w:rFonts w:hint="eastAsia"/>
        </w:rPr>
        <w:t>, reverse 5</w:t>
      </w:r>
      <w:r w:rsidRPr="0094548B">
        <w:t>′</w:t>
      </w:r>
      <w:r>
        <w:rPr>
          <w:rFonts w:hint="eastAsia"/>
        </w:rPr>
        <w:t>-GAAACGGCCTTAACGACGTAG-3</w:t>
      </w:r>
      <w:r w:rsidRPr="0094548B">
        <w:t>′</w:t>
      </w:r>
      <w:r>
        <w:rPr>
          <w:rFonts w:hint="eastAsia"/>
        </w:rPr>
        <w:t xml:space="preserve">; </w:t>
      </w:r>
      <w:r>
        <w:t xml:space="preserve">and </w:t>
      </w:r>
      <w:r>
        <w:rPr>
          <w:rFonts w:hint="eastAsia"/>
        </w:rPr>
        <w:t xml:space="preserve">ARR2PB-Cre </w:t>
      </w:r>
      <w:proofErr w:type="gramStart"/>
      <w:r>
        <w:rPr>
          <w:rFonts w:hint="eastAsia"/>
        </w:rPr>
        <w:t>allele ,</w:t>
      </w:r>
      <w:proofErr w:type="gramEnd"/>
      <w:r>
        <w:rPr>
          <w:rFonts w:hint="eastAsia"/>
        </w:rPr>
        <w:t xml:space="preserve"> forward 5</w:t>
      </w:r>
      <w:r w:rsidRPr="0094548B">
        <w:t>′</w:t>
      </w:r>
      <w:r>
        <w:rPr>
          <w:rFonts w:hint="eastAsia"/>
        </w:rPr>
        <w:t>-CTGAAGAATGGGACAGGCATTG-3</w:t>
      </w:r>
      <w:r w:rsidRPr="0094548B">
        <w:t>′</w:t>
      </w:r>
      <w:r>
        <w:rPr>
          <w:rFonts w:hint="eastAsia"/>
        </w:rPr>
        <w:t>, reverse 5</w:t>
      </w:r>
      <w:r w:rsidRPr="0094548B">
        <w:t>′</w:t>
      </w:r>
      <w:r>
        <w:rPr>
          <w:rFonts w:hint="eastAsia"/>
        </w:rPr>
        <w:t>-CATCACTCGTTGCATCGACC-3</w:t>
      </w:r>
      <w:r w:rsidRPr="0094548B">
        <w:t>′</w:t>
      </w:r>
      <w:r>
        <w:rPr>
          <w:rFonts w:hint="eastAsia"/>
        </w:rPr>
        <w:t xml:space="preserve">. Littermate mice that lacked the </w:t>
      </w:r>
      <w:proofErr w:type="spellStart"/>
      <w:r>
        <w:rPr>
          <w:rFonts w:hint="eastAsia"/>
        </w:rPr>
        <w:t>Cre</w:t>
      </w:r>
      <w:proofErr w:type="spellEnd"/>
      <w:r>
        <w:rPr>
          <w:rFonts w:hint="eastAsia"/>
        </w:rPr>
        <w:t xml:space="preserve"> transgene served as </w:t>
      </w:r>
      <w:r>
        <w:t>“n</w:t>
      </w:r>
      <w:r>
        <w:rPr>
          <w:rFonts w:hint="eastAsia"/>
        </w:rPr>
        <w:t>ormal</w:t>
      </w:r>
      <w:r>
        <w:t>”</w:t>
      </w:r>
      <w:r>
        <w:rPr>
          <w:rFonts w:hint="eastAsia"/>
        </w:rPr>
        <w:t xml:space="preserve"> controls.</w:t>
      </w:r>
    </w:p>
    <w:p w:rsidR="00FD474C" w:rsidRPr="00602C63" w:rsidRDefault="00FD474C" w:rsidP="00FD474C">
      <w:pPr>
        <w:spacing w:line="480" w:lineRule="auto"/>
        <w:jc w:val="left"/>
      </w:pPr>
      <w:proofErr w:type="gramStart"/>
      <w:r w:rsidRPr="008142DD">
        <w:rPr>
          <w:rFonts w:hint="eastAsia"/>
          <w:b/>
        </w:rPr>
        <w:t>Histo</w:t>
      </w:r>
      <w:r>
        <w:rPr>
          <w:rFonts w:hint="eastAsia"/>
          <w:b/>
        </w:rPr>
        <w:t>patho</w:t>
      </w:r>
      <w:r w:rsidRPr="008142DD">
        <w:rPr>
          <w:rFonts w:hint="eastAsia"/>
          <w:b/>
        </w:rPr>
        <w:t>logy and immunohistochemistry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rFonts w:hint="eastAsia"/>
        </w:rPr>
        <w:t xml:space="preserve">Histopathology was examined by </w:t>
      </w:r>
      <w:r>
        <w:t>h</w:t>
      </w:r>
      <w:r>
        <w:rPr>
          <w:rFonts w:hint="eastAsia"/>
        </w:rPr>
        <w:t>ematoxylin-</w:t>
      </w:r>
      <w:r>
        <w:t>e</w:t>
      </w:r>
      <w:r>
        <w:rPr>
          <w:rFonts w:hint="eastAsia"/>
        </w:rPr>
        <w:t xml:space="preserve">osin staining and </w:t>
      </w:r>
      <w:r>
        <w:t>assessed</w:t>
      </w:r>
      <w:r>
        <w:rPr>
          <w:rFonts w:hint="eastAsia"/>
        </w:rPr>
        <w:t xml:space="preserve"> by </w:t>
      </w:r>
      <w:r>
        <w:t xml:space="preserve">a </w:t>
      </w:r>
      <w:r>
        <w:rPr>
          <w:rFonts w:hint="eastAsia"/>
        </w:rPr>
        <w:t xml:space="preserve">pathologist, and </w:t>
      </w:r>
      <w:proofErr w:type="spellStart"/>
      <w:r>
        <w:rPr>
          <w:rFonts w:hint="eastAsia"/>
        </w:rPr>
        <w:t>immunohistochemical</w:t>
      </w:r>
      <w:proofErr w:type="spellEnd"/>
      <w:r>
        <w:rPr>
          <w:rFonts w:hint="eastAsia"/>
        </w:rPr>
        <w:t xml:space="preserve"> stain</w:t>
      </w:r>
      <w:r>
        <w:t>ing</w:t>
      </w:r>
      <w:r>
        <w:rPr>
          <w:rFonts w:hint="eastAsia"/>
        </w:rPr>
        <w:t xml:space="preserve"> w</w:t>
      </w:r>
      <w:r>
        <w:t>as</w:t>
      </w:r>
      <w:r>
        <w:rPr>
          <w:rFonts w:hint="eastAsia"/>
        </w:rPr>
        <w:t xml:space="preserve"> performed on 4-</w:t>
      </w:r>
      <w:r>
        <w:t>μ</w:t>
      </w:r>
      <w:r>
        <w:rPr>
          <w:rFonts w:hint="eastAsia"/>
        </w:rPr>
        <w:t>m</w:t>
      </w:r>
      <w:r>
        <w:t>-thick</w:t>
      </w:r>
      <w:r>
        <w:rPr>
          <w:rFonts w:hint="eastAsia"/>
        </w:rPr>
        <w:t xml:space="preserve"> sections of </w:t>
      </w:r>
      <w:r>
        <w:t>formal</w:t>
      </w:r>
      <w:r>
        <w:rPr>
          <w:rFonts w:hint="eastAsia"/>
        </w:rPr>
        <w:t xml:space="preserve">in-fixed, paraffin-embedded tissue. The slides were </w:t>
      </w:r>
      <w:proofErr w:type="spellStart"/>
      <w:r>
        <w:rPr>
          <w:rFonts w:hint="eastAsia"/>
        </w:rPr>
        <w:t>deparaffinized</w:t>
      </w:r>
      <w:proofErr w:type="spellEnd"/>
      <w:r>
        <w:rPr>
          <w:rFonts w:hint="eastAsia"/>
        </w:rPr>
        <w:t xml:space="preserve"> by heat</w:t>
      </w:r>
      <w:r>
        <w:t>ing</w:t>
      </w:r>
      <w:r>
        <w:rPr>
          <w:rFonts w:hint="eastAsia"/>
        </w:rPr>
        <w:t xml:space="preserve"> to 68</w:t>
      </w:r>
      <w:r w:rsidRPr="007C1D5B">
        <w:t>°</w:t>
      </w:r>
      <w:r>
        <w:rPr>
          <w:rFonts w:hint="eastAsia"/>
        </w:rPr>
        <w:t>C for 20 min.</w:t>
      </w:r>
      <w:r>
        <w:rPr>
          <w:rFonts w:hint="eastAsia"/>
          <w:caps/>
        </w:rPr>
        <w:t xml:space="preserve"> A</w:t>
      </w:r>
      <w:r>
        <w:rPr>
          <w:rFonts w:hint="eastAsia"/>
        </w:rPr>
        <w:t>ntigen retrieval was performed by steamer in citrate buffer (pH 6.0) for 20 min before staining, and endogenous peroxidase activity was quenched with H</w:t>
      </w:r>
      <w:r w:rsidRPr="0047629D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47629D">
        <w:rPr>
          <w:rFonts w:hint="eastAsia"/>
          <w:vertAlign w:val="subscript"/>
        </w:rPr>
        <w:t>2</w:t>
      </w:r>
      <w:r>
        <w:rPr>
          <w:rFonts w:hint="eastAsia"/>
        </w:rPr>
        <w:t xml:space="preserve">. </w:t>
      </w:r>
      <w:r>
        <w:t xml:space="preserve">A </w:t>
      </w:r>
      <w:r>
        <w:rPr>
          <w:rFonts w:hint="eastAsia"/>
        </w:rPr>
        <w:t xml:space="preserve">DAKO </w:t>
      </w:r>
      <w:proofErr w:type="spellStart"/>
      <w:r>
        <w:rPr>
          <w:rFonts w:hint="eastAsia"/>
        </w:rPr>
        <w:t>EnVision</w:t>
      </w:r>
      <w:proofErr w:type="spellEnd"/>
      <w:r w:rsidRPr="005E0EAA">
        <w:rPr>
          <w:rFonts w:eastAsiaTheme="majorEastAsia"/>
        </w:rPr>
        <w:t>™</w:t>
      </w:r>
      <w:r>
        <w:rPr>
          <w:rFonts w:hint="eastAsia"/>
        </w:rPr>
        <w:t xml:space="preserve"> Kit</w:t>
      </w:r>
      <w:r w:rsidRPr="008B73CA">
        <w:rPr>
          <w:rFonts w:hint="eastAsia"/>
        </w:rPr>
        <w:t xml:space="preserve"> </w:t>
      </w:r>
      <w:r>
        <w:rPr>
          <w:rFonts w:hint="eastAsia"/>
        </w:rPr>
        <w:t>was used according to the manufacturer</w:t>
      </w:r>
      <w:r>
        <w:t>’s</w:t>
      </w:r>
      <w:r>
        <w:rPr>
          <w:rFonts w:hint="eastAsia"/>
        </w:rPr>
        <w:t xml:space="preserve"> instructions. </w:t>
      </w:r>
      <w:proofErr w:type="spellStart"/>
      <w:r>
        <w:rPr>
          <w:rFonts w:hint="eastAsia"/>
        </w:rPr>
        <w:t>SignalStain</w:t>
      </w:r>
      <w:proofErr w:type="spellEnd"/>
      <w:r w:rsidRPr="005E0EAA">
        <w:rPr>
          <w:rFonts w:eastAsiaTheme="majorEastAsia"/>
        </w:rPr>
        <w:t>™</w:t>
      </w:r>
      <w:r>
        <w:rPr>
          <w:rFonts w:hint="eastAsia"/>
        </w:rPr>
        <w:t xml:space="preserve"> Boost Detection Reagent and the protocols of Cell Signaling were used for </w:t>
      </w:r>
      <w:r w:rsidRPr="007A017D">
        <w:t xml:space="preserve">phosphorylated signal </w:t>
      </w:r>
      <w:r w:rsidRPr="007A017D">
        <w:lastRenderedPageBreak/>
        <w:t>transducer and activator of transcription 3</w:t>
      </w:r>
      <w:r>
        <w:t xml:space="preserve"> (</w:t>
      </w:r>
      <w:r>
        <w:rPr>
          <w:rFonts w:hint="eastAsia"/>
        </w:rPr>
        <w:t>pSTAT3</w:t>
      </w:r>
      <w:r>
        <w:t>)</w:t>
      </w:r>
      <w:r>
        <w:rPr>
          <w:rFonts w:hint="eastAsia"/>
        </w:rPr>
        <w:t xml:space="preserve"> staining only of </w:t>
      </w:r>
      <w:r>
        <w:t xml:space="preserve">the </w:t>
      </w:r>
      <w:r>
        <w:rPr>
          <w:rFonts w:hint="eastAsia"/>
        </w:rPr>
        <w:t>human prostatectomy specimens.</w:t>
      </w:r>
    </w:p>
    <w:p w:rsidR="00FD474C" w:rsidRPr="00553266" w:rsidRDefault="00FD474C" w:rsidP="00FD474C">
      <w:pPr>
        <w:spacing w:line="480" w:lineRule="auto"/>
        <w:rPr>
          <w:color w:val="000000" w:themeColor="text1"/>
        </w:rPr>
      </w:pPr>
      <w:proofErr w:type="gramStart"/>
      <w:r w:rsidRPr="00922E46">
        <w:rPr>
          <w:rFonts w:hint="eastAsia"/>
          <w:b/>
        </w:rPr>
        <w:t>Primary antibodies for immunohistochemistry.</w:t>
      </w:r>
      <w:proofErr w:type="gramEnd"/>
      <w:r w:rsidRPr="00922E46">
        <w:rPr>
          <w:rFonts w:hint="eastAsia"/>
          <w:b/>
        </w:rPr>
        <w:t xml:space="preserve"> </w:t>
      </w:r>
      <w:r>
        <w:rPr>
          <w:rFonts w:hint="eastAsia"/>
        </w:rPr>
        <w:t xml:space="preserve">The following primary antibodies were used: </w:t>
      </w:r>
      <w:r>
        <w:t>r</w:t>
      </w:r>
      <w:r>
        <w:rPr>
          <w:rFonts w:hint="eastAsia"/>
        </w:rPr>
        <w:t>abbit anti-mouse Ki67 (clone:</w:t>
      </w:r>
      <w:r>
        <w:t xml:space="preserve"> </w:t>
      </w:r>
      <w:r>
        <w:rPr>
          <w:rFonts w:hint="eastAsia"/>
        </w:rPr>
        <w:t xml:space="preserve">D3B5, Cell Signaling), </w:t>
      </w:r>
      <w:r>
        <w:t>r</w:t>
      </w:r>
      <w:r>
        <w:rPr>
          <w:rFonts w:hint="eastAsia"/>
        </w:rPr>
        <w:t xml:space="preserve">abbit anti-mouse IL6 (ab7737,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 xml:space="preserve">), </w:t>
      </w:r>
      <w:r>
        <w:t>r</w:t>
      </w:r>
      <w:r>
        <w:rPr>
          <w:rFonts w:hint="eastAsia"/>
        </w:rPr>
        <w:t>at anti-mouse F4/80 (clone:</w:t>
      </w:r>
      <w:r>
        <w:t xml:space="preserve"> </w:t>
      </w:r>
      <w:r>
        <w:rPr>
          <w:rFonts w:hint="eastAsia"/>
        </w:rPr>
        <w:t xml:space="preserve">MCA497, </w:t>
      </w:r>
      <w:proofErr w:type="spellStart"/>
      <w:r>
        <w:rPr>
          <w:rFonts w:hint="eastAsia"/>
        </w:rPr>
        <w:t>AbD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Serotec</w:t>
      </w:r>
      <w:proofErr w:type="spellEnd"/>
      <w:r>
        <w:rPr>
          <w:rFonts w:hint="eastAsia"/>
        </w:rPr>
        <w:t xml:space="preserve">), </w:t>
      </w:r>
      <w:r>
        <w:t>r</w:t>
      </w:r>
      <w:r>
        <w:rPr>
          <w:rFonts w:hint="eastAsia"/>
        </w:rPr>
        <w:t>at anti-mouse CD68 (clone:</w:t>
      </w:r>
      <w:r>
        <w:t xml:space="preserve"> </w:t>
      </w:r>
      <w:r>
        <w:rPr>
          <w:rFonts w:hint="eastAsia"/>
        </w:rPr>
        <w:t xml:space="preserve">FA-11,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 xml:space="preserve">), </w:t>
      </w:r>
      <w:r>
        <w:t>r</w:t>
      </w:r>
      <w:r>
        <w:rPr>
          <w:rFonts w:hint="eastAsia"/>
        </w:rPr>
        <w:t>abbit anti-mouse and anti-human pSTAT3 (Tyr705) (clone:</w:t>
      </w:r>
      <w:r>
        <w:t xml:space="preserve"> </w:t>
      </w:r>
      <w:r>
        <w:rPr>
          <w:rFonts w:hint="eastAsia"/>
        </w:rPr>
        <w:t xml:space="preserve">D3A7, Cell Signaling), </w:t>
      </w:r>
      <w:r>
        <w:t>r</w:t>
      </w:r>
      <w:r>
        <w:rPr>
          <w:rFonts w:hint="eastAsia"/>
        </w:rPr>
        <w:t>abbit anti-mouse COX2 (clone:</w:t>
      </w:r>
      <w:r>
        <w:t xml:space="preserve"> </w:t>
      </w:r>
      <w:r>
        <w:rPr>
          <w:rFonts w:hint="eastAsia"/>
        </w:rPr>
        <w:t xml:space="preserve">EPR12012,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 xml:space="preserve">), </w:t>
      </w:r>
      <w:r>
        <w:t>r</w:t>
      </w:r>
      <w:r>
        <w:rPr>
          <w:rFonts w:hint="eastAsia"/>
        </w:rPr>
        <w:t>abbit anti-human CD11b (clone:</w:t>
      </w:r>
      <w:r>
        <w:t xml:space="preserve"> </w:t>
      </w:r>
      <w:r>
        <w:rPr>
          <w:rFonts w:hint="eastAsia"/>
        </w:rPr>
        <w:t xml:space="preserve">EP1345Y,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 xml:space="preserve">), </w:t>
      </w:r>
      <w:r>
        <w:t>and m</w:t>
      </w:r>
      <w:r>
        <w:rPr>
          <w:rFonts w:hint="eastAsia"/>
        </w:rPr>
        <w:t>ouse anti-human CD206 (clone:</w:t>
      </w:r>
      <w:r>
        <w:t xml:space="preserve"> </w:t>
      </w:r>
      <w:r>
        <w:rPr>
          <w:rFonts w:hint="eastAsia"/>
        </w:rPr>
        <w:t>685645, R&amp;D).</w:t>
      </w:r>
      <w:r w:rsidR="00DB6935">
        <w:rPr>
          <w:rFonts w:hint="eastAsia"/>
        </w:rPr>
        <w:t xml:space="preserve"> The antibodies were qualified using spleen or bladder cancer (Supplementary Fig. S4).</w:t>
      </w:r>
      <w:r w:rsidR="00553266">
        <w:rPr>
          <w:rFonts w:hint="eastAsia"/>
        </w:rPr>
        <w:t xml:space="preserve"> </w:t>
      </w:r>
      <w:r w:rsidR="00553266" w:rsidRPr="00553266">
        <w:rPr>
          <w:rFonts w:hint="eastAsia"/>
          <w:color w:val="000000" w:themeColor="text1"/>
        </w:rPr>
        <w:t xml:space="preserve">Positive controls for </w:t>
      </w:r>
      <w:r w:rsidR="00D05E84">
        <w:rPr>
          <w:rFonts w:hint="eastAsia"/>
          <w:color w:val="000000" w:themeColor="text1"/>
        </w:rPr>
        <w:t xml:space="preserve">the </w:t>
      </w:r>
      <w:r w:rsidR="00553266" w:rsidRPr="00553266">
        <w:rPr>
          <w:rFonts w:hint="eastAsia"/>
          <w:color w:val="000000" w:themeColor="text1"/>
        </w:rPr>
        <w:t xml:space="preserve">anti-mouse antibodies were prepared with the allograft tumor of </w:t>
      </w:r>
      <w:proofErr w:type="spellStart"/>
      <w:r w:rsidR="00C01B55" w:rsidRPr="00C01B55">
        <w:rPr>
          <w:rFonts w:hint="eastAsia"/>
          <w:color w:val="000000" w:themeColor="text1"/>
        </w:rPr>
        <w:t>RenCa</w:t>
      </w:r>
      <w:proofErr w:type="spellEnd"/>
      <w:r w:rsidR="00C01B55" w:rsidRPr="00C01B55">
        <w:rPr>
          <w:rFonts w:hint="eastAsia"/>
          <w:color w:val="000000" w:themeColor="text1"/>
        </w:rPr>
        <w:t xml:space="preserve"> (</w:t>
      </w:r>
      <w:r w:rsidR="00D05E84">
        <w:rPr>
          <w:rFonts w:hint="eastAsia"/>
          <w:color w:val="000000" w:themeColor="text1"/>
        </w:rPr>
        <w:t>m</w:t>
      </w:r>
      <w:r w:rsidR="00C01B55" w:rsidRPr="00C01B55">
        <w:rPr>
          <w:rFonts w:hint="eastAsia"/>
          <w:color w:val="000000" w:themeColor="text1"/>
        </w:rPr>
        <w:t xml:space="preserve">ouse renal cancer cell line), the prostate tumor of </w:t>
      </w:r>
      <w:r w:rsidR="00D05E84">
        <w:rPr>
          <w:rFonts w:hint="eastAsia"/>
          <w:color w:val="000000" w:themeColor="text1"/>
        </w:rPr>
        <w:t xml:space="preserve">a </w:t>
      </w:r>
      <w:proofErr w:type="spellStart"/>
      <w:r w:rsidR="00C01B55" w:rsidRPr="00C01B55">
        <w:rPr>
          <w:rFonts w:hint="eastAsia"/>
          <w:i/>
          <w:color w:val="000000" w:themeColor="text1"/>
        </w:rPr>
        <w:t>Pten</w:t>
      </w:r>
      <w:proofErr w:type="spellEnd"/>
      <w:r w:rsidR="00C01B55" w:rsidRPr="00C01B55">
        <w:rPr>
          <w:rFonts w:hint="eastAsia"/>
          <w:color w:val="000000" w:themeColor="text1"/>
        </w:rPr>
        <w:t>/</w:t>
      </w:r>
      <w:r w:rsidR="00C01B55" w:rsidRPr="00C01B55">
        <w:rPr>
          <w:rFonts w:hint="eastAsia"/>
          <w:i/>
          <w:color w:val="000000" w:themeColor="text1"/>
        </w:rPr>
        <w:t>Tp53</w:t>
      </w:r>
      <w:r w:rsidR="00C01B55" w:rsidRPr="00C01B55">
        <w:rPr>
          <w:rFonts w:hint="eastAsia"/>
          <w:color w:val="000000" w:themeColor="text1"/>
        </w:rPr>
        <w:t xml:space="preserve">-deficient model mouse </w:t>
      </w:r>
      <w:r w:rsidR="00966550">
        <w:rPr>
          <w:rFonts w:hint="eastAsia"/>
          <w:color w:val="000000" w:themeColor="text1"/>
        </w:rPr>
        <w:t>(&lt;</w:t>
      </w:r>
      <w:proofErr w:type="spellStart"/>
      <w:r w:rsidR="00966550">
        <w:rPr>
          <w:rFonts w:hint="eastAsia"/>
          <w:color w:val="000000" w:themeColor="text1"/>
        </w:rPr>
        <w:t>Pb-Cre</w:t>
      </w:r>
      <w:proofErr w:type="spellEnd"/>
      <w:r w:rsidR="00966550">
        <w:rPr>
          <w:rFonts w:hint="eastAsia"/>
          <w:color w:val="000000" w:themeColor="text1"/>
        </w:rPr>
        <w:t>+</w:t>
      </w:r>
      <w:proofErr w:type="gramStart"/>
      <w:r w:rsidR="00966550">
        <w:rPr>
          <w:rFonts w:hint="eastAsia"/>
          <w:color w:val="000000" w:themeColor="text1"/>
        </w:rPr>
        <w:t>;</w:t>
      </w:r>
      <w:proofErr w:type="spellStart"/>
      <w:r w:rsidR="00966550" w:rsidRPr="00966550">
        <w:rPr>
          <w:rFonts w:hint="eastAsia"/>
          <w:i/>
          <w:color w:val="000000" w:themeColor="text1"/>
        </w:rPr>
        <w:t>Pten</w:t>
      </w:r>
      <w:proofErr w:type="spellEnd"/>
      <w:proofErr w:type="gramEnd"/>
      <w:r w:rsidR="00966550">
        <w:rPr>
          <w:rFonts w:hint="eastAsia"/>
          <w:color w:val="000000" w:themeColor="text1"/>
        </w:rPr>
        <w:t>(</w:t>
      </w:r>
      <w:proofErr w:type="spellStart"/>
      <w:r w:rsidR="00966550">
        <w:rPr>
          <w:rFonts w:hint="eastAsia"/>
          <w:color w:val="000000" w:themeColor="text1"/>
        </w:rPr>
        <w:t>fl</w:t>
      </w:r>
      <w:proofErr w:type="spellEnd"/>
      <w:r w:rsidR="00966550">
        <w:rPr>
          <w:rFonts w:hint="eastAsia"/>
          <w:color w:val="000000" w:themeColor="text1"/>
        </w:rPr>
        <w:t>/</w:t>
      </w:r>
      <w:proofErr w:type="spellStart"/>
      <w:r w:rsidR="00966550">
        <w:rPr>
          <w:rFonts w:hint="eastAsia"/>
          <w:color w:val="000000" w:themeColor="text1"/>
        </w:rPr>
        <w:t>fl</w:t>
      </w:r>
      <w:proofErr w:type="spellEnd"/>
      <w:r w:rsidR="00966550">
        <w:rPr>
          <w:rFonts w:hint="eastAsia"/>
          <w:color w:val="000000" w:themeColor="text1"/>
        </w:rPr>
        <w:t>);</w:t>
      </w:r>
      <w:r w:rsidR="00966550" w:rsidRPr="00966550">
        <w:rPr>
          <w:rFonts w:hint="eastAsia"/>
          <w:i/>
          <w:color w:val="000000" w:themeColor="text1"/>
        </w:rPr>
        <w:t>Tp53</w:t>
      </w:r>
      <w:r w:rsidR="00966550">
        <w:rPr>
          <w:rFonts w:hint="eastAsia"/>
          <w:color w:val="000000" w:themeColor="text1"/>
        </w:rPr>
        <w:t>(</w:t>
      </w:r>
      <w:proofErr w:type="spellStart"/>
      <w:r w:rsidR="00966550">
        <w:rPr>
          <w:rFonts w:hint="eastAsia"/>
          <w:color w:val="000000" w:themeColor="text1"/>
        </w:rPr>
        <w:t>fl</w:t>
      </w:r>
      <w:proofErr w:type="spellEnd"/>
      <w:r w:rsidR="00966550">
        <w:rPr>
          <w:rFonts w:hint="eastAsia"/>
          <w:color w:val="000000" w:themeColor="text1"/>
        </w:rPr>
        <w:t>/</w:t>
      </w:r>
      <w:proofErr w:type="spellStart"/>
      <w:r w:rsidR="00966550">
        <w:rPr>
          <w:rFonts w:hint="eastAsia"/>
          <w:color w:val="000000" w:themeColor="text1"/>
        </w:rPr>
        <w:t>fl</w:t>
      </w:r>
      <w:proofErr w:type="spellEnd"/>
      <w:r w:rsidR="00966550">
        <w:rPr>
          <w:rFonts w:hint="eastAsia"/>
          <w:color w:val="000000" w:themeColor="text1"/>
        </w:rPr>
        <w:t xml:space="preserve">)&gt;) </w:t>
      </w:r>
      <w:r w:rsidR="00C01B55" w:rsidRPr="00C01B55">
        <w:rPr>
          <w:rFonts w:hint="eastAsia"/>
          <w:color w:val="000000" w:themeColor="text1"/>
        </w:rPr>
        <w:t>or</w:t>
      </w:r>
      <w:r w:rsidR="00553266" w:rsidRPr="00553266">
        <w:rPr>
          <w:rFonts w:hint="eastAsia"/>
          <w:color w:val="000000" w:themeColor="text1"/>
        </w:rPr>
        <w:t xml:space="preserve"> spleen (Supplementary Fig. </w:t>
      </w:r>
      <w:proofErr w:type="gramStart"/>
      <w:r w:rsidR="00553266" w:rsidRPr="00553266">
        <w:rPr>
          <w:rFonts w:hint="eastAsia"/>
          <w:color w:val="000000" w:themeColor="text1"/>
        </w:rPr>
        <w:t>S4a-d).</w:t>
      </w:r>
      <w:proofErr w:type="gramEnd"/>
      <w:r w:rsidR="00553266" w:rsidRPr="00553266">
        <w:rPr>
          <w:rFonts w:hint="eastAsia"/>
          <w:color w:val="000000" w:themeColor="text1"/>
        </w:rPr>
        <w:t xml:space="preserve"> Positive controls for </w:t>
      </w:r>
      <w:r w:rsidR="00112982">
        <w:rPr>
          <w:rFonts w:hint="eastAsia"/>
          <w:color w:val="000000" w:themeColor="text1"/>
        </w:rPr>
        <w:t xml:space="preserve">the </w:t>
      </w:r>
      <w:r w:rsidR="00553266" w:rsidRPr="00553266">
        <w:rPr>
          <w:rFonts w:hint="eastAsia"/>
          <w:color w:val="000000" w:themeColor="text1"/>
        </w:rPr>
        <w:t xml:space="preserve">anti-human </w:t>
      </w:r>
      <w:r w:rsidR="007800AE">
        <w:rPr>
          <w:rFonts w:hint="eastAsia"/>
          <w:color w:val="000000" w:themeColor="text1"/>
        </w:rPr>
        <w:t xml:space="preserve">antibodies </w:t>
      </w:r>
      <w:r w:rsidR="00553266" w:rsidRPr="00553266">
        <w:rPr>
          <w:rFonts w:hint="eastAsia"/>
          <w:color w:val="000000" w:themeColor="text1"/>
        </w:rPr>
        <w:t xml:space="preserve">were prepared with spleen or bladder cancer </w:t>
      </w:r>
      <w:r w:rsidR="00D05E84">
        <w:rPr>
          <w:rFonts w:hint="eastAsia"/>
          <w:color w:val="000000" w:themeColor="text1"/>
        </w:rPr>
        <w:t xml:space="preserve">specimens </w:t>
      </w:r>
      <w:r w:rsidR="00553266" w:rsidRPr="00553266">
        <w:rPr>
          <w:rFonts w:hint="eastAsia"/>
          <w:color w:val="000000" w:themeColor="text1"/>
        </w:rPr>
        <w:t xml:space="preserve">(Supplementary Fig. </w:t>
      </w:r>
      <w:proofErr w:type="gramStart"/>
      <w:r w:rsidR="00553266" w:rsidRPr="00553266">
        <w:rPr>
          <w:rFonts w:hint="eastAsia"/>
          <w:color w:val="000000" w:themeColor="text1"/>
        </w:rPr>
        <w:t>S4e-g).</w:t>
      </w:r>
      <w:proofErr w:type="gramEnd"/>
    </w:p>
    <w:p w:rsidR="00FD474C" w:rsidRPr="00775867" w:rsidRDefault="00FD474C" w:rsidP="00FD474C">
      <w:pPr>
        <w:spacing w:line="480" w:lineRule="auto"/>
        <w:jc w:val="left"/>
        <w:rPr>
          <w:rFonts w:cs="Times New Roman"/>
        </w:rPr>
      </w:pPr>
      <w:proofErr w:type="gramStart"/>
      <w:r>
        <w:rPr>
          <w:rFonts w:hint="eastAsia"/>
          <w:b/>
        </w:rPr>
        <w:t>Tissue dissociation and single-cell suspension</w:t>
      </w:r>
      <w:r>
        <w:rPr>
          <w:b/>
        </w:rPr>
        <w:t>.</w:t>
      </w:r>
      <w:proofErr w:type="gramEnd"/>
      <w:r>
        <w:rPr>
          <w:rFonts w:hint="eastAsia"/>
        </w:rPr>
        <w:t xml:space="preserve"> Single-cell suspensions were prepared from prostatic tissues. All tissues were minced in sterile tissue culture dishes and subjected to collagenase type I (1.0 mg/m</w:t>
      </w:r>
      <w:r>
        <w:t>L</w:t>
      </w:r>
      <w:r>
        <w:rPr>
          <w:rFonts w:hint="eastAsia"/>
        </w:rPr>
        <w:t>; Wako) in RPMI digestion for 1 hour at 37</w:t>
      </w:r>
      <w:r w:rsidRPr="001B4912">
        <w:rPr>
          <w:rFonts w:cs="Times New Roman"/>
        </w:rPr>
        <w:t>°</w:t>
      </w:r>
      <w:r>
        <w:rPr>
          <w:rFonts w:ascii="Times New Roman" w:hAnsi="Times New Roman" w:cs="Times New Roman" w:hint="eastAsia"/>
        </w:rPr>
        <w:t>C</w:t>
      </w:r>
      <w:r w:rsidRPr="001B4912">
        <w:rPr>
          <w:rFonts w:cs="Times New Roman"/>
        </w:rPr>
        <w:t xml:space="preserve">. Undigested </w:t>
      </w:r>
      <w:r>
        <w:rPr>
          <w:rFonts w:cs="Times New Roman" w:hint="eastAsia"/>
        </w:rPr>
        <w:t>tissues were passed through a 70-</w:t>
      </w:r>
      <w:r>
        <w:rPr>
          <w:rFonts w:cs="Times New Roman"/>
        </w:rPr>
        <w:t>μ</w:t>
      </w:r>
      <w:r>
        <w:rPr>
          <w:rFonts w:cs="Times New Roman" w:hint="eastAsia"/>
        </w:rPr>
        <w:t xml:space="preserve">m cell strainer to facilitate dissociation, </w:t>
      </w:r>
      <w:r>
        <w:rPr>
          <w:rFonts w:cs="Times New Roman" w:hint="eastAsia"/>
        </w:rPr>
        <w:lastRenderedPageBreak/>
        <w:t>followed by washes in phosphate-buffered saline (PBS) and subjected to a red blood cell lysis step using ammonium-chloride-potassium lysing buffer (Life Technologies). All cells were re-suspended in PBS plus 10% fetal bovine serum.</w:t>
      </w:r>
    </w:p>
    <w:p w:rsidR="00FD474C" w:rsidRDefault="00FD474C" w:rsidP="00FD474C">
      <w:pPr>
        <w:spacing w:line="480" w:lineRule="auto"/>
      </w:pPr>
      <w:proofErr w:type="gramStart"/>
      <w:r>
        <w:rPr>
          <w:rFonts w:hint="eastAsia"/>
          <w:b/>
        </w:rPr>
        <w:t>Antibodies for flow cytometry.</w:t>
      </w:r>
      <w:proofErr w:type="gramEnd"/>
      <w:r>
        <w:rPr>
          <w:rFonts w:hint="eastAsia"/>
          <w:b/>
        </w:rPr>
        <w:t xml:space="preserve"> </w:t>
      </w:r>
      <w:r w:rsidRPr="00775867">
        <w:rPr>
          <w:rFonts w:hint="eastAsia"/>
        </w:rPr>
        <w:t xml:space="preserve">The </w:t>
      </w:r>
      <w:r>
        <w:rPr>
          <w:rFonts w:hint="eastAsia"/>
        </w:rPr>
        <w:t>following antibodies were used: CD45</w:t>
      </w:r>
      <w:r>
        <w:t>-</w:t>
      </w:r>
      <w:r>
        <w:rPr>
          <w:rFonts w:hint="eastAsia"/>
        </w:rPr>
        <w:t>FITC (clone:</w:t>
      </w:r>
      <w:r>
        <w:t xml:space="preserve"> </w:t>
      </w:r>
      <w:r>
        <w:rPr>
          <w:rFonts w:hint="eastAsia"/>
        </w:rPr>
        <w:t xml:space="preserve">30-F11,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CD3e</w:t>
      </w:r>
      <w:r>
        <w:t>-</w:t>
      </w:r>
      <w:r>
        <w:rPr>
          <w:rFonts w:hint="eastAsia"/>
        </w:rPr>
        <w:t>Pacific blue (clone:</w:t>
      </w:r>
      <w:r>
        <w:t xml:space="preserve"> </w:t>
      </w:r>
      <w:r>
        <w:rPr>
          <w:rFonts w:hint="eastAsia"/>
        </w:rPr>
        <w:t xml:space="preserve">500A2,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CD4</w:t>
      </w:r>
      <w:r>
        <w:t xml:space="preserve"> </w:t>
      </w:r>
      <w:r>
        <w:rPr>
          <w:rFonts w:hint="eastAsia"/>
        </w:rPr>
        <w:t>APC (clone:</w:t>
      </w:r>
      <w:r>
        <w:t xml:space="preserve"> </w:t>
      </w:r>
      <w:r>
        <w:rPr>
          <w:rFonts w:hint="eastAsia"/>
        </w:rPr>
        <w:t xml:space="preserve">RM4-5,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CD8a</w:t>
      </w:r>
      <w:r>
        <w:t xml:space="preserve"> </w:t>
      </w:r>
      <w:r>
        <w:rPr>
          <w:rFonts w:hint="eastAsia"/>
        </w:rPr>
        <w:t xml:space="preserve">PE (clone:53-6.7,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CD19</w:t>
      </w:r>
      <w:r>
        <w:t xml:space="preserve"> </w:t>
      </w:r>
      <w:r>
        <w:rPr>
          <w:rFonts w:hint="eastAsia"/>
        </w:rPr>
        <w:t>V450 (clone:</w:t>
      </w:r>
      <w:r>
        <w:t xml:space="preserve"> </w:t>
      </w:r>
      <w:r>
        <w:rPr>
          <w:rFonts w:hint="eastAsia"/>
        </w:rPr>
        <w:t>1D3, BD Horizon), CD11b</w:t>
      </w:r>
      <w:r>
        <w:t xml:space="preserve"> </w:t>
      </w:r>
      <w:r>
        <w:rPr>
          <w:rFonts w:hint="eastAsia"/>
        </w:rPr>
        <w:t>APC (clone:</w:t>
      </w:r>
      <w:r>
        <w:t xml:space="preserve"> </w:t>
      </w:r>
      <w:r>
        <w:rPr>
          <w:rFonts w:hint="eastAsia"/>
        </w:rPr>
        <w:t xml:space="preserve">M1/70,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Ly-6G and Ly-6C</w:t>
      </w:r>
      <w:r>
        <w:t xml:space="preserve"> </w:t>
      </w:r>
      <w:r>
        <w:rPr>
          <w:rFonts w:hint="eastAsia"/>
        </w:rPr>
        <w:t>PE (clone:</w:t>
      </w:r>
      <w:r>
        <w:t xml:space="preserve"> </w:t>
      </w:r>
      <w:r>
        <w:rPr>
          <w:rFonts w:hint="eastAsia"/>
        </w:rPr>
        <w:t xml:space="preserve">RB6-8C5,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>), F4/80</w:t>
      </w:r>
      <w:r>
        <w:t xml:space="preserve"> </w:t>
      </w:r>
      <w:r>
        <w:rPr>
          <w:rFonts w:hint="eastAsia"/>
        </w:rPr>
        <w:t>PE (clone:</w:t>
      </w:r>
      <w:r>
        <w:t xml:space="preserve"> </w:t>
      </w:r>
      <w:r>
        <w:rPr>
          <w:rFonts w:hint="eastAsia"/>
        </w:rPr>
        <w:t xml:space="preserve">T45-2342, BD </w:t>
      </w:r>
      <w:proofErr w:type="spellStart"/>
      <w:r>
        <w:rPr>
          <w:rFonts w:hint="eastAsia"/>
        </w:rPr>
        <w:t>Pharmingen</w:t>
      </w:r>
      <w:proofErr w:type="spellEnd"/>
      <w:r>
        <w:rPr>
          <w:rFonts w:hint="eastAsia"/>
        </w:rPr>
        <w:t xml:space="preserve">), </w:t>
      </w:r>
      <w:bookmarkStart w:id="0" w:name="_Hlk499282009"/>
      <w:r>
        <w:rPr>
          <w:rFonts w:hint="eastAsia"/>
        </w:rPr>
        <w:t>major histocompatibility complex (MHC</w:t>
      </w:r>
      <w:bookmarkEnd w:id="0"/>
      <w:r>
        <w:rPr>
          <w:rFonts w:hint="eastAsia"/>
        </w:rPr>
        <w:t>) class II;</w:t>
      </w:r>
      <w:r>
        <w:t xml:space="preserve"> </w:t>
      </w:r>
      <w:r>
        <w:rPr>
          <w:rFonts w:hint="eastAsia"/>
        </w:rPr>
        <w:t>BV421 (clone:</w:t>
      </w:r>
      <w:r>
        <w:t xml:space="preserve"> </w:t>
      </w:r>
      <w:r>
        <w:rPr>
          <w:rFonts w:hint="eastAsia"/>
        </w:rPr>
        <w:t xml:space="preserve">AF6-120.1, BD Horizon), </w:t>
      </w:r>
      <w:r>
        <w:t xml:space="preserve">and </w:t>
      </w:r>
      <w:r>
        <w:rPr>
          <w:rFonts w:hint="eastAsia"/>
        </w:rPr>
        <w:t>CD206</w:t>
      </w:r>
      <w:r>
        <w:t xml:space="preserve"> </w:t>
      </w:r>
      <w:r>
        <w:rPr>
          <w:rFonts w:hint="eastAsia"/>
        </w:rPr>
        <w:t>APC (clone: 857615, R&amp;D).</w:t>
      </w:r>
      <w:r w:rsidR="00160429">
        <w:rPr>
          <w:rFonts w:hint="eastAsia"/>
        </w:rPr>
        <w:t xml:space="preserve"> </w:t>
      </w:r>
      <w:r w:rsidR="00160429" w:rsidRPr="00160429">
        <w:rPr>
          <w:rFonts w:hint="eastAsia"/>
          <w:color w:val="000000" w:themeColor="text1"/>
        </w:rPr>
        <w:t>The antibodies were qualified by positive controls (mouse spleen) and isotype controls (Fig. 1h, Supplementary Fig</w:t>
      </w:r>
      <w:r w:rsidR="004E2FCE">
        <w:rPr>
          <w:rFonts w:hint="eastAsia"/>
          <w:color w:val="000000" w:themeColor="text1"/>
        </w:rPr>
        <w:t>s</w:t>
      </w:r>
      <w:r w:rsidR="00160429" w:rsidRPr="00160429">
        <w:rPr>
          <w:rFonts w:hint="eastAsia"/>
          <w:color w:val="000000" w:themeColor="text1"/>
        </w:rPr>
        <w:t xml:space="preserve">. </w:t>
      </w:r>
      <w:proofErr w:type="gramStart"/>
      <w:r w:rsidR="00160429" w:rsidRPr="00160429">
        <w:rPr>
          <w:rFonts w:hint="eastAsia"/>
          <w:color w:val="000000" w:themeColor="text1"/>
        </w:rPr>
        <w:t>S1c, S2f and S3e).</w:t>
      </w:r>
      <w:proofErr w:type="gramEnd"/>
    </w:p>
    <w:p w:rsidR="00FD474C" w:rsidRPr="00862D02" w:rsidRDefault="00FD474C" w:rsidP="00FD474C">
      <w:pPr>
        <w:spacing w:line="480" w:lineRule="auto"/>
      </w:pPr>
      <w:proofErr w:type="gramStart"/>
      <w:r>
        <w:rPr>
          <w:rFonts w:hint="eastAsia"/>
          <w:b/>
        </w:rPr>
        <w:t>RNA preparation.</w:t>
      </w:r>
      <w:proofErr w:type="gramEnd"/>
      <w:r>
        <w:rPr>
          <w:rFonts w:hint="eastAsia"/>
          <w:b/>
        </w:rPr>
        <w:t xml:space="preserve"> </w:t>
      </w:r>
      <w:r>
        <w:rPr>
          <w:rFonts w:hint="eastAsia"/>
        </w:rPr>
        <w:t xml:space="preserve">Total RNA was isolated from prostatic </w:t>
      </w:r>
      <w:r>
        <w:t>tissue</w:t>
      </w:r>
      <w:r>
        <w:rPr>
          <w:rFonts w:hint="eastAsia"/>
        </w:rPr>
        <w:t xml:space="preserve">s using </w:t>
      </w:r>
      <w:r>
        <w:t xml:space="preserve">an </w:t>
      </w:r>
      <w:r>
        <w:rPr>
          <w:rFonts w:hint="eastAsia"/>
        </w:rPr>
        <w:t>RNeasy</w:t>
      </w:r>
      <w:r w:rsidRPr="005E0EAA">
        <w:rPr>
          <w:rFonts w:eastAsia="ＭＳ 明朝"/>
        </w:rPr>
        <w:t>™</w:t>
      </w:r>
      <w:r>
        <w:rPr>
          <w:rFonts w:hint="eastAsia"/>
        </w:rPr>
        <w:t xml:space="preserve"> Plus Mini Kit (</w:t>
      </w:r>
      <w:proofErr w:type="spellStart"/>
      <w:r>
        <w:rPr>
          <w:rFonts w:hint="eastAsia"/>
        </w:rPr>
        <w:t>Qiagen</w:t>
      </w:r>
      <w:proofErr w:type="spellEnd"/>
      <w:r>
        <w:rPr>
          <w:rFonts w:hint="eastAsia"/>
        </w:rPr>
        <w:t>) according to the manufacturer</w:t>
      </w:r>
      <w:r>
        <w:t>’s</w:t>
      </w:r>
      <w:r>
        <w:rPr>
          <w:rFonts w:hint="eastAsia"/>
        </w:rPr>
        <w:t xml:space="preserve"> instructions. The RNAs were reverse transcribed using </w:t>
      </w:r>
      <w:r>
        <w:t xml:space="preserve">a </w:t>
      </w:r>
      <w:r>
        <w:rPr>
          <w:rFonts w:hint="eastAsia"/>
        </w:rPr>
        <w:t>Prime Script</w:t>
      </w:r>
      <w:r w:rsidRPr="005E0EAA">
        <w:rPr>
          <w:rFonts w:eastAsia="ＭＳ 明朝"/>
        </w:rPr>
        <w:t>™</w:t>
      </w:r>
      <w:r>
        <w:rPr>
          <w:rFonts w:hint="eastAsia"/>
        </w:rPr>
        <w:t xml:space="preserve"> RT Reagent Kit (</w:t>
      </w:r>
      <w:proofErr w:type="spellStart"/>
      <w:r>
        <w:rPr>
          <w:rFonts w:hint="eastAsia"/>
        </w:rPr>
        <w:t>Clontech</w:t>
      </w:r>
      <w:proofErr w:type="spellEnd"/>
      <w:r>
        <w:rPr>
          <w:rFonts w:hint="eastAsia"/>
        </w:rPr>
        <w:t>).</w:t>
      </w:r>
    </w:p>
    <w:p w:rsidR="00FD474C" w:rsidRPr="0001070A" w:rsidRDefault="00FD474C" w:rsidP="00FD474C">
      <w:pPr>
        <w:spacing w:line="480" w:lineRule="auto"/>
        <w:jc w:val="left"/>
      </w:pPr>
      <w:proofErr w:type="gramStart"/>
      <w:r w:rsidRPr="007C404A">
        <w:rPr>
          <w:rFonts w:hint="eastAsia"/>
          <w:b/>
        </w:rPr>
        <w:t>Mast cell count</w:t>
      </w:r>
      <w:r>
        <w:rPr>
          <w:b/>
        </w:rPr>
        <w:t>.</w:t>
      </w:r>
      <w:proofErr w:type="gramEnd"/>
      <w:r>
        <w:rPr>
          <w:rFonts w:hint="eastAsia"/>
        </w:rPr>
        <w:t xml:space="preserve"> Paraffin-embedded sections were </w:t>
      </w:r>
      <w:proofErr w:type="spellStart"/>
      <w:r>
        <w:rPr>
          <w:rFonts w:hint="eastAsia"/>
        </w:rPr>
        <w:t>deparaffinized</w:t>
      </w:r>
      <w:proofErr w:type="spellEnd"/>
      <w:r>
        <w:rPr>
          <w:rFonts w:hint="eastAsia"/>
        </w:rPr>
        <w:t xml:space="preserve"> with xylene and stained with 0.1% toluidine blue in 1% sodium chloride solution. Staining with toluidine blue permits the identification of mast cells because mast cell granules stain </w:t>
      </w:r>
      <w:proofErr w:type="spellStart"/>
      <w:r>
        <w:rPr>
          <w:rFonts w:hint="eastAsia"/>
        </w:rPr>
        <w:lastRenderedPageBreak/>
        <w:t>metachromatically</w:t>
      </w:r>
      <w:proofErr w:type="spellEnd"/>
      <w:r>
        <w:rPr>
          <w:rFonts w:hint="eastAsia"/>
        </w:rPr>
        <w:t>, resulting in deep purplish-blue granular cytoplasmic staining. The number of mast cells was counted at a magnification of 100</w:t>
      </w:r>
      <w:r w:rsidRPr="008C0639">
        <w:t>×</w:t>
      </w:r>
      <w:r>
        <w:rPr>
          <w:rFonts w:hint="eastAsia"/>
        </w:rPr>
        <w:t xml:space="preserve"> under light microscopy.</w:t>
      </w:r>
    </w:p>
    <w:p w:rsidR="004C40D4" w:rsidRDefault="00FD474C" w:rsidP="00FD474C">
      <w:pPr>
        <w:spacing w:line="480" w:lineRule="auto"/>
      </w:pPr>
      <w:proofErr w:type="gramStart"/>
      <w:r w:rsidRPr="00E41AF9">
        <w:rPr>
          <w:rFonts w:hint="eastAsia"/>
          <w:b/>
        </w:rPr>
        <w:t>Primary and secondary antibodies for immunofluorescence s</w:t>
      </w:r>
      <w:r w:rsidRPr="00E41AF9">
        <w:rPr>
          <w:b/>
        </w:rPr>
        <w:t>taining</w:t>
      </w:r>
      <w:r w:rsidRPr="00E41AF9">
        <w:rPr>
          <w:rFonts w:hint="eastAsia"/>
          <w:b/>
        </w:rPr>
        <w:t>.</w:t>
      </w:r>
      <w:proofErr w:type="gramEnd"/>
      <w:r w:rsidRPr="00E41AF9">
        <w:rPr>
          <w:rFonts w:hint="eastAsia"/>
          <w:b/>
        </w:rPr>
        <w:t xml:space="preserve"> </w:t>
      </w:r>
      <w:r w:rsidRPr="008416B6">
        <w:rPr>
          <w:rFonts w:hint="eastAsia"/>
        </w:rPr>
        <w:t>The</w:t>
      </w:r>
      <w:r>
        <w:rPr>
          <w:rFonts w:hint="eastAsia"/>
        </w:rPr>
        <w:t xml:space="preserve"> following antibodies were used: Primary antibody: </w:t>
      </w:r>
      <w:r>
        <w:t>r</w:t>
      </w:r>
      <w:r>
        <w:rPr>
          <w:rFonts w:hint="eastAsia"/>
        </w:rPr>
        <w:t xml:space="preserve">abbit anti-mouse IL6 (ab7737,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 xml:space="preserve">), </w:t>
      </w:r>
      <w:r>
        <w:t>r</w:t>
      </w:r>
      <w:r>
        <w:rPr>
          <w:rFonts w:hint="eastAsia"/>
        </w:rPr>
        <w:t>at anti-mouse F4/80 (clone:</w:t>
      </w:r>
      <w:r>
        <w:t xml:space="preserve"> </w:t>
      </w:r>
      <w:r>
        <w:rPr>
          <w:rFonts w:hint="eastAsia"/>
        </w:rPr>
        <w:t xml:space="preserve">MCA497, </w:t>
      </w:r>
      <w:proofErr w:type="spellStart"/>
      <w:r>
        <w:rPr>
          <w:rFonts w:hint="eastAsia"/>
        </w:rPr>
        <w:t>AbD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Serotec</w:t>
      </w:r>
      <w:proofErr w:type="spellEnd"/>
      <w:r>
        <w:rPr>
          <w:rFonts w:hint="eastAsia"/>
        </w:rPr>
        <w:t xml:space="preserve">), </w:t>
      </w:r>
      <w:r>
        <w:t>and r</w:t>
      </w:r>
      <w:r>
        <w:rPr>
          <w:rFonts w:hint="eastAsia"/>
        </w:rPr>
        <w:t>at anti-mouse CD68 (clone:</w:t>
      </w:r>
      <w:r>
        <w:t xml:space="preserve"> </w:t>
      </w:r>
      <w:r>
        <w:rPr>
          <w:rFonts w:hint="eastAsia"/>
        </w:rPr>
        <w:t xml:space="preserve">FA-11, </w:t>
      </w:r>
      <w:proofErr w:type="spellStart"/>
      <w:r>
        <w:rPr>
          <w:rFonts w:hint="eastAsia"/>
        </w:rPr>
        <w:t>Abcam</w:t>
      </w:r>
      <w:proofErr w:type="spellEnd"/>
      <w:r>
        <w:rPr>
          <w:rFonts w:hint="eastAsia"/>
        </w:rPr>
        <w:t>). Secondary antibodies: Goat anti-</w:t>
      </w:r>
      <w:r>
        <w:t>r</w:t>
      </w:r>
      <w:r>
        <w:rPr>
          <w:rFonts w:hint="eastAsia"/>
        </w:rPr>
        <w:t>at Alexa Fluor 488</w:t>
      </w:r>
      <w:r>
        <w:t>-</w:t>
      </w:r>
      <w:r>
        <w:rPr>
          <w:rFonts w:hint="eastAsia"/>
        </w:rPr>
        <w:t>conjugated second</w:t>
      </w:r>
      <w:r>
        <w:t>ar</w:t>
      </w:r>
      <w:r>
        <w:rPr>
          <w:rFonts w:hint="eastAsia"/>
        </w:rPr>
        <w:t xml:space="preserve">y antibody (Invitrogen) and </w:t>
      </w:r>
      <w:r>
        <w:t>g</w:t>
      </w:r>
      <w:r>
        <w:rPr>
          <w:rFonts w:hint="eastAsia"/>
        </w:rPr>
        <w:t>oat anti-</w:t>
      </w:r>
      <w:r>
        <w:t>r</w:t>
      </w:r>
      <w:r>
        <w:rPr>
          <w:rFonts w:hint="eastAsia"/>
        </w:rPr>
        <w:t>abbit Alexa Fluor 568</w:t>
      </w:r>
      <w:r>
        <w:t>-</w:t>
      </w:r>
      <w:r>
        <w:rPr>
          <w:rFonts w:hint="eastAsia"/>
        </w:rPr>
        <w:t>conjugated second</w:t>
      </w:r>
      <w:r>
        <w:t>ar</w:t>
      </w:r>
      <w:r>
        <w:rPr>
          <w:rFonts w:hint="eastAsia"/>
        </w:rPr>
        <w:t>y antibody (Invitrogen)</w:t>
      </w:r>
    </w:p>
    <w:p w:rsidR="004C40D4" w:rsidRDefault="004C40D4">
      <w:pPr>
        <w:widowControl/>
        <w:jc w:val="left"/>
      </w:pPr>
      <w:r>
        <w:br w:type="page"/>
      </w:r>
    </w:p>
    <w:p w:rsidR="004C40D4" w:rsidRDefault="004C40D4" w:rsidP="004C40D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 w:hint="eastAsia"/>
          <w:b/>
          <w:bCs/>
        </w:rPr>
        <w:lastRenderedPageBreak/>
        <w:t xml:space="preserve">Supplementary </w:t>
      </w:r>
      <w:r w:rsidRPr="00532BA3">
        <w:rPr>
          <w:rFonts w:asciiTheme="majorHAnsi" w:hAnsiTheme="majorHAnsi" w:cstheme="majorHAnsi"/>
          <w:b/>
          <w:bCs/>
        </w:rPr>
        <w:t xml:space="preserve">Table 1 </w:t>
      </w:r>
      <w:proofErr w:type="gramStart"/>
      <w:r>
        <w:rPr>
          <w:rFonts w:asciiTheme="majorHAnsi" w:hAnsiTheme="majorHAnsi" w:cstheme="majorHAnsi" w:hint="eastAsia"/>
          <w:b/>
          <w:bCs/>
        </w:rPr>
        <w:t>The</w:t>
      </w:r>
      <w:proofErr w:type="gramEnd"/>
      <w:r>
        <w:rPr>
          <w:rFonts w:asciiTheme="majorHAnsi" w:hAnsiTheme="majorHAnsi" w:cstheme="majorHAnsi" w:hint="eastAsia"/>
          <w:b/>
          <w:bCs/>
        </w:rPr>
        <w:t xml:space="preserve"> primers used in quantitative RT-PCR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5759"/>
      </w:tblGrid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Il1b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5′-TCAACCAACAAGTGATATTCTCCA-3′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5′-ACCGTTTTTCCATCTTCTTTGG-3′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Il6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5′-TCCTCTCTGCAAGAGACTTCC-3′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r</w:t>
            </w:r>
            <w:r w:rsidRPr="001F3236">
              <w:rPr>
                <w:rFonts w:ascii="Arial" w:hAnsi="Arial" w:cs="Arial"/>
              </w:rPr>
              <w:t>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5′-TTGTGAAGTAGGGAAGGCCG-3′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F3236">
              <w:rPr>
                <w:rFonts w:ascii="Arial" w:hAnsi="Arial" w:cs="Arial"/>
                <w:b/>
                <w:i/>
              </w:rPr>
              <w:t>Tnf</w:t>
            </w:r>
            <w:proofErr w:type="spellEnd"/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f</w:t>
            </w:r>
            <w:r w:rsidRPr="001F3236">
              <w:rPr>
                <w:rFonts w:ascii="Arial" w:hAnsi="Arial" w:cs="Arial"/>
              </w:rPr>
              <w:t>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5′-TAGCCCACGTCGTAGCAAAC-3′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r</w:t>
            </w:r>
            <w:r w:rsidRPr="001F3236">
              <w:rPr>
                <w:rFonts w:ascii="Arial" w:hAnsi="Arial" w:cs="Arial"/>
              </w:rPr>
              <w:t>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5′-GCAGCCTTGTCCCTTGAAGA-3′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Il4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</w:rPr>
              <w:t>f</w:t>
            </w:r>
            <w:r w:rsidRPr="001F3236">
              <w:rPr>
                <w:rFonts w:ascii="Arial" w:hAnsi="Arial" w:cs="Arial"/>
              </w:rPr>
              <w:t>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5′-CAGCAACGAAGAACACCACAG-3′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5′-AAGCCCGAAAGAGTCTCTGC-3′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Il13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5′-TGGTATGGAGTGTGGACCTG-3′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5′-TTCGATTTTGGTATCGGGGAGG-3′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Il10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5′-GGCGCTGTCATCGATTTCTC-3′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5′-ATGGCCTTGTAGACACCTTGG-3′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Il17a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5′-CCTGGACTCTCCACCGCAA-3′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5′-TTCCCTCCGCATTGACACAG-3′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Cxcl15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5′-AGGAAGTGATAGCAGTCCCAA-3′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5′-CAGAAGCTTCATTGCCGGTG-3′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  <w:b/>
                <w:i/>
              </w:rPr>
              <w:t>Ptgs2</w:t>
            </w: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5′-TTTGCATTCTTTGCCCAGCA-3′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5′-GGGATACACCTCTCCACCAA-3′</w:t>
            </w:r>
          </w:p>
        </w:tc>
      </w:tr>
      <w:tr w:rsidR="004C40D4" w:rsidTr="009E5D5D">
        <w:tc>
          <w:tcPr>
            <w:tcW w:w="1526" w:type="dxa"/>
            <w:vMerge w:val="restart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F3236">
              <w:rPr>
                <w:rFonts w:ascii="Arial" w:hAnsi="Arial" w:cs="Arial"/>
                <w:b/>
                <w:i/>
              </w:rPr>
              <w:t>Gapdh</w:t>
            </w:r>
            <w:proofErr w:type="spellEnd"/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forward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5′-TGTGTCCGTCGTGGATCTGA-3′</w:t>
            </w:r>
          </w:p>
        </w:tc>
      </w:tr>
      <w:tr w:rsidR="004C40D4" w:rsidTr="009E5D5D">
        <w:tc>
          <w:tcPr>
            <w:tcW w:w="1526" w:type="dxa"/>
            <w:vMerge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:rsidR="004C40D4" w:rsidRPr="001F3236" w:rsidRDefault="004C40D4" w:rsidP="009E5D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reverse</w:t>
            </w:r>
          </w:p>
        </w:tc>
        <w:tc>
          <w:tcPr>
            <w:tcW w:w="5759" w:type="dxa"/>
          </w:tcPr>
          <w:p w:rsidR="004C40D4" w:rsidRPr="001F3236" w:rsidRDefault="004C40D4" w:rsidP="009E5D5D">
            <w:pPr>
              <w:rPr>
                <w:rFonts w:ascii="Arial" w:hAnsi="Arial" w:cs="Arial"/>
                <w:b/>
                <w:bCs/>
              </w:rPr>
            </w:pPr>
            <w:r w:rsidRPr="001F3236">
              <w:rPr>
                <w:rFonts w:ascii="Arial" w:hAnsi="Arial" w:cs="Arial"/>
              </w:rPr>
              <w:t>5′-TTGCTGTTGAAGTCGCAGGAG-3′</w:t>
            </w:r>
          </w:p>
        </w:tc>
      </w:tr>
    </w:tbl>
    <w:p w:rsidR="00FD474C" w:rsidRPr="00E41AF9" w:rsidRDefault="00FD474C" w:rsidP="00FD474C">
      <w:pPr>
        <w:spacing w:line="480" w:lineRule="auto"/>
        <w:rPr>
          <w:b/>
        </w:rPr>
      </w:pPr>
    </w:p>
    <w:p w:rsidR="005B4B24" w:rsidRPr="00FD474C" w:rsidRDefault="005B4B24" w:rsidP="00CE7BF5">
      <w:pPr>
        <w:spacing w:line="480" w:lineRule="auto"/>
      </w:pPr>
    </w:p>
    <w:p w:rsidR="004C40D4" w:rsidRDefault="004C40D4">
      <w:pPr>
        <w:widowControl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775867" w:rsidRPr="002867D1" w:rsidRDefault="002867D1" w:rsidP="00EB4D22">
      <w:pPr>
        <w:spacing w:line="480" w:lineRule="auto"/>
        <w:rPr>
          <w:rFonts w:asciiTheme="majorHAnsi" w:hAnsiTheme="majorHAnsi" w:cstheme="majorHAnsi"/>
          <w:b/>
        </w:rPr>
      </w:pPr>
      <w:bookmarkStart w:id="1" w:name="_GoBack"/>
      <w:bookmarkEnd w:id="1"/>
      <w:r w:rsidRPr="002867D1">
        <w:rPr>
          <w:rFonts w:asciiTheme="majorHAnsi" w:hAnsiTheme="majorHAnsi" w:cstheme="majorHAnsi"/>
          <w:b/>
        </w:rPr>
        <w:lastRenderedPageBreak/>
        <w:t>Supplementary Figure legends</w:t>
      </w:r>
    </w:p>
    <w:p w:rsidR="002867D1" w:rsidRPr="00453FA7" w:rsidRDefault="002867D1" w:rsidP="002867D1">
      <w:pPr>
        <w:widowControl/>
        <w:spacing w:line="480" w:lineRule="auto"/>
        <w:jc w:val="left"/>
        <w:rPr>
          <w:bCs/>
        </w:rPr>
      </w:pPr>
      <w:proofErr w:type="gramStart"/>
      <w:r>
        <w:rPr>
          <w:rFonts w:hint="eastAsia"/>
          <w:b/>
          <w:bCs/>
        </w:rPr>
        <w:t>Fig</w:t>
      </w:r>
      <w:r>
        <w:rPr>
          <w:b/>
          <w:bCs/>
        </w:rPr>
        <w:t>.</w:t>
      </w:r>
      <w:proofErr w:type="gramEnd"/>
      <w:r w:rsidRPr="00EF7586">
        <w:rPr>
          <w:b/>
          <w:bCs/>
        </w:rPr>
        <w:t xml:space="preserve"> </w:t>
      </w:r>
      <w:proofErr w:type="gramStart"/>
      <w:r w:rsidR="0032645D">
        <w:rPr>
          <w:rFonts w:hint="eastAsia"/>
          <w:b/>
          <w:bCs/>
        </w:rPr>
        <w:t>S</w:t>
      </w:r>
      <w:r>
        <w:rPr>
          <w:rFonts w:hint="eastAsia"/>
          <w:b/>
          <w:bCs/>
        </w:rPr>
        <w:t xml:space="preserve">1 </w:t>
      </w:r>
      <w:r w:rsidRPr="00453FA7">
        <w:rPr>
          <w:rFonts w:hint="eastAsia"/>
          <w:bCs/>
        </w:rPr>
        <w:t>(</w:t>
      </w:r>
      <w:r w:rsidRPr="000E2499">
        <w:rPr>
          <w:b/>
          <w:bCs/>
        </w:rPr>
        <w:t>a</w:t>
      </w:r>
      <w:r w:rsidRPr="00453FA7">
        <w:rPr>
          <w:rFonts w:hint="eastAsia"/>
          <w:bCs/>
        </w:rPr>
        <w:t>) Prostate weight</w:t>
      </w:r>
      <w:r>
        <w:rPr>
          <w:rFonts w:hint="eastAsia"/>
          <w:bCs/>
        </w:rPr>
        <w:t>s</w:t>
      </w:r>
      <w:r w:rsidRPr="00453FA7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of normal and </w:t>
      </w:r>
      <w:proofErr w:type="spellStart"/>
      <w:r w:rsidRPr="004A6EEF">
        <w:rPr>
          <w:rFonts w:hint="eastAsia"/>
          <w:bCs/>
          <w:i/>
        </w:rPr>
        <w:t>Pten</w:t>
      </w:r>
      <w:proofErr w:type="spellEnd"/>
      <w:r>
        <w:rPr>
          <w:rFonts w:hint="eastAsia"/>
          <w:bCs/>
        </w:rPr>
        <w:t xml:space="preserve">-deficient model mice at every 8 weeks </w:t>
      </w:r>
      <w:r>
        <w:rPr>
          <w:bCs/>
        </w:rPr>
        <w:t>of age</w:t>
      </w:r>
      <w:r>
        <w:rPr>
          <w:rFonts w:hint="eastAsia"/>
          <w:bCs/>
        </w:rPr>
        <w:t>.</w:t>
      </w:r>
      <w:proofErr w:type="gramEnd"/>
      <w:r>
        <w:rPr>
          <w:rFonts w:hint="eastAsia"/>
          <w:bCs/>
        </w:rPr>
        <w:t xml:space="preserve"> (</w:t>
      </w:r>
      <w:r w:rsidRPr="000E2499">
        <w:rPr>
          <w:b/>
          <w:bCs/>
        </w:rPr>
        <w:t>b</w:t>
      </w:r>
      <w:r>
        <w:rPr>
          <w:rFonts w:hint="eastAsia"/>
          <w:bCs/>
        </w:rPr>
        <w:t xml:space="preserve">) Representative images of </w:t>
      </w:r>
      <w:r>
        <w:rPr>
          <w:rFonts w:hint="eastAsia"/>
        </w:rPr>
        <w:t xml:space="preserve">H&amp;E staining </w:t>
      </w:r>
      <w:r>
        <w:t>of</w:t>
      </w:r>
      <w:r>
        <w:rPr>
          <w:rFonts w:hint="eastAsia"/>
        </w:rPr>
        <w:t xml:space="preserve"> the prostatic tissues of the model mice at 10, 22, and 38 weeks of age (</w:t>
      </w:r>
      <w:r>
        <w:t>b</w:t>
      </w:r>
      <w:r>
        <w:rPr>
          <w:rFonts w:hint="eastAsia"/>
        </w:rPr>
        <w:t xml:space="preserve">lack bars indicate 100 </w:t>
      </w:r>
      <w:proofErr w:type="spellStart"/>
      <w: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>). (</w:t>
      </w:r>
      <w:r w:rsidRPr="000E2499">
        <w:rPr>
          <w:b/>
          <w:bCs/>
        </w:rPr>
        <w:t>c</w:t>
      </w:r>
      <w:r>
        <w:rPr>
          <w:rFonts w:hint="eastAsia"/>
        </w:rPr>
        <w:t>) Representative images of MDSCs in the prostatic tissues of normal and model mice at 22 weeks of age after gating of CD45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 xml:space="preserve"> cells using flow cytometry (</w:t>
      </w:r>
      <w:r>
        <w:t>l</w:t>
      </w:r>
      <w:r>
        <w:rPr>
          <w:rFonts w:hint="eastAsia"/>
        </w:rPr>
        <w:t>eft: isotype). (</w:t>
      </w:r>
      <w:r w:rsidRPr="000E2499">
        <w:rPr>
          <w:b/>
          <w:bCs/>
        </w:rPr>
        <w:t>d</w:t>
      </w:r>
      <w:r>
        <w:rPr>
          <w:rFonts w:hint="eastAsia"/>
        </w:rPr>
        <w:t xml:space="preserve">) The ratio of MDSCs to total viable cells of normal and model mice at 22 weeks of age (n = 12, 8, respectively). </w:t>
      </w:r>
      <w:r>
        <w:t>(</w:t>
      </w:r>
      <w:r w:rsidRPr="000E2499">
        <w:rPr>
          <w:b/>
          <w:bCs/>
        </w:rPr>
        <w:t>e</w:t>
      </w:r>
      <w:r>
        <w:rPr>
          <w:rFonts w:hint="eastAsia"/>
        </w:rPr>
        <w:t>) The ratios of B cells (n = 9, 8, respectively), T cells (n = 10, 7, respectively), and macrophages (n = 10, 8, respectively) to total viable cells and the CD8/CD4 T</w:t>
      </w:r>
      <w:r>
        <w:t>-</w:t>
      </w:r>
      <w:r>
        <w:rPr>
          <w:rFonts w:hint="eastAsia"/>
        </w:rPr>
        <w:t>cell ratio (n = 10, 7, respectively) of normal and model mice at 22 weeks of age. (</w:t>
      </w:r>
      <w:r w:rsidRPr="000E2499">
        <w:rPr>
          <w:b/>
          <w:bCs/>
        </w:rPr>
        <w:t>f</w:t>
      </w:r>
      <w:r>
        <w:rPr>
          <w:rFonts w:hint="eastAsia"/>
        </w:rPr>
        <w:t xml:space="preserve">) Representative images of toluidine blue staining </w:t>
      </w:r>
      <w:r>
        <w:t>of</w:t>
      </w:r>
      <w:r>
        <w:rPr>
          <w:rFonts w:hint="eastAsia"/>
        </w:rPr>
        <w:t xml:space="preserve"> the prostatic tissues of normal and model mice at 22 weeks of age (</w:t>
      </w:r>
      <w:r>
        <w:t>b</w:t>
      </w:r>
      <w:r>
        <w:rPr>
          <w:rFonts w:hint="eastAsia"/>
        </w:rPr>
        <w:t xml:space="preserve">lack bars indicate 100 </w:t>
      </w:r>
      <w:proofErr w:type="spellStart"/>
      <w:r>
        <w:t>μ</w:t>
      </w:r>
      <w:r>
        <w:rPr>
          <w:rFonts w:hint="eastAsia"/>
        </w:rPr>
        <w:t>m</w:t>
      </w:r>
      <w:proofErr w:type="spellEnd"/>
      <w:r>
        <w:t>, and a</w:t>
      </w:r>
      <w:r>
        <w:rPr>
          <w:rFonts w:hint="eastAsia"/>
        </w:rPr>
        <w:t xml:space="preserve">rrowheads indicate </w:t>
      </w:r>
      <w:r>
        <w:t>“</w:t>
      </w:r>
      <w:r>
        <w:rPr>
          <w:rFonts w:hint="eastAsia"/>
        </w:rPr>
        <w:t>mast cells</w:t>
      </w:r>
      <w:r>
        <w:t>”</w:t>
      </w:r>
      <w:r>
        <w:rPr>
          <w:rFonts w:hint="eastAsia"/>
        </w:rPr>
        <w:t>). (</w:t>
      </w:r>
      <w:r w:rsidRPr="000E2499">
        <w:rPr>
          <w:b/>
          <w:bCs/>
        </w:rPr>
        <w:t>g</w:t>
      </w:r>
      <w:r>
        <w:rPr>
          <w:rFonts w:hint="eastAsia"/>
        </w:rPr>
        <w:t>) The counts of mast cells in the prostatic tissues of normal and model mice at 22 weeks of age (n = 10, 9, respectively). MDSCs,</w:t>
      </w:r>
      <w:r w:rsidRPr="00635B88">
        <w:rPr>
          <w:rFonts w:hint="eastAsia"/>
        </w:rPr>
        <w:t xml:space="preserve"> </w:t>
      </w:r>
      <w:r>
        <w:t>m</w:t>
      </w:r>
      <w:r>
        <w:rPr>
          <w:rFonts w:hint="eastAsia"/>
        </w:rPr>
        <w:t>yeloid-derived suppressor cells; HPF, high</w:t>
      </w:r>
      <w:r>
        <w:t>-</w:t>
      </w:r>
      <w:r>
        <w:rPr>
          <w:rFonts w:hint="eastAsia"/>
        </w:rPr>
        <w:t>power field</w:t>
      </w:r>
      <w:r>
        <w:rPr>
          <w:rFonts w:hint="eastAsia"/>
          <w:kern w:val="0"/>
        </w:rPr>
        <w:t xml:space="preserve">, </w:t>
      </w:r>
      <w:r w:rsidRPr="00595241">
        <w:rPr>
          <w:rFonts w:ascii="Century" w:eastAsia="ＭＳ 明朝" w:hAnsi="Century"/>
        </w:rPr>
        <w:t>**p&lt;0.01</w:t>
      </w:r>
      <w:r w:rsidR="004B461A">
        <w:rPr>
          <w:rFonts w:ascii="Century" w:eastAsia="ＭＳ 明朝" w:hAnsi="Century" w:hint="eastAsia"/>
        </w:rPr>
        <w:t>, ***p&lt;0.001</w:t>
      </w:r>
    </w:p>
    <w:p w:rsidR="002867D1" w:rsidRPr="00453FA7" w:rsidRDefault="002867D1" w:rsidP="002867D1">
      <w:pPr>
        <w:widowControl/>
        <w:spacing w:line="480" w:lineRule="auto"/>
        <w:jc w:val="left"/>
        <w:rPr>
          <w:bCs/>
        </w:rPr>
      </w:pPr>
    </w:p>
    <w:p w:rsidR="002867D1" w:rsidRDefault="002867D1" w:rsidP="002867D1">
      <w:pPr>
        <w:widowControl/>
        <w:spacing w:line="480" w:lineRule="auto"/>
        <w:jc w:val="left"/>
        <w:rPr>
          <w:b/>
          <w:bCs/>
        </w:rPr>
      </w:pPr>
      <w:proofErr w:type="gramStart"/>
      <w:r>
        <w:rPr>
          <w:rFonts w:hint="eastAsia"/>
          <w:b/>
          <w:bCs/>
        </w:rPr>
        <w:t>Fig</w:t>
      </w:r>
      <w:r>
        <w:rPr>
          <w:b/>
          <w:bCs/>
        </w:rPr>
        <w:t>.</w:t>
      </w:r>
      <w:proofErr w:type="gramEnd"/>
      <w:r w:rsidRPr="00EF7586">
        <w:rPr>
          <w:b/>
          <w:bCs/>
        </w:rPr>
        <w:t xml:space="preserve"> </w:t>
      </w:r>
      <w:r w:rsidR="0032645D">
        <w:rPr>
          <w:rFonts w:hint="eastAsia"/>
          <w:b/>
          <w:bCs/>
        </w:rPr>
        <w:t>S</w:t>
      </w:r>
      <w:r>
        <w:rPr>
          <w:rFonts w:hint="eastAsia"/>
          <w:b/>
          <w:bCs/>
        </w:rPr>
        <w:t>2</w:t>
      </w:r>
      <w:r w:rsidRPr="00EF7586">
        <w:rPr>
          <w:b/>
          <w:bCs/>
        </w:rPr>
        <w:t xml:space="preserve"> </w:t>
      </w:r>
      <w:r>
        <w:t>(</w:t>
      </w:r>
      <w:r w:rsidRPr="000E2499">
        <w:rPr>
          <w:b/>
          <w:bCs/>
        </w:rPr>
        <w:t>a</w:t>
      </w:r>
      <w:r>
        <w:t xml:space="preserve">) </w:t>
      </w:r>
      <w:r>
        <w:rPr>
          <w:rFonts w:hint="eastAsia"/>
        </w:rPr>
        <w:t>Body weights of the model mice at 22 weeks of age (n = 11, 11, 9, respectively). (</w:t>
      </w:r>
      <w:r w:rsidRPr="000E2499">
        <w:rPr>
          <w:b/>
          <w:bCs/>
        </w:rPr>
        <w:t>b</w:t>
      </w:r>
      <w:r>
        <w:rPr>
          <w:rFonts w:hint="eastAsia"/>
        </w:rPr>
        <w:t xml:space="preserve">) Representative gross findings of the prostatic tissues of normal mice at 22 weeks of </w:t>
      </w:r>
      <w:r>
        <w:rPr>
          <w:rFonts w:hint="eastAsia"/>
        </w:rPr>
        <w:lastRenderedPageBreak/>
        <w:t>age (</w:t>
      </w:r>
      <w:r>
        <w:t>b</w:t>
      </w:r>
      <w:r>
        <w:rPr>
          <w:rFonts w:hint="eastAsia"/>
        </w:rPr>
        <w:t>lack bars indicate 5 mm).</w:t>
      </w:r>
      <w:r w:rsidRPr="00DB58B0">
        <w:t xml:space="preserve"> </w:t>
      </w:r>
      <w:r>
        <w:t>(</w:t>
      </w:r>
      <w:r w:rsidRPr="000E2499">
        <w:rPr>
          <w:b/>
          <w:bCs/>
        </w:rPr>
        <w:t>c</w:t>
      </w:r>
      <w:r>
        <w:t>)</w:t>
      </w:r>
      <w:r>
        <w:rPr>
          <w:rFonts w:hint="eastAsia"/>
        </w:rPr>
        <w:t xml:space="preserve"> Prostate weights of normal mice at 22 weeks of age (n = 15, 13, respectively)</w:t>
      </w:r>
      <w:r>
        <w:t xml:space="preserve">. </w:t>
      </w:r>
      <w:r>
        <w:rPr>
          <w:rFonts w:hint="eastAsia"/>
        </w:rPr>
        <w:t>(</w:t>
      </w:r>
      <w:r w:rsidRPr="000E2499">
        <w:rPr>
          <w:b/>
          <w:bCs/>
        </w:rPr>
        <w:t>d</w:t>
      </w:r>
      <w:r>
        <w:rPr>
          <w:rFonts w:hint="eastAsia"/>
        </w:rPr>
        <w:t xml:space="preserve">) Representative images of H&amp;E staining </w:t>
      </w:r>
      <w:r>
        <w:t>of</w:t>
      </w:r>
      <w:r>
        <w:rPr>
          <w:rFonts w:hint="eastAsia"/>
        </w:rPr>
        <w:t xml:space="preserve"> the prostatic tissues of normal mice at 22 weeks of age (</w:t>
      </w:r>
      <w:r>
        <w:t>b</w:t>
      </w:r>
      <w:r>
        <w:rPr>
          <w:rFonts w:hint="eastAsia"/>
        </w:rPr>
        <w:t xml:space="preserve">lack bars indicate 100 </w:t>
      </w:r>
      <w:proofErr w:type="spellStart"/>
      <w: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>). (</w:t>
      </w:r>
      <w:r w:rsidRPr="000E2499">
        <w:rPr>
          <w:b/>
          <w:bCs/>
        </w:rPr>
        <w:t>e</w:t>
      </w:r>
      <w:r>
        <w:rPr>
          <w:rFonts w:hint="eastAsia"/>
        </w:rPr>
        <w:t>) The ratio of MDSCs to total viable cells of normal mice at 22 weeks of age (n = 12, 13, respectively). (</w:t>
      </w:r>
      <w:r w:rsidRPr="000E2499">
        <w:rPr>
          <w:b/>
          <w:bCs/>
        </w:rPr>
        <w:t>f</w:t>
      </w:r>
      <w:r>
        <w:rPr>
          <w:rFonts w:hint="eastAsia"/>
        </w:rPr>
        <w:t>) Representative images of M1 and M2 macrophages in the prostatic tissues of normal mice at 22 weeks of age after gating of macrophages (CD45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>, F4/80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 xml:space="preserve"> cells) using flow cytometry. (</w:t>
      </w:r>
      <w:r w:rsidRPr="000E2499">
        <w:rPr>
          <w:b/>
          <w:bCs/>
        </w:rPr>
        <w:t>g</w:t>
      </w:r>
      <w:r>
        <w:rPr>
          <w:rFonts w:hint="eastAsia"/>
        </w:rPr>
        <w:t>) M2/M1 ratio of normal mice at 22 weeks of age (n = 10, 12, respectively). (</w:t>
      </w:r>
      <w:r w:rsidRPr="000E2499">
        <w:rPr>
          <w:b/>
          <w:bCs/>
        </w:rPr>
        <w:t>h</w:t>
      </w:r>
      <w:r>
        <w:rPr>
          <w:rFonts w:hint="eastAsia"/>
        </w:rPr>
        <w:t>) The ratios of B cells (n = 8, 8, 9, respectively), T cells (n = 7, 7, 5, respectively), and macrophages (n = 8, 11, 9, respectively) to total viable cells and the CD8/CD4 T</w:t>
      </w:r>
      <w:r>
        <w:t>-</w:t>
      </w:r>
      <w:r>
        <w:rPr>
          <w:rFonts w:hint="eastAsia"/>
        </w:rPr>
        <w:t>cell ratio (n = 7, 7, 5, respectively) of the model mice at 22 weeks of age. (</w:t>
      </w:r>
      <w:proofErr w:type="spellStart"/>
      <w:r w:rsidRPr="000E2499">
        <w:rPr>
          <w:b/>
          <w:bCs/>
        </w:rPr>
        <w:t>i</w:t>
      </w:r>
      <w:proofErr w:type="spellEnd"/>
      <w:r>
        <w:rPr>
          <w:rFonts w:hint="eastAsia"/>
        </w:rPr>
        <w:t>) The counts of mast cells in the prostatic tissues of normal mice at 22</w:t>
      </w:r>
      <w:r>
        <w:t xml:space="preserve"> </w:t>
      </w:r>
      <w:r>
        <w:rPr>
          <w:rFonts w:hint="eastAsia"/>
        </w:rPr>
        <w:t>weeks of age (n = 10, 4, respectively). (</w:t>
      </w:r>
      <w:r w:rsidRPr="000E2499">
        <w:rPr>
          <w:b/>
          <w:bCs/>
        </w:rPr>
        <w:t>j</w:t>
      </w:r>
      <w:r>
        <w:rPr>
          <w:rFonts w:hint="eastAsia"/>
        </w:rPr>
        <w:t>) The counts of mast cells in the prostatic tissues of the model mice at 22 weeks of aged (n = 9, 9, respectively). CD</w:t>
      </w:r>
      <w:r>
        <w:t xml:space="preserve">, </w:t>
      </w:r>
      <w:r>
        <w:rPr>
          <w:rFonts w:hint="eastAsia"/>
        </w:rPr>
        <w:t>control diet</w:t>
      </w:r>
      <w:r>
        <w:t xml:space="preserve">; </w:t>
      </w:r>
      <w:r>
        <w:rPr>
          <w:rFonts w:hint="eastAsia"/>
        </w:rPr>
        <w:t>HFD</w:t>
      </w:r>
      <w:r>
        <w:t xml:space="preserve">, </w:t>
      </w:r>
      <w:r>
        <w:rPr>
          <w:rFonts w:hint="eastAsia"/>
        </w:rPr>
        <w:t>high-fat diet; MDSCs,</w:t>
      </w:r>
      <w:r w:rsidRPr="00635B88">
        <w:rPr>
          <w:rFonts w:hint="eastAsia"/>
        </w:rPr>
        <w:t xml:space="preserve"> </w:t>
      </w:r>
      <w:r>
        <w:t>m</w:t>
      </w:r>
      <w:r>
        <w:rPr>
          <w:rFonts w:hint="eastAsia"/>
        </w:rPr>
        <w:t>yeloid-derived suppressor cells; HPF, high</w:t>
      </w:r>
      <w:r>
        <w:t>-</w:t>
      </w:r>
      <w:r>
        <w:rPr>
          <w:rFonts w:hint="eastAsia"/>
        </w:rPr>
        <w:t>power field</w:t>
      </w:r>
      <w:r>
        <w:rPr>
          <w:rFonts w:hint="eastAsia"/>
          <w:kern w:val="0"/>
        </w:rPr>
        <w:t>,</w:t>
      </w:r>
      <w:r>
        <w:rPr>
          <w:rFonts w:hint="eastAsia"/>
        </w:rPr>
        <w:t xml:space="preserve"> </w:t>
      </w:r>
      <w:r w:rsidRPr="00DA0F66">
        <w:rPr>
          <w:rFonts w:hint="eastAsia"/>
          <w:kern w:val="0"/>
          <w:vertAlign w:val="superscript"/>
        </w:rPr>
        <w:t>#</w:t>
      </w:r>
      <w:r>
        <w:rPr>
          <w:rFonts w:hint="eastAsia"/>
          <w:kern w:val="0"/>
        </w:rPr>
        <w:t xml:space="preserve">p&lt;0.1, </w:t>
      </w:r>
      <w:r w:rsidRPr="00595241">
        <w:rPr>
          <w:rFonts w:ascii="Century" w:eastAsia="ＭＳ 明朝" w:hAnsi="Century"/>
        </w:rPr>
        <w:t>*p&lt;0.05, **p&lt;0.01</w:t>
      </w:r>
    </w:p>
    <w:p w:rsidR="002867D1" w:rsidRDefault="002867D1" w:rsidP="002867D1">
      <w:pPr>
        <w:widowControl/>
        <w:spacing w:line="480" w:lineRule="auto"/>
        <w:jc w:val="left"/>
        <w:rPr>
          <w:b/>
          <w:bCs/>
        </w:rPr>
      </w:pPr>
    </w:p>
    <w:p w:rsidR="002867D1" w:rsidRDefault="002867D1" w:rsidP="002867D1">
      <w:pPr>
        <w:widowControl/>
        <w:spacing w:line="480" w:lineRule="auto"/>
        <w:jc w:val="left"/>
      </w:pPr>
      <w:proofErr w:type="gramStart"/>
      <w:r>
        <w:rPr>
          <w:rFonts w:hint="eastAsia"/>
          <w:b/>
          <w:bCs/>
        </w:rPr>
        <w:t>Fig</w:t>
      </w:r>
      <w:r>
        <w:rPr>
          <w:b/>
          <w:bCs/>
        </w:rPr>
        <w:t>.</w:t>
      </w:r>
      <w:proofErr w:type="gramEnd"/>
      <w:r>
        <w:rPr>
          <w:rFonts w:hint="eastAsia"/>
          <w:b/>
          <w:bCs/>
        </w:rPr>
        <w:t xml:space="preserve"> </w:t>
      </w:r>
      <w:r w:rsidR="0032645D">
        <w:rPr>
          <w:rFonts w:hint="eastAsia"/>
          <w:b/>
          <w:bCs/>
        </w:rPr>
        <w:t>S</w:t>
      </w:r>
      <w:r>
        <w:rPr>
          <w:rFonts w:hint="eastAsia"/>
          <w:b/>
          <w:bCs/>
        </w:rPr>
        <w:t xml:space="preserve">3 </w:t>
      </w:r>
      <w:r w:rsidRPr="005D6E11">
        <w:rPr>
          <w:rFonts w:hint="eastAsia"/>
          <w:bCs/>
        </w:rPr>
        <w:t>(</w:t>
      </w:r>
      <w:r w:rsidRPr="000E2499">
        <w:rPr>
          <w:b/>
          <w:bCs/>
        </w:rPr>
        <w:t>a</w:t>
      </w:r>
      <w:r w:rsidRPr="005D6E11">
        <w:rPr>
          <w:rFonts w:hint="eastAsia"/>
          <w:bCs/>
        </w:rPr>
        <w:t xml:space="preserve">) </w:t>
      </w:r>
      <w:r>
        <w:rPr>
          <w:rFonts w:hint="eastAsia"/>
        </w:rPr>
        <w:t xml:space="preserve">Relative mRNA expressions of </w:t>
      </w:r>
      <w:proofErr w:type="spellStart"/>
      <w:r w:rsidRPr="006313B5">
        <w:rPr>
          <w:rFonts w:hint="eastAsia"/>
          <w:i/>
        </w:rPr>
        <w:t>Tnf</w:t>
      </w:r>
      <w:proofErr w:type="spellEnd"/>
      <w:r>
        <w:rPr>
          <w:rFonts w:hint="eastAsia"/>
        </w:rPr>
        <w:t xml:space="preserve"> and </w:t>
      </w:r>
      <w:r w:rsidRPr="006313B5">
        <w:rPr>
          <w:rFonts w:hint="eastAsia"/>
          <w:i/>
        </w:rPr>
        <w:t>Cxcl15</w:t>
      </w:r>
      <w:r>
        <w:rPr>
          <w:rFonts w:hint="eastAsia"/>
        </w:rPr>
        <w:t xml:space="preserve"> using RT-PCR in the prostatic tissues of the model mice at 22 weeks of age (n = 9, 8, 9, respectively). (</w:t>
      </w:r>
      <w:r w:rsidRPr="000E2499">
        <w:rPr>
          <w:b/>
          <w:bCs/>
        </w:rPr>
        <w:t>b</w:t>
      </w:r>
      <w:r>
        <w:rPr>
          <w:rFonts w:hint="eastAsia"/>
        </w:rPr>
        <w:t xml:space="preserve">) Relative mRNA expression of </w:t>
      </w:r>
      <w:r>
        <w:rPr>
          <w:rFonts w:hint="eastAsia"/>
          <w:i/>
        </w:rPr>
        <w:t>Ptgs2</w:t>
      </w:r>
      <w:r>
        <w:rPr>
          <w:rFonts w:hint="eastAsia"/>
        </w:rPr>
        <w:t xml:space="preserve"> using RT-PCR in the prostatic tissues of the model mice at 22 </w:t>
      </w:r>
      <w:r>
        <w:rPr>
          <w:rFonts w:hint="eastAsia"/>
        </w:rPr>
        <w:lastRenderedPageBreak/>
        <w:t>weeks of age (n = 9, 8, 9, respectively). (</w:t>
      </w:r>
      <w:r w:rsidRPr="000E2499">
        <w:rPr>
          <w:b/>
          <w:bCs/>
        </w:rPr>
        <w:t>c</w:t>
      </w:r>
      <w:r>
        <w:rPr>
          <w:rFonts w:hint="eastAsia"/>
        </w:rPr>
        <w:t xml:space="preserve">) Representative images of COX2 staining </w:t>
      </w:r>
      <w:r>
        <w:t>of</w:t>
      </w:r>
      <w:r>
        <w:rPr>
          <w:rFonts w:hint="eastAsia"/>
        </w:rPr>
        <w:t xml:space="preserve"> the prostatic tissues of the model mice at 22 weeks of aged (</w:t>
      </w:r>
      <w:r>
        <w:t>b</w:t>
      </w:r>
      <w:r>
        <w:rPr>
          <w:rFonts w:hint="eastAsia"/>
        </w:rPr>
        <w:t xml:space="preserve">lack bars indicate 100 </w:t>
      </w:r>
      <w:proofErr w:type="spellStart"/>
      <w:r>
        <w:t>μ</w:t>
      </w:r>
      <w:r>
        <w:rPr>
          <w:rFonts w:hint="eastAsia"/>
        </w:rPr>
        <w:t>m</w:t>
      </w:r>
      <w:proofErr w:type="spellEnd"/>
      <w:r>
        <w:rPr>
          <w:rFonts w:hint="eastAsia"/>
        </w:rPr>
        <w:t>).</w:t>
      </w:r>
      <w:r w:rsidRPr="005839DC">
        <w:rPr>
          <w:rFonts w:hint="eastAsia"/>
          <w:bCs/>
        </w:rPr>
        <w:t xml:space="preserve"> (</w:t>
      </w:r>
      <w:r w:rsidRPr="000E2499">
        <w:rPr>
          <w:b/>
          <w:bCs/>
        </w:rPr>
        <w:t>d</w:t>
      </w:r>
      <w:r w:rsidRPr="005839DC">
        <w:rPr>
          <w:rFonts w:hint="eastAsia"/>
          <w:bCs/>
        </w:rPr>
        <w:t>)</w:t>
      </w:r>
      <w:r>
        <w:rPr>
          <w:rFonts w:hint="eastAsia"/>
        </w:rPr>
        <w:t xml:space="preserve"> Representative images of MDSCs in the prostatic tissues of the model mice at 22 weeks of age after gating of CD45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 xml:space="preserve"> cells using flow cytometry. </w:t>
      </w:r>
      <w:r>
        <w:t>(</w:t>
      </w:r>
      <w:r w:rsidRPr="000E2499">
        <w:rPr>
          <w:b/>
          <w:bCs/>
        </w:rPr>
        <w:t>e</w:t>
      </w:r>
      <w:r>
        <w:rPr>
          <w:rFonts w:hint="eastAsia"/>
        </w:rPr>
        <w:t>) Representative images of M1 and M2 macrophages in the prostatic tissues of the model mice at 22 weeks of age after gating of macrophages (CD45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>, F4/80</w:t>
      </w:r>
      <w:r w:rsidRPr="00624BA5">
        <w:rPr>
          <w:rFonts w:hint="eastAsia"/>
          <w:vertAlign w:val="superscript"/>
        </w:rPr>
        <w:t>+</w:t>
      </w:r>
      <w:r>
        <w:rPr>
          <w:rFonts w:hint="eastAsia"/>
        </w:rPr>
        <w:t xml:space="preserve"> cells) using flow cytometry. </w:t>
      </w:r>
      <w:proofErr w:type="gramStart"/>
      <w:r>
        <w:rPr>
          <w:rFonts w:hint="eastAsia"/>
        </w:rPr>
        <w:t>CD</w:t>
      </w:r>
      <w:r>
        <w:t xml:space="preserve">, </w:t>
      </w:r>
      <w:r>
        <w:rPr>
          <w:rFonts w:hint="eastAsia"/>
        </w:rPr>
        <w:t>control diet</w:t>
      </w:r>
      <w:r>
        <w:t xml:space="preserve">; </w:t>
      </w:r>
      <w:r>
        <w:rPr>
          <w:rFonts w:hint="eastAsia"/>
        </w:rPr>
        <w:t>HFD</w:t>
      </w:r>
      <w:r>
        <w:t xml:space="preserve">, </w:t>
      </w:r>
      <w:r>
        <w:rPr>
          <w:rFonts w:hint="eastAsia"/>
        </w:rPr>
        <w:t>high-fat diet; MDSCs,</w:t>
      </w:r>
      <w:r w:rsidRPr="00635B88">
        <w:rPr>
          <w:rFonts w:hint="eastAsia"/>
        </w:rPr>
        <w:t xml:space="preserve"> </w:t>
      </w:r>
      <w:r>
        <w:t>m</w:t>
      </w:r>
      <w:r>
        <w:rPr>
          <w:rFonts w:hint="eastAsia"/>
        </w:rPr>
        <w:t>yeloid-derived suppressor cells</w:t>
      </w:r>
      <w:r>
        <w:t>;</w:t>
      </w:r>
      <w:r w:rsidRPr="00F80440">
        <w:t xml:space="preserve"> </w:t>
      </w:r>
      <w:r w:rsidRPr="000E2499">
        <w:t>MHC,</w:t>
      </w:r>
      <w:r w:rsidRPr="00F80440">
        <w:t xml:space="preserve"> </w:t>
      </w:r>
      <w:r w:rsidRPr="000E2499">
        <w:t>major histocompatibility complex.</w:t>
      </w:r>
      <w:proofErr w:type="gramEnd"/>
    </w:p>
    <w:p w:rsidR="002C35B7" w:rsidRDefault="002C35B7" w:rsidP="002867D1">
      <w:pPr>
        <w:widowControl/>
        <w:spacing w:line="480" w:lineRule="auto"/>
        <w:jc w:val="left"/>
      </w:pPr>
    </w:p>
    <w:p w:rsidR="002C35B7" w:rsidRPr="00E82684" w:rsidRDefault="002C35B7" w:rsidP="002C35B7">
      <w:pPr>
        <w:widowControl/>
        <w:spacing w:line="480" w:lineRule="auto"/>
        <w:jc w:val="left"/>
        <w:rPr>
          <w:b/>
          <w:color w:val="FF0000"/>
        </w:rPr>
      </w:pPr>
      <w:proofErr w:type="gramStart"/>
      <w:r w:rsidRPr="002C35B7">
        <w:rPr>
          <w:rFonts w:hint="eastAsia"/>
          <w:b/>
          <w:color w:val="000000" w:themeColor="text1"/>
        </w:rPr>
        <w:t>Fig.</w:t>
      </w:r>
      <w:proofErr w:type="gramEnd"/>
      <w:r w:rsidRPr="002C35B7">
        <w:rPr>
          <w:rFonts w:hint="eastAsia"/>
          <w:b/>
          <w:color w:val="000000" w:themeColor="text1"/>
        </w:rPr>
        <w:t xml:space="preserve"> S4 (a) </w:t>
      </w:r>
      <w:proofErr w:type="spellStart"/>
      <w:r w:rsidRPr="002C35B7">
        <w:rPr>
          <w:rFonts w:hint="eastAsia"/>
          <w:color w:val="000000" w:themeColor="text1"/>
        </w:rPr>
        <w:t>RenCa</w:t>
      </w:r>
      <w:proofErr w:type="spellEnd"/>
      <w:r w:rsidRPr="002C35B7">
        <w:rPr>
          <w:rFonts w:hint="eastAsia"/>
          <w:color w:val="000000" w:themeColor="text1"/>
        </w:rPr>
        <w:t xml:space="preserve"> tumor stained with anti-Ki67 antibody. </w:t>
      </w:r>
      <w:r w:rsidRPr="002C35B7">
        <w:rPr>
          <w:rFonts w:hint="eastAsia"/>
          <w:b/>
          <w:color w:val="000000" w:themeColor="text1"/>
        </w:rPr>
        <w:t xml:space="preserve">(b) </w:t>
      </w:r>
      <w:proofErr w:type="spellStart"/>
      <w:r w:rsidRPr="002C35B7">
        <w:rPr>
          <w:rFonts w:hint="eastAsia"/>
          <w:color w:val="000000" w:themeColor="text1"/>
        </w:rPr>
        <w:t>RenCa</w:t>
      </w:r>
      <w:proofErr w:type="spellEnd"/>
      <w:r w:rsidRPr="002C35B7">
        <w:rPr>
          <w:rFonts w:hint="eastAsia"/>
          <w:color w:val="000000" w:themeColor="text1"/>
        </w:rPr>
        <w:t xml:space="preserve"> tumor s</w:t>
      </w:r>
      <w:r w:rsidRPr="002C35B7">
        <w:rPr>
          <w:color w:val="000000" w:themeColor="text1"/>
        </w:rPr>
        <w:t>tained</w:t>
      </w:r>
      <w:r w:rsidRPr="002C35B7">
        <w:rPr>
          <w:rFonts w:hint="eastAsia"/>
          <w:color w:val="000000" w:themeColor="text1"/>
        </w:rPr>
        <w:t xml:space="preserve"> with anti-IL6 antibody.</w:t>
      </w:r>
      <w:r w:rsidRPr="002C35B7">
        <w:rPr>
          <w:rFonts w:hint="eastAsia"/>
          <w:b/>
          <w:color w:val="000000" w:themeColor="text1"/>
        </w:rPr>
        <w:t xml:space="preserve"> (c) </w:t>
      </w:r>
      <w:r w:rsidR="00475BE7">
        <w:rPr>
          <w:rFonts w:hint="eastAsia"/>
          <w:color w:val="000000" w:themeColor="text1"/>
        </w:rPr>
        <w:t>Prostate</w:t>
      </w:r>
      <w:r w:rsidRPr="002C35B7">
        <w:rPr>
          <w:rFonts w:hint="eastAsia"/>
          <w:color w:val="000000" w:themeColor="text1"/>
        </w:rPr>
        <w:t xml:space="preserve"> tumor </w:t>
      </w:r>
      <w:r w:rsidR="00475BE7">
        <w:rPr>
          <w:rFonts w:hint="eastAsia"/>
          <w:color w:val="000000" w:themeColor="text1"/>
        </w:rPr>
        <w:t xml:space="preserve">of </w:t>
      </w:r>
      <w:proofErr w:type="spellStart"/>
      <w:r w:rsidR="00475BE7" w:rsidRPr="00475BE7">
        <w:rPr>
          <w:rFonts w:hint="eastAsia"/>
          <w:i/>
          <w:color w:val="000000" w:themeColor="text1"/>
        </w:rPr>
        <w:t>Pten</w:t>
      </w:r>
      <w:proofErr w:type="spellEnd"/>
      <w:r w:rsidR="00475BE7">
        <w:rPr>
          <w:rFonts w:hint="eastAsia"/>
          <w:color w:val="000000" w:themeColor="text1"/>
        </w:rPr>
        <w:t>/</w:t>
      </w:r>
      <w:r w:rsidR="00475BE7" w:rsidRPr="00475BE7">
        <w:rPr>
          <w:rFonts w:hint="eastAsia"/>
          <w:i/>
          <w:color w:val="000000" w:themeColor="text1"/>
        </w:rPr>
        <w:t>Tp53</w:t>
      </w:r>
      <w:r w:rsidR="00475BE7">
        <w:rPr>
          <w:rFonts w:hint="eastAsia"/>
          <w:color w:val="000000" w:themeColor="text1"/>
        </w:rPr>
        <w:t xml:space="preserve">-deficient model mouse </w:t>
      </w:r>
      <w:r w:rsidRPr="002C35B7">
        <w:rPr>
          <w:rFonts w:hint="eastAsia"/>
          <w:color w:val="000000" w:themeColor="text1"/>
        </w:rPr>
        <w:t>stained with anti-pSTAT3 antibody.</w:t>
      </w:r>
      <w:r w:rsidRPr="002C35B7">
        <w:rPr>
          <w:rFonts w:hint="eastAsia"/>
          <w:b/>
          <w:color w:val="000000" w:themeColor="text1"/>
        </w:rPr>
        <w:t xml:space="preserve"> (d) </w:t>
      </w:r>
      <w:r w:rsidRPr="002C35B7">
        <w:rPr>
          <w:rFonts w:hint="eastAsia"/>
          <w:color w:val="000000" w:themeColor="text1"/>
        </w:rPr>
        <w:t>Mouse spleen stained with</w:t>
      </w:r>
      <w:r w:rsidRPr="002C35B7">
        <w:rPr>
          <w:rFonts w:hint="eastAsia"/>
          <w:b/>
          <w:color w:val="000000" w:themeColor="text1"/>
        </w:rPr>
        <w:t xml:space="preserve"> </w:t>
      </w:r>
      <w:r w:rsidRPr="002C35B7">
        <w:rPr>
          <w:rFonts w:hint="eastAsia"/>
          <w:color w:val="000000" w:themeColor="text1"/>
        </w:rPr>
        <w:t>anti-COX2 antibody.</w:t>
      </w:r>
      <w:r w:rsidRPr="002C35B7">
        <w:rPr>
          <w:rFonts w:hint="eastAsia"/>
          <w:b/>
          <w:color w:val="000000" w:themeColor="text1"/>
        </w:rPr>
        <w:t xml:space="preserve"> </w:t>
      </w:r>
      <w:r w:rsidRPr="002C35B7">
        <w:rPr>
          <w:b/>
          <w:color w:val="000000" w:themeColor="text1"/>
        </w:rPr>
        <w:t xml:space="preserve">(e) </w:t>
      </w:r>
      <w:r w:rsidRPr="002C35B7">
        <w:rPr>
          <w:rFonts w:hint="eastAsia"/>
          <w:color w:val="000000" w:themeColor="text1"/>
        </w:rPr>
        <w:t>Human spleen s</w:t>
      </w:r>
      <w:r w:rsidRPr="002C35B7">
        <w:rPr>
          <w:color w:val="000000" w:themeColor="text1"/>
        </w:rPr>
        <w:t>tained</w:t>
      </w:r>
      <w:r w:rsidRPr="002C35B7">
        <w:rPr>
          <w:rFonts w:hint="eastAsia"/>
          <w:color w:val="000000" w:themeColor="text1"/>
        </w:rPr>
        <w:t xml:space="preserve"> with anti-CD11b antibody.</w:t>
      </w:r>
      <w:r w:rsidRPr="002C35B7">
        <w:rPr>
          <w:rFonts w:hint="eastAsia"/>
          <w:b/>
          <w:color w:val="000000" w:themeColor="text1"/>
        </w:rPr>
        <w:t xml:space="preserve"> </w:t>
      </w:r>
      <w:r w:rsidRPr="002C35B7">
        <w:rPr>
          <w:b/>
          <w:color w:val="000000" w:themeColor="text1"/>
        </w:rPr>
        <w:t xml:space="preserve">(f) </w:t>
      </w:r>
      <w:r w:rsidRPr="002C35B7">
        <w:rPr>
          <w:rFonts w:hint="eastAsia"/>
          <w:color w:val="000000" w:themeColor="text1"/>
        </w:rPr>
        <w:t>Human spleen stained with anti-CD206 antibody.</w:t>
      </w:r>
      <w:r w:rsidRPr="002C35B7">
        <w:rPr>
          <w:rFonts w:hint="eastAsia"/>
          <w:b/>
          <w:color w:val="000000" w:themeColor="text1"/>
        </w:rPr>
        <w:t xml:space="preserve"> </w:t>
      </w:r>
      <w:r w:rsidRPr="002C35B7">
        <w:rPr>
          <w:b/>
          <w:color w:val="000000" w:themeColor="text1"/>
        </w:rPr>
        <w:t xml:space="preserve">(g) </w:t>
      </w:r>
      <w:r w:rsidRPr="002C35B7">
        <w:rPr>
          <w:rFonts w:hint="eastAsia"/>
          <w:color w:val="000000" w:themeColor="text1"/>
        </w:rPr>
        <w:t xml:space="preserve">Human bladder cancer stained with anti-pSTAT3 antibody. Black bars indicate 100 </w:t>
      </w:r>
      <w:proofErr w:type="spellStart"/>
      <w:r w:rsidRPr="002C35B7">
        <w:rPr>
          <w:color w:val="000000" w:themeColor="text1"/>
        </w:rPr>
        <w:t>μ</w:t>
      </w:r>
      <w:r w:rsidRPr="002C35B7">
        <w:rPr>
          <w:rFonts w:hint="eastAsia"/>
          <w:color w:val="000000" w:themeColor="text1"/>
        </w:rPr>
        <w:t>m</w:t>
      </w:r>
      <w:proofErr w:type="spellEnd"/>
      <w:r w:rsidRPr="002C35B7">
        <w:rPr>
          <w:rFonts w:hint="eastAsia"/>
          <w:color w:val="000000" w:themeColor="text1"/>
        </w:rPr>
        <w:t xml:space="preserve">. </w:t>
      </w:r>
      <w:proofErr w:type="spellStart"/>
      <w:proofErr w:type="gramStart"/>
      <w:r w:rsidR="00B53774" w:rsidRPr="00B53774">
        <w:rPr>
          <w:color w:val="000000" w:themeColor="text1"/>
        </w:rPr>
        <w:t>RenCa</w:t>
      </w:r>
      <w:proofErr w:type="spellEnd"/>
      <w:r w:rsidR="00B53774" w:rsidRPr="00B53774">
        <w:rPr>
          <w:color w:val="000000" w:themeColor="text1"/>
        </w:rPr>
        <w:t>, mouse renal cancer cell line;</w:t>
      </w:r>
      <w:r w:rsidR="001241FF">
        <w:rPr>
          <w:rFonts w:hint="eastAsia"/>
          <w:color w:val="000000" w:themeColor="text1"/>
        </w:rPr>
        <w:t xml:space="preserve"> </w:t>
      </w:r>
      <w:r w:rsidRPr="002C35B7">
        <w:rPr>
          <w:rFonts w:hint="eastAsia"/>
          <w:color w:val="000000" w:themeColor="text1"/>
        </w:rPr>
        <w:t xml:space="preserve">pSTAT3, phosphorylated </w:t>
      </w:r>
      <w:r w:rsidRPr="002C35B7">
        <w:rPr>
          <w:rFonts w:hint="eastAsia"/>
          <w:color w:val="000000" w:themeColor="text1"/>
          <w:kern w:val="0"/>
        </w:rPr>
        <w:t>signal transducer and activator of transcription 3</w:t>
      </w:r>
      <w:r w:rsidR="001241FF">
        <w:rPr>
          <w:rFonts w:hint="eastAsia"/>
          <w:color w:val="000000" w:themeColor="text1"/>
          <w:kern w:val="0"/>
        </w:rPr>
        <w:t>.</w:t>
      </w:r>
      <w:proofErr w:type="gramEnd"/>
    </w:p>
    <w:p w:rsidR="002C35B7" w:rsidRPr="002C35B7" w:rsidRDefault="002C35B7" w:rsidP="002867D1">
      <w:pPr>
        <w:widowControl/>
        <w:spacing w:line="480" w:lineRule="auto"/>
        <w:jc w:val="left"/>
      </w:pPr>
    </w:p>
    <w:sectPr w:rsidR="002C35B7" w:rsidRPr="002C3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CA" w:rsidRDefault="00955BCA" w:rsidP="00F32271">
      <w:r>
        <w:separator/>
      </w:r>
    </w:p>
  </w:endnote>
  <w:endnote w:type="continuationSeparator" w:id="0">
    <w:p w:rsidR="00955BCA" w:rsidRDefault="00955BCA" w:rsidP="00F3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CA" w:rsidRDefault="00955BCA" w:rsidP="00F32271">
      <w:r>
        <w:separator/>
      </w:r>
    </w:p>
  </w:footnote>
  <w:footnote w:type="continuationSeparator" w:id="0">
    <w:p w:rsidR="00955BCA" w:rsidRDefault="00955BCA" w:rsidP="00F32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65"/>
    <w:rsid w:val="0003702C"/>
    <w:rsid w:val="00112982"/>
    <w:rsid w:val="001241FF"/>
    <w:rsid w:val="00160429"/>
    <w:rsid w:val="001C06D4"/>
    <w:rsid w:val="00243F14"/>
    <w:rsid w:val="002867D1"/>
    <w:rsid w:val="002934DB"/>
    <w:rsid w:val="002A595C"/>
    <w:rsid w:val="002C35B7"/>
    <w:rsid w:val="002C4538"/>
    <w:rsid w:val="0032645D"/>
    <w:rsid w:val="00327144"/>
    <w:rsid w:val="00383A83"/>
    <w:rsid w:val="00475BE7"/>
    <w:rsid w:val="004B461A"/>
    <w:rsid w:val="004C40D4"/>
    <w:rsid w:val="004E2FCE"/>
    <w:rsid w:val="004F4202"/>
    <w:rsid w:val="00553266"/>
    <w:rsid w:val="005B4B24"/>
    <w:rsid w:val="006577F5"/>
    <w:rsid w:val="006B7D85"/>
    <w:rsid w:val="00735834"/>
    <w:rsid w:val="00775867"/>
    <w:rsid w:val="00777ADC"/>
    <w:rsid w:val="007800AE"/>
    <w:rsid w:val="007A0FC0"/>
    <w:rsid w:val="008027B1"/>
    <w:rsid w:val="00856E43"/>
    <w:rsid w:val="00900C78"/>
    <w:rsid w:val="00922E46"/>
    <w:rsid w:val="00955BCA"/>
    <w:rsid w:val="00966550"/>
    <w:rsid w:val="00A3229A"/>
    <w:rsid w:val="00A63F6E"/>
    <w:rsid w:val="00B53774"/>
    <w:rsid w:val="00B90668"/>
    <w:rsid w:val="00C01B55"/>
    <w:rsid w:val="00C440CF"/>
    <w:rsid w:val="00CC24B8"/>
    <w:rsid w:val="00CE7BF5"/>
    <w:rsid w:val="00D05E84"/>
    <w:rsid w:val="00DB6935"/>
    <w:rsid w:val="00DB6BB6"/>
    <w:rsid w:val="00E70176"/>
    <w:rsid w:val="00EB4D22"/>
    <w:rsid w:val="00F32271"/>
    <w:rsid w:val="00F63565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271"/>
  </w:style>
  <w:style w:type="paragraph" w:styleId="a5">
    <w:name w:val="footer"/>
    <w:basedOn w:val="a"/>
    <w:link w:val="a6"/>
    <w:uiPriority w:val="99"/>
    <w:unhideWhenUsed/>
    <w:rsid w:val="00F32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271"/>
  </w:style>
  <w:style w:type="table" w:styleId="a7">
    <w:name w:val="Table Grid"/>
    <w:basedOn w:val="a1"/>
    <w:uiPriority w:val="59"/>
    <w:rsid w:val="004C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271"/>
  </w:style>
  <w:style w:type="paragraph" w:styleId="a5">
    <w:name w:val="footer"/>
    <w:basedOn w:val="a"/>
    <w:link w:val="a6"/>
    <w:uiPriority w:val="99"/>
    <w:unhideWhenUsed/>
    <w:rsid w:val="00F32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271"/>
  </w:style>
  <w:style w:type="table" w:styleId="a7">
    <w:name w:val="Table Grid"/>
    <w:basedOn w:val="a1"/>
    <w:uiPriority w:val="59"/>
    <w:rsid w:val="004C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林拓自</dc:creator>
  <cp:lastModifiedBy>林拓自</cp:lastModifiedBy>
  <cp:revision>5</cp:revision>
  <cp:lastPrinted>2017-12-26T13:51:00Z</cp:lastPrinted>
  <dcterms:created xsi:type="dcterms:W3CDTF">2018-05-08T10:57:00Z</dcterms:created>
  <dcterms:modified xsi:type="dcterms:W3CDTF">2018-05-08T13:30:00Z</dcterms:modified>
</cp:coreProperties>
</file>