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9AA4" w14:textId="288CED83" w:rsidR="00DD070C" w:rsidRDefault="000654EA" w:rsidP="000654EA">
      <w:pPr>
        <w:pStyle w:val="Caption"/>
        <w:rPr>
          <w:b/>
          <w:szCs w:val="18"/>
        </w:rPr>
      </w:pPr>
      <w:r w:rsidRPr="000654EA">
        <w:rPr>
          <w:b/>
          <w:szCs w:val="18"/>
        </w:rPr>
        <w:t>Supplementary material</w:t>
      </w:r>
    </w:p>
    <w:p w14:paraId="3410449C" w14:textId="06793AE4" w:rsidR="00521BFE" w:rsidRDefault="00521BFE" w:rsidP="00521BFE">
      <w:r w:rsidRPr="00521BFE">
        <w:rPr>
          <w:b/>
        </w:rPr>
        <w:t xml:space="preserve">Supplementary Figure </w:t>
      </w:r>
      <w:r w:rsidR="005C00D3">
        <w:rPr>
          <w:b/>
        </w:rPr>
        <w:t>S</w:t>
      </w:r>
      <w:r w:rsidRPr="00521BFE">
        <w:rPr>
          <w:b/>
        </w:rPr>
        <w:t>1.</w:t>
      </w:r>
      <w:r>
        <w:t xml:space="preserve"> OAK study simulation algorithm</w:t>
      </w:r>
      <w:r w:rsidR="00F95AD1">
        <w:t xml:space="preserve"> based on early </w:t>
      </w:r>
      <w:r w:rsidR="00363A57" w:rsidRPr="0068320B">
        <w:t xml:space="preserve">tumor growth inhibition </w:t>
      </w:r>
      <w:r w:rsidR="00363A57">
        <w:t>(</w:t>
      </w:r>
      <w:r w:rsidR="00F95AD1">
        <w:t>TGI</w:t>
      </w:r>
      <w:r w:rsidR="00363A57">
        <w:t>)</w:t>
      </w:r>
      <w:r w:rsidR="00F95AD1">
        <w:t xml:space="preserve"> data </w:t>
      </w:r>
      <w:r w:rsidR="00E03C46">
        <w:t>cut</w:t>
      </w:r>
      <w:r w:rsidR="007A64AF">
        <w:t>off</w:t>
      </w:r>
      <w:r w:rsidR="00F95AD1">
        <w:t>s</w:t>
      </w:r>
      <w:r w:rsidR="007A64AF">
        <w:t>.</w:t>
      </w:r>
      <w:r w:rsidR="00385395">
        <w:t xml:space="preserve"> HR, hazard ratio;</w:t>
      </w:r>
      <w:r w:rsidR="001239E8">
        <w:t xml:space="preserve"> HRobs, observed HR; KG, growth rate constant; OS, overall survival; OSsim, simulated OS; PI, prediction interval; </w:t>
      </w:r>
      <w:r w:rsidR="00385395">
        <w:t xml:space="preserve">TS, </w:t>
      </w:r>
      <w:r w:rsidR="00AB0313">
        <w:t>tumor size</w:t>
      </w:r>
      <w:r w:rsidR="001239E8">
        <w:t>.</w:t>
      </w:r>
    </w:p>
    <w:p w14:paraId="44C1EA5B" w14:textId="77777777" w:rsidR="00521BFE" w:rsidRPr="00521BFE" w:rsidRDefault="00521BFE" w:rsidP="00521BFE"/>
    <w:p w14:paraId="3E6893E6" w14:textId="75E50EF3" w:rsidR="00521BFE" w:rsidRDefault="00B25624" w:rsidP="000654EA">
      <w:pPr>
        <w:pStyle w:val="Caption"/>
        <w:rPr>
          <w:b/>
        </w:rPr>
      </w:pPr>
      <w:r w:rsidRPr="00B25624">
        <w:rPr>
          <w:noProof/>
        </w:rPr>
        <w:drawing>
          <wp:inline distT="0" distB="0" distL="0" distR="0" wp14:anchorId="64E7E406" wp14:editId="48A068EA">
            <wp:extent cx="5486400" cy="338684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B5E99" w14:textId="77777777" w:rsidR="00E03C46" w:rsidRPr="00E03C46" w:rsidRDefault="00E03C46" w:rsidP="00E03C46"/>
    <w:p w14:paraId="69971434" w14:textId="188D47AF" w:rsidR="00274128" w:rsidRPr="001239E8" w:rsidRDefault="00200812" w:rsidP="0035572C">
      <w:r>
        <w:rPr>
          <w:b/>
        </w:rPr>
        <w:br w:type="page"/>
      </w:r>
      <w:bookmarkStart w:id="0" w:name="_Ref445214645"/>
      <w:bookmarkStart w:id="1" w:name="_Toc445707998"/>
      <w:r w:rsidR="00274128" w:rsidRPr="00200812">
        <w:rPr>
          <w:b/>
        </w:rPr>
        <w:lastRenderedPageBreak/>
        <w:t xml:space="preserve">Supplementary Figure </w:t>
      </w:r>
      <w:r w:rsidR="005C00D3">
        <w:rPr>
          <w:b/>
        </w:rPr>
        <w:t>S2</w:t>
      </w:r>
      <w:r w:rsidR="007A64AF">
        <w:rPr>
          <w:b/>
        </w:rPr>
        <w:t>.</w:t>
      </w:r>
      <w:r w:rsidR="00274128" w:rsidRPr="00503BDD">
        <w:t xml:space="preserve"> </w:t>
      </w:r>
      <w:r w:rsidR="00274128" w:rsidRPr="001239E8">
        <w:t xml:space="preserve">TGI </w:t>
      </w:r>
      <w:r w:rsidR="007A64AF" w:rsidRPr="001239E8">
        <w:t xml:space="preserve">model </w:t>
      </w:r>
      <w:r w:rsidR="00274128" w:rsidRPr="001239E8">
        <w:t>fit</w:t>
      </w:r>
      <w:r w:rsidR="0035572C">
        <w:t xml:space="preserve"> in</w:t>
      </w:r>
      <w:r w:rsidR="00274128" w:rsidRPr="001239E8">
        <w:t xml:space="preserve"> 25 patients taken at random</w:t>
      </w:r>
      <w:bookmarkEnd w:id="0"/>
      <w:bookmarkEnd w:id="1"/>
      <w:r w:rsidR="00C37329" w:rsidRPr="001239E8">
        <w:t xml:space="preserve"> in </w:t>
      </w:r>
      <w:r w:rsidR="007A64AF" w:rsidRPr="001239E8">
        <w:t>P</w:t>
      </w:r>
      <w:r w:rsidR="00C37329" w:rsidRPr="001239E8">
        <w:t>OPLAR</w:t>
      </w:r>
      <w:r w:rsidR="007A64AF" w:rsidRPr="001239E8">
        <w:t>.</w:t>
      </w:r>
      <w:r w:rsidR="001239E8" w:rsidRPr="0035572C">
        <w:rPr>
          <w:i/>
        </w:rPr>
        <w:t xml:space="preserve"> </w:t>
      </w:r>
      <w:r w:rsidR="001239E8" w:rsidRPr="0035572C">
        <w:t>Bullets</w:t>
      </w:r>
      <w:r w:rsidR="004067E3">
        <w:t>:</w:t>
      </w:r>
      <w:r w:rsidR="001239E8" w:rsidRPr="0035572C">
        <w:t xml:space="preserve"> observations (sum of longest diameters of target lesions per RECIST </w:t>
      </w:r>
      <w:r w:rsidR="0035572C">
        <w:t>v</w:t>
      </w:r>
      <w:r w:rsidR="001239E8" w:rsidRPr="0035572C">
        <w:t>1.1</w:t>
      </w:r>
      <w:r w:rsidR="00680684">
        <w:t>;</w:t>
      </w:r>
      <w:r w:rsidR="001239E8" w:rsidRPr="0035572C">
        <w:t xml:space="preserve"> in mm)</w:t>
      </w:r>
      <w:r w:rsidR="00E10EA3">
        <w:t>; t</w:t>
      </w:r>
      <w:r w:rsidR="001239E8" w:rsidRPr="0035572C">
        <w:t>ime</w:t>
      </w:r>
      <w:r w:rsidR="004067E3">
        <w:t>:</w:t>
      </w:r>
      <w:r w:rsidR="00680684">
        <w:t xml:space="preserve"> in</w:t>
      </w:r>
      <w:r w:rsidR="001239E8" w:rsidRPr="0035572C">
        <w:t xml:space="preserve"> weeks</w:t>
      </w:r>
      <w:r w:rsidR="00E10EA3">
        <w:t>; r</w:t>
      </w:r>
      <w:r w:rsidR="001239E8" w:rsidRPr="0035572C">
        <w:t>ed lines</w:t>
      </w:r>
      <w:r w:rsidR="004067E3">
        <w:t>:</w:t>
      </w:r>
      <w:r w:rsidR="00680684">
        <w:t xml:space="preserve"> </w:t>
      </w:r>
      <w:r w:rsidR="008F16ED">
        <w:t xml:space="preserve">individual </w:t>
      </w:r>
      <w:r w:rsidR="001239E8" w:rsidRPr="0035572C">
        <w:t>model predictions</w:t>
      </w:r>
      <w:r w:rsidR="00E10EA3">
        <w:t>; s</w:t>
      </w:r>
      <w:r w:rsidR="001239E8" w:rsidRPr="0035572C">
        <w:t>trip</w:t>
      </w:r>
      <w:r w:rsidR="004067E3">
        <w:t>:</w:t>
      </w:r>
      <w:r w:rsidR="001239E8" w:rsidRPr="0035572C">
        <w:t xml:space="preserve"> patient number</w:t>
      </w:r>
      <w:r w:rsidR="00680684">
        <w:t>s.</w:t>
      </w:r>
    </w:p>
    <w:p w14:paraId="63EEFA09" w14:textId="76695FF2" w:rsidR="00274128" w:rsidRDefault="00274128" w:rsidP="00274128">
      <w:r>
        <w:rPr>
          <w:noProof/>
          <w:sz w:val="24"/>
          <w:szCs w:val="24"/>
        </w:rPr>
        <w:drawing>
          <wp:inline distT="0" distB="0" distL="0" distR="0" wp14:anchorId="251D2166" wp14:editId="52D5FD75">
            <wp:extent cx="4389120" cy="43891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2EE13" w14:textId="77777777" w:rsidR="00E10EA3" w:rsidRDefault="00E10EA3" w:rsidP="00CA0F43">
      <w:pPr>
        <w:pStyle w:val="Caption"/>
        <w:rPr>
          <w:i/>
          <w:sz w:val="18"/>
          <w:szCs w:val="18"/>
        </w:rPr>
      </w:pPr>
    </w:p>
    <w:p w14:paraId="1A03BF94" w14:textId="77777777" w:rsidR="00E10EA3" w:rsidRDefault="00E10EA3" w:rsidP="00CA0F43">
      <w:pPr>
        <w:pStyle w:val="Caption"/>
        <w:rPr>
          <w:i/>
          <w:sz w:val="18"/>
          <w:szCs w:val="18"/>
        </w:rPr>
      </w:pPr>
    </w:p>
    <w:p w14:paraId="54F5A638" w14:textId="77777777" w:rsidR="00E10EA3" w:rsidRDefault="00E10EA3" w:rsidP="00CA0F43">
      <w:pPr>
        <w:pStyle w:val="Caption"/>
        <w:rPr>
          <w:i/>
          <w:sz w:val="18"/>
          <w:szCs w:val="18"/>
        </w:rPr>
      </w:pPr>
    </w:p>
    <w:p w14:paraId="124F5FF4" w14:textId="77777777" w:rsidR="00E10EA3" w:rsidRDefault="00E10EA3" w:rsidP="00CA0F43">
      <w:pPr>
        <w:pStyle w:val="Caption"/>
        <w:rPr>
          <w:i/>
          <w:sz w:val="18"/>
          <w:szCs w:val="18"/>
        </w:rPr>
      </w:pPr>
    </w:p>
    <w:p w14:paraId="110879F7" w14:textId="77777777" w:rsidR="00E10EA3" w:rsidRDefault="00E10EA3" w:rsidP="00CA0F43">
      <w:pPr>
        <w:pStyle w:val="Caption"/>
        <w:rPr>
          <w:i/>
          <w:sz w:val="18"/>
          <w:szCs w:val="18"/>
        </w:rPr>
      </w:pPr>
    </w:p>
    <w:p w14:paraId="43368FAC" w14:textId="77777777" w:rsidR="00E10EA3" w:rsidRDefault="00E10EA3" w:rsidP="00CA0F43">
      <w:pPr>
        <w:pStyle w:val="Caption"/>
        <w:rPr>
          <w:i/>
          <w:sz w:val="18"/>
          <w:szCs w:val="18"/>
        </w:rPr>
      </w:pPr>
    </w:p>
    <w:p w14:paraId="3B541F28" w14:textId="77777777" w:rsidR="00E10EA3" w:rsidRDefault="00E10EA3" w:rsidP="00CA0F43">
      <w:pPr>
        <w:pStyle w:val="Caption"/>
        <w:rPr>
          <w:i/>
          <w:sz w:val="18"/>
          <w:szCs w:val="18"/>
        </w:rPr>
      </w:pPr>
    </w:p>
    <w:p w14:paraId="59D0BF82" w14:textId="77777777" w:rsidR="00E10EA3" w:rsidRDefault="00E10EA3" w:rsidP="00CA0F43">
      <w:pPr>
        <w:pStyle w:val="Caption"/>
        <w:rPr>
          <w:i/>
          <w:sz w:val="18"/>
          <w:szCs w:val="18"/>
        </w:rPr>
      </w:pPr>
    </w:p>
    <w:p w14:paraId="410BF24B" w14:textId="77777777" w:rsidR="00E10EA3" w:rsidRDefault="00E10EA3" w:rsidP="00CA0F43">
      <w:pPr>
        <w:pStyle w:val="Caption"/>
        <w:rPr>
          <w:i/>
          <w:sz w:val="18"/>
          <w:szCs w:val="18"/>
        </w:rPr>
      </w:pPr>
    </w:p>
    <w:p w14:paraId="21D58643" w14:textId="77777777" w:rsidR="00E10EA3" w:rsidRDefault="00E10EA3" w:rsidP="00CA0F43">
      <w:pPr>
        <w:pStyle w:val="Caption"/>
        <w:rPr>
          <w:i/>
          <w:sz w:val="18"/>
          <w:szCs w:val="18"/>
        </w:rPr>
      </w:pPr>
    </w:p>
    <w:p w14:paraId="2B0BB39B" w14:textId="77777777" w:rsidR="00E10EA3" w:rsidRDefault="00E10EA3" w:rsidP="00CA0F43">
      <w:pPr>
        <w:pStyle w:val="Caption"/>
        <w:rPr>
          <w:i/>
          <w:sz w:val="18"/>
          <w:szCs w:val="18"/>
        </w:rPr>
      </w:pPr>
    </w:p>
    <w:p w14:paraId="18853B57" w14:textId="4835D345" w:rsidR="00E10EA3" w:rsidRPr="00D2204D" w:rsidRDefault="000A7A7D" w:rsidP="00E10EA3">
      <w:pPr>
        <w:rPr>
          <w:sz w:val="16"/>
          <w:szCs w:val="18"/>
        </w:rPr>
      </w:pPr>
      <w:r w:rsidRPr="000738FA">
        <w:rPr>
          <w:b/>
        </w:rPr>
        <w:lastRenderedPageBreak/>
        <w:t xml:space="preserve">Supplementary </w:t>
      </w:r>
      <w:r w:rsidR="00FC025F">
        <w:rPr>
          <w:b/>
        </w:rPr>
        <w:t xml:space="preserve">Figure </w:t>
      </w:r>
      <w:r w:rsidR="005C00D3">
        <w:rPr>
          <w:b/>
        </w:rPr>
        <w:t>S3</w:t>
      </w:r>
      <w:r w:rsidR="007A64AF">
        <w:rPr>
          <w:b/>
        </w:rPr>
        <w:t>.</w:t>
      </w:r>
      <w:r w:rsidR="00CA0F43" w:rsidRPr="000D01B0">
        <w:t xml:space="preserve"> </w:t>
      </w:r>
      <w:r w:rsidR="00CA0F43">
        <w:t>OS</w:t>
      </w:r>
      <w:r w:rsidR="00CA0F43" w:rsidRPr="000D01B0">
        <w:t xml:space="preserve"> by tertiles of </w:t>
      </w:r>
      <w:r w:rsidR="00CA0F43">
        <w:t>log(</w:t>
      </w:r>
      <w:r w:rsidR="00CA0F43" w:rsidRPr="000D01B0">
        <w:t>KG</w:t>
      </w:r>
      <w:r w:rsidR="00CA0F43">
        <w:t>)</w:t>
      </w:r>
      <w:r w:rsidR="00CA0F43" w:rsidRPr="000D01B0">
        <w:t xml:space="preserve"> in POPLAR</w:t>
      </w:r>
      <w:r w:rsidR="00E10EA3" w:rsidRPr="00E10EA3">
        <w:t>.</w:t>
      </w:r>
      <w:r w:rsidR="00E10EA3" w:rsidRPr="0035572C">
        <w:t xml:space="preserve"> plain and dotted lines</w:t>
      </w:r>
      <w:r w:rsidR="00BC2F90">
        <w:t>:</w:t>
      </w:r>
      <w:r w:rsidR="00E10EA3">
        <w:t xml:space="preserve"> </w:t>
      </w:r>
      <w:r w:rsidR="00E10EA3" w:rsidRPr="0035572C">
        <w:t>Kaplan-Meier estimations; crosses</w:t>
      </w:r>
      <w:r w:rsidR="00BC2F90">
        <w:t>:</w:t>
      </w:r>
      <w:r w:rsidR="00E10EA3" w:rsidRPr="0035572C">
        <w:t xml:space="preserve"> censored observed values</w:t>
      </w:r>
      <w:r w:rsidR="00E10EA3">
        <w:t>.</w:t>
      </w:r>
      <w:r w:rsidR="00E10EA3" w:rsidRPr="00F95AD1">
        <w:rPr>
          <w:sz w:val="16"/>
          <w:szCs w:val="18"/>
        </w:rPr>
        <w:t xml:space="preserve"> </w:t>
      </w:r>
      <w:r w:rsidR="00E10EA3">
        <w:t>KG, growth rate constant</w:t>
      </w:r>
      <w:r w:rsidR="00E46B94">
        <w:t>.</w:t>
      </w:r>
    </w:p>
    <w:p w14:paraId="207FF507" w14:textId="77777777" w:rsidR="00CA0F43" w:rsidRDefault="00CA0F43" w:rsidP="00CA0F43">
      <w:pPr>
        <w:spacing w:after="120"/>
      </w:pPr>
    </w:p>
    <w:p w14:paraId="67E7DD57" w14:textId="75091B6B" w:rsidR="00CA0F43" w:rsidRDefault="00062434" w:rsidP="00CA0F43">
      <w:pPr>
        <w:spacing w:after="120"/>
      </w:pPr>
      <w:r>
        <w:rPr>
          <w:noProof/>
          <w:sz w:val="16"/>
          <w:szCs w:val="16"/>
        </w:rPr>
        <w:drawing>
          <wp:inline distT="0" distB="0" distL="0" distR="0" wp14:anchorId="796DBCB9" wp14:editId="41C05456">
            <wp:extent cx="4572000" cy="4411066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OS002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0"/>
                    <a:stretch/>
                  </pic:blipFill>
                  <pic:spPr bwMode="auto">
                    <a:xfrm>
                      <a:off x="0" y="0"/>
                      <a:ext cx="4572000" cy="4411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D940F" w14:textId="347F3C7A" w:rsidR="00D2204D" w:rsidRDefault="00EC78A1" w:rsidP="00D2204D">
      <w:pPr>
        <w:pStyle w:val="Caption"/>
        <w:spacing w:before="0" w:after="0"/>
      </w:pPr>
      <w:r w:rsidRPr="00EC78A1">
        <w:t>[a, b) Interval notation for log(KG), a is included and b is excluded;</w:t>
      </w:r>
    </w:p>
    <w:p w14:paraId="0B91376E" w14:textId="5973D6E3" w:rsidR="00746C27" w:rsidRPr="00F1547B" w:rsidRDefault="00746C27" w:rsidP="00F1547B">
      <w:pPr>
        <w:pStyle w:val="Caption"/>
        <w:spacing w:before="0" w:after="0"/>
      </w:pPr>
      <w:r>
        <w:rPr>
          <w:b/>
        </w:rPr>
        <w:br w:type="page"/>
      </w:r>
      <w:r w:rsidRPr="00F1547B">
        <w:rPr>
          <w:b/>
        </w:rPr>
        <w:lastRenderedPageBreak/>
        <w:t xml:space="preserve">Supplementary Figure </w:t>
      </w:r>
      <w:r w:rsidR="005C00D3">
        <w:rPr>
          <w:b/>
        </w:rPr>
        <w:t>S4</w:t>
      </w:r>
      <w:r w:rsidR="007A64AF" w:rsidRPr="00F1547B">
        <w:rPr>
          <w:b/>
        </w:rPr>
        <w:t>.</w:t>
      </w:r>
      <w:r w:rsidRPr="00F1547B">
        <w:t xml:space="preserve"> TGI-OS model prediction of OS distributions in POPLAR</w:t>
      </w:r>
      <w:r w:rsidR="007A64AF" w:rsidRPr="00F1547B">
        <w:t>.</w:t>
      </w:r>
      <w:r w:rsidR="00F1547B" w:rsidRPr="0035572C">
        <w:t xml:space="preserve"> Areas: 95% prediction interval of survival distributions; </w:t>
      </w:r>
      <w:r w:rsidR="0075074D">
        <w:t>l</w:t>
      </w:r>
      <w:r w:rsidR="00F1547B" w:rsidRPr="0035572C">
        <w:t xml:space="preserve">ines: </w:t>
      </w:r>
      <w:r w:rsidR="0075074D">
        <w:t>o</w:t>
      </w:r>
      <w:r w:rsidR="00F1547B" w:rsidRPr="0035572C">
        <w:t>bserved Kaplan-Meier</w:t>
      </w:r>
      <w:r w:rsidR="00F1547B" w:rsidRPr="00F1547B">
        <w:t xml:space="preserve"> </w:t>
      </w:r>
      <w:r w:rsidR="00F1547B" w:rsidRPr="0035572C">
        <w:t>distributions with censored data (crosses)</w:t>
      </w:r>
      <w:r w:rsidR="00F1547B" w:rsidRPr="00F1547B">
        <w:t>.</w:t>
      </w:r>
    </w:p>
    <w:p w14:paraId="1F1CC7AB" w14:textId="77777777" w:rsidR="00746C27" w:rsidRDefault="00746C27" w:rsidP="00D2204D">
      <w:pPr>
        <w:pStyle w:val="Caption"/>
        <w:spacing w:before="0" w:after="0"/>
      </w:pPr>
    </w:p>
    <w:p w14:paraId="5E4AFEFA" w14:textId="61F362BF" w:rsidR="00746C27" w:rsidRDefault="00746C27" w:rsidP="00D2204D">
      <w:pPr>
        <w:pStyle w:val="Caption"/>
        <w:spacing w:before="0" w:after="0"/>
        <w:rPr>
          <w:b/>
        </w:rPr>
      </w:pPr>
      <w:r>
        <w:t xml:space="preserve"> </w:t>
      </w:r>
      <w:r w:rsidR="00062434">
        <w:rPr>
          <w:b/>
          <w:noProof/>
        </w:rPr>
        <w:drawing>
          <wp:inline distT="0" distB="0" distL="0" distR="0" wp14:anchorId="512018C5" wp14:editId="3F27B0DA">
            <wp:extent cx="4696359" cy="4696359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OS00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359" cy="469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636B51DE" w14:textId="4D5AC6D6" w:rsidR="00F1547B" w:rsidRPr="00AB0313" w:rsidRDefault="00223F16" w:rsidP="00F1547B">
      <w:r>
        <w:rPr>
          <w:b/>
        </w:rPr>
        <w:br w:type="page"/>
      </w:r>
      <w:r w:rsidR="00070AD2">
        <w:rPr>
          <w:b/>
        </w:rPr>
        <w:lastRenderedPageBreak/>
        <w:t xml:space="preserve">Supplementary Figure </w:t>
      </w:r>
      <w:r w:rsidR="005C00D3">
        <w:rPr>
          <w:b/>
        </w:rPr>
        <w:t>S5</w:t>
      </w:r>
      <w:r w:rsidR="007A64AF">
        <w:rPr>
          <w:b/>
        </w:rPr>
        <w:t>.</w:t>
      </w:r>
      <w:r w:rsidR="00DC79E0" w:rsidRPr="00DC79E0">
        <w:t xml:space="preserve"> TGI-OS model prediction of </w:t>
      </w:r>
      <w:r w:rsidR="00DC79E0">
        <w:t xml:space="preserve">OS distributions in </w:t>
      </w:r>
      <w:r w:rsidR="002E4AE5">
        <w:t>PD-L1</w:t>
      </w:r>
      <w:r w:rsidR="007A64AF">
        <w:t>–</w:t>
      </w:r>
      <w:r w:rsidR="002E4AE5">
        <w:t xml:space="preserve">positive patients in </w:t>
      </w:r>
      <w:r w:rsidR="00DC79E0">
        <w:t xml:space="preserve">the </w:t>
      </w:r>
      <w:r w:rsidR="007A64AF">
        <w:t>2</w:t>
      </w:r>
      <w:r w:rsidR="00DC79E0">
        <w:t xml:space="preserve"> cohorts of the BIRCH study</w:t>
      </w:r>
      <w:r w:rsidR="00DC79E0" w:rsidRPr="00DC79E0">
        <w:t xml:space="preserve"> (simulation of 1000 replicates vs observed).</w:t>
      </w:r>
      <w:r w:rsidR="00F1547B" w:rsidRPr="00F1547B">
        <w:rPr>
          <w:sz w:val="16"/>
        </w:rPr>
        <w:t xml:space="preserve"> </w:t>
      </w:r>
      <w:r w:rsidR="00F1547B" w:rsidRPr="00AB0313">
        <w:t xml:space="preserve">Area: 95% prediction interval of survival distributions; </w:t>
      </w:r>
      <w:r w:rsidR="004067E3">
        <w:t>l</w:t>
      </w:r>
      <w:r w:rsidR="00F1547B" w:rsidRPr="00AB0313">
        <w:t xml:space="preserve">ines: </w:t>
      </w:r>
      <w:r w:rsidR="004067E3">
        <w:t>o</w:t>
      </w:r>
      <w:r w:rsidR="00F1547B" w:rsidRPr="00AB0313">
        <w:t xml:space="preserve">bserved Kaplan-Meier distributions with censored data (crosses); </w:t>
      </w:r>
      <w:r w:rsidR="004067E3">
        <w:t>v</w:t>
      </w:r>
      <w:r w:rsidR="00F1547B" w:rsidRPr="00AB0313">
        <w:t xml:space="preserve">ertical red lines: 80% survival probability at </w:t>
      </w:r>
      <w:r w:rsidR="004067E3">
        <w:t>≈</w:t>
      </w:r>
      <w:r w:rsidR="00F1547B" w:rsidRPr="00AB0313">
        <w:t xml:space="preserve"> 300 days for </w:t>
      </w:r>
      <w:r w:rsidR="004067E3">
        <w:t>first</w:t>
      </w:r>
      <w:r w:rsidR="00F1547B" w:rsidRPr="00AB0313">
        <w:t xml:space="preserve">-line patients vs 200 days for </w:t>
      </w:r>
      <w:r w:rsidR="004067E3">
        <w:t>second</w:t>
      </w:r>
      <w:r w:rsidR="00F1547B" w:rsidRPr="00AB0313">
        <w:t>-line patients</w:t>
      </w:r>
      <w:r w:rsidR="00F1547B">
        <w:t>.</w:t>
      </w:r>
      <w:r w:rsidR="00F1547B" w:rsidRPr="00AB0313">
        <w:t xml:space="preserve"> </w:t>
      </w:r>
      <w:r w:rsidR="00F1547B" w:rsidRPr="00DC0CAD">
        <w:t>1L</w:t>
      </w:r>
      <w:r w:rsidR="00AB0313">
        <w:t>, first-</w:t>
      </w:r>
      <w:r w:rsidR="00F1547B" w:rsidRPr="00DC0CAD">
        <w:t>line</w:t>
      </w:r>
      <w:r w:rsidR="00F1547B">
        <w:t>;</w:t>
      </w:r>
      <w:r w:rsidR="00F1547B" w:rsidRPr="00DC0CAD">
        <w:t xml:space="preserve"> 2L+</w:t>
      </w:r>
      <w:r w:rsidR="00F1547B">
        <w:t>, second</w:t>
      </w:r>
      <w:r w:rsidR="00AB0313">
        <w:t>-</w:t>
      </w:r>
      <w:r w:rsidR="00F1547B" w:rsidRPr="00DC0CAD">
        <w:t>line plus</w:t>
      </w:r>
      <w:r w:rsidR="00F1547B">
        <w:t>.</w:t>
      </w:r>
    </w:p>
    <w:p w14:paraId="0BC79F49" w14:textId="7C4A5F26" w:rsidR="00284BAD" w:rsidRDefault="00284BAD" w:rsidP="00D2204D">
      <w:pPr>
        <w:pStyle w:val="Caption"/>
        <w:spacing w:before="0" w:after="0"/>
      </w:pPr>
    </w:p>
    <w:p w14:paraId="38EE75B8" w14:textId="03D6C75A" w:rsidR="00284BAD" w:rsidRDefault="00062434" w:rsidP="000738FA">
      <w:r w:rsidRPr="00062434">
        <w:rPr>
          <w:noProof/>
        </w:rPr>
        <w:drawing>
          <wp:inline distT="0" distB="0" distL="0" distR="0" wp14:anchorId="42CBC68D" wp14:editId="6DD86B62">
            <wp:extent cx="5132384" cy="32772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4" b="6769"/>
                    <a:stretch/>
                  </pic:blipFill>
                  <pic:spPr bwMode="auto">
                    <a:xfrm>
                      <a:off x="0" y="0"/>
                      <a:ext cx="5132522" cy="327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80BCD" w14:textId="77777777" w:rsidR="00070AD2" w:rsidRDefault="00070AD2" w:rsidP="000738FA">
      <w:pPr>
        <w:rPr>
          <w:sz w:val="16"/>
        </w:rPr>
      </w:pPr>
    </w:p>
    <w:p w14:paraId="5C57FFA5" w14:textId="55660B06" w:rsidR="002E4AE5" w:rsidRDefault="00746C27" w:rsidP="000738FA">
      <w:pPr>
        <w:rPr>
          <w:sz w:val="16"/>
        </w:rPr>
      </w:pPr>
      <w:r>
        <w:rPr>
          <w:sz w:val="16"/>
        </w:rPr>
        <w:br w:type="page"/>
      </w:r>
    </w:p>
    <w:p w14:paraId="27AFDE8A" w14:textId="0E64E843" w:rsidR="002E4AE5" w:rsidRPr="0035572C" w:rsidRDefault="00070AD2" w:rsidP="00576982">
      <w:pPr>
        <w:jc w:val="both"/>
      </w:pPr>
      <w:r>
        <w:rPr>
          <w:b/>
          <w:szCs w:val="24"/>
        </w:rPr>
        <w:lastRenderedPageBreak/>
        <w:t xml:space="preserve">Supplementary Figure </w:t>
      </w:r>
      <w:r w:rsidR="005C00D3">
        <w:rPr>
          <w:b/>
          <w:szCs w:val="24"/>
        </w:rPr>
        <w:t>S6</w:t>
      </w:r>
      <w:r w:rsidR="007A64AF">
        <w:rPr>
          <w:b/>
          <w:szCs w:val="24"/>
        </w:rPr>
        <w:t>.</w:t>
      </w:r>
      <w:r w:rsidR="002E4AE5">
        <w:rPr>
          <w:szCs w:val="24"/>
        </w:rPr>
        <w:t xml:space="preserve"> </w:t>
      </w:r>
      <w:r w:rsidR="002E4AE5" w:rsidRPr="004E7BAE">
        <w:rPr>
          <w:szCs w:val="24"/>
        </w:rPr>
        <w:t>Model</w:t>
      </w:r>
      <w:r w:rsidR="007A64AF">
        <w:rPr>
          <w:szCs w:val="24"/>
        </w:rPr>
        <w:t>-</w:t>
      </w:r>
      <w:r w:rsidR="002E4AE5" w:rsidRPr="004E7BAE">
        <w:rPr>
          <w:szCs w:val="24"/>
        </w:rPr>
        <w:t xml:space="preserve">predicted and observed </w:t>
      </w:r>
      <w:r w:rsidR="002E4AE5">
        <w:rPr>
          <w:szCs w:val="24"/>
        </w:rPr>
        <w:t>OS HR in</w:t>
      </w:r>
      <w:r w:rsidR="002E4AE5" w:rsidRPr="002E4AE5">
        <w:rPr>
          <w:szCs w:val="24"/>
        </w:rPr>
        <w:t xml:space="preserve"> </w:t>
      </w:r>
      <w:r w:rsidR="002E4AE5">
        <w:rPr>
          <w:szCs w:val="24"/>
        </w:rPr>
        <w:t>OAK based on data cut</w:t>
      </w:r>
      <w:r w:rsidR="007A64AF">
        <w:rPr>
          <w:szCs w:val="24"/>
        </w:rPr>
        <w:t>off</w:t>
      </w:r>
      <w:r w:rsidR="002E4AE5">
        <w:rPr>
          <w:szCs w:val="24"/>
        </w:rPr>
        <w:t>s at time</w:t>
      </w:r>
      <w:r w:rsidR="007A64AF">
        <w:rPr>
          <w:szCs w:val="24"/>
        </w:rPr>
        <w:t>s</w:t>
      </w:r>
      <w:r w:rsidR="002E4AE5">
        <w:rPr>
          <w:szCs w:val="24"/>
        </w:rPr>
        <w:t xml:space="preserve"> varying from 10 to 120 weeks since </w:t>
      </w:r>
      <w:r w:rsidR="007A64AF">
        <w:rPr>
          <w:szCs w:val="24"/>
        </w:rPr>
        <w:t xml:space="preserve">the </w:t>
      </w:r>
      <w:r w:rsidR="002E4AE5">
        <w:rPr>
          <w:szCs w:val="24"/>
        </w:rPr>
        <w:t>first patient</w:t>
      </w:r>
      <w:r w:rsidR="007A64AF">
        <w:rPr>
          <w:szCs w:val="24"/>
        </w:rPr>
        <w:t xml:space="preserve"> was enrolled.</w:t>
      </w:r>
      <w:r w:rsidR="0075074D">
        <w:rPr>
          <w:szCs w:val="24"/>
        </w:rPr>
        <w:t xml:space="preserve"> </w:t>
      </w:r>
      <w:r w:rsidR="0075074D" w:rsidRPr="00AB0313">
        <w:t>Green:</w:t>
      </w:r>
      <w:r w:rsidR="0075074D">
        <w:t xml:space="preserve"> </w:t>
      </w:r>
      <w:r w:rsidR="0075074D" w:rsidRPr="00AB0313">
        <w:t>predicted</w:t>
      </w:r>
      <w:r w:rsidR="0075074D">
        <w:t xml:space="preserve"> </w:t>
      </w:r>
      <w:r w:rsidR="00AB0313">
        <w:t>(</w:t>
      </w:r>
      <w:r w:rsidR="0075074D" w:rsidRPr="00AB0313">
        <w:t xml:space="preserve">median </w:t>
      </w:r>
      <w:r w:rsidR="0075074D">
        <w:t>CI</w:t>
      </w:r>
      <w:r w:rsidR="0075074D" w:rsidRPr="00AB0313">
        <w:t xml:space="preserve"> over 1000 replicates, prediction interval</w:t>
      </w:r>
      <w:r w:rsidR="0075074D">
        <w:t xml:space="preserve"> (PI)</w:t>
      </w:r>
      <w:r w:rsidR="0075074D" w:rsidRPr="00AB0313">
        <w:t>; orange: observed with CI based on events at study cut</w:t>
      </w:r>
      <w:r w:rsidR="0075074D">
        <w:t xml:space="preserve">off </w:t>
      </w:r>
      <w:r w:rsidR="0075074D" w:rsidRPr="00AB0313">
        <w:t>time</w:t>
      </w:r>
      <w:r w:rsidR="0075074D">
        <w:t>.</w:t>
      </w:r>
    </w:p>
    <w:p w14:paraId="15644FEC" w14:textId="77777777" w:rsidR="00576982" w:rsidRPr="0035572C" w:rsidRDefault="00576982" w:rsidP="00576982">
      <w:pPr>
        <w:jc w:val="both"/>
      </w:pPr>
    </w:p>
    <w:p w14:paraId="20F92AFA" w14:textId="77777777" w:rsidR="002E4AE5" w:rsidRDefault="002E4AE5" w:rsidP="002E4AE5">
      <w:pPr>
        <w:jc w:val="both"/>
        <w:rPr>
          <w:szCs w:val="24"/>
        </w:rPr>
      </w:pPr>
      <w:r>
        <w:rPr>
          <w:noProof/>
        </w:rPr>
        <w:drawing>
          <wp:inline distT="0" distB="0" distL="0" distR="0" wp14:anchorId="3344215B" wp14:editId="2C6E22BD">
            <wp:extent cx="3779568" cy="3123789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83715" cy="312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DD77" w14:textId="77777777" w:rsidR="002E4AE5" w:rsidRDefault="002E4AE5" w:rsidP="000738FA">
      <w:pPr>
        <w:rPr>
          <w:sz w:val="16"/>
        </w:rPr>
      </w:pPr>
    </w:p>
    <w:p w14:paraId="079CE02D" w14:textId="5B4D82F6" w:rsidR="00D2204D" w:rsidRPr="00D2204D" w:rsidRDefault="00D2204D" w:rsidP="00D2204D">
      <w:pPr>
        <w:pStyle w:val="Caption"/>
      </w:pPr>
      <w:r>
        <w:rPr>
          <w:sz w:val="16"/>
        </w:rPr>
        <w:br w:type="page"/>
      </w:r>
      <w:r w:rsidRPr="00D2204D">
        <w:rPr>
          <w:b/>
        </w:rPr>
        <w:lastRenderedPageBreak/>
        <w:t xml:space="preserve">Supplementary Table </w:t>
      </w:r>
      <w:r w:rsidR="005C00D3">
        <w:rPr>
          <w:b/>
        </w:rPr>
        <w:t>S</w:t>
      </w:r>
      <w:r w:rsidRPr="00D2204D">
        <w:rPr>
          <w:b/>
        </w:rPr>
        <w:t>1</w:t>
      </w:r>
      <w:r w:rsidR="00CB6C53">
        <w:rPr>
          <w:b/>
        </w:rPr>
        <w:t>.</w:t>
      </w:r>
      <w:r w:rsidRPr="00D2204D">
        <w:t xml:space="preserve"> TGI </w:t>
      </w:r>
      <w:r w:rsidR="00CB6C53" w:rsidRPr="00D2204D">
        <w:t xml:space="preserve">model parameter estimates </w:t>
      </w:r>
      <w:r w:rsidRPr="00D2204D">
        <w:t>in POPLAR</w:t>
      </w:r>
    </w:p>
    <w:tbl>
      <w:tblPr>
        <w:tblStyle w:val="ListTable6Colorful1"/>
        <w:tblW w:w="9355" w:type="dxa"/>
        <w:tblLayout w:type="fixed"/>
        <w:tblLook w:val="0620" w:firstRow="1" w:lastRow="0" w:firstColumn="0" w:lastColumn="0" w:noHBand="1" w:noVBand="1"/>
      </w:tblPr>
      <w:tblGrid>
        <w:gridCol w:w="1597"/>
        <w:gridCol w:w="1296"/>
        <w:gridCol w:w="1296"/>
        <w:gridCol w:w="1296"/>
        <w:gridCol w:w="1296"/>
        <w:gridCol w:w="1296"/>
        <w:gridCol w:w="1278"/>
      </w:tblGrid>
      <w:tr w:rsidR="00826A34" w:rsidRPr="00BF0A8A" w14:paraId="3DA4B0AE" w14:textId="77777777" w:rsidTr="00826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59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A9B00C5" w14:textId="77777777" w:rsidR="00826A34" w:rsidRPr="00BF0A8A" w:rsidRDefault="00826A34" w:rsidP="00080E68">
            <w:pPr>
              <w:contextualSpacing/>
              <w:jc w:val="center"/>
              <w:rPr>
                <w:bCs w:val="0"/>
                <w:sz w:val="18"/>
                <w:szCs w:val="18"/>
                <w:lang w:val="en-GB" w:eastAsia="en-GB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F11" w14:textId="7B1B7D3E" w:rsidR="00826A34" w:rsidRPr="00BF0A8A" w:rsidRDefault="00826A34" w:rsidP="00826A34">
            <w:pPr>
              <w:contextualSpacing/>
              <w:jc w:val="center"/>
              <w:rPr>
                <w:bCs w:val="0"/>
                <w:kern w:val="24"/>
                <w:sz w:val="18"/>
                <w:szCs w:val="18"/>
                <w:lang w:eastAsia="en-GB"/>
              </w:rPr>
            </w:pPr>
            <w:r>
              <w:rPr>
                <w:bCs w:val="0"/>
                <w:kern w:val="24"/>
                <w:sz w:val="18"/>
                <w:szCs w:val="18"/>
                <w:lang w:eastAsia="en-GB"/>
              </w:rPr>
              <w:t>NONMEM Estimates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A6AF6C" w14:textId="09D85685" w:rsidR="00826A34" w:rsidRPr="00BF0A8A" w:rsidRDefault="00826A34" w:rsidP="00080E68">
            <w:pPr>
              <w:contextualSpacing/>
              <w:jc w:val="center"/>
              <w:rPr>
                <w:bCs w:val="0"/>
                <w:kern w:val="24"/>
                <w:sz w:val="18"/>
                <w:szCs w:val="18"/>
                <w:lang w:eastAsia="en-GB"/>
              </w:rPr>
            </w:pPr>
            <w:r w:rsidRPr="00BF0A8A">
              <w:rPr>
                <w:bCs w:val="0"/>
                <w:kern w:val="24"/>
                <w:sz w:val="18"/>
                <w:szCs w:val="18"/>
                <w:lang w:eastAsia="en-GB"/>
              </w:rPr>
              <w:t>Bootstrap (n=925)</w:t>
            </w:r>
            <w:r w:rsidRPr="00826A34">
              <w:rPr>
                <w:bCs w:val="0"/>
                <w:kern w:val="24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</w:tr>
      <w:tr w:rsidR="00826A34" w:rsidRPr="00BF0A8A" w14:paraId="51A6CEC7" w14:textId="77777777" w:rsidTr="00826A34">
        <w:trPr>
          <w:trHeight w:val="414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D302" w14:textId="77777777" w:rsidR="00826A34" w:rsidRPr="00BF0A8A" w:rsidRDefault="00826A34" w:rsidP="00080E68">
            <w:pPr>
              <w:contextualSpacing/>
              <w:rPr>
                <w:b/>
                <w:bCs/>
                <w:sz w:val="18"/>
                <w:szCs w:val="18"/>
                <w:lang w:val="en-GB" w:eastAsia="en-GB"/>
              </w:rPr>
            </w:pPr>
            <w:r w:rsidRPr="00BF0A8A">
              <w:rPr>
                <w:b/>
                <w:bCs/>
                <w:sz w:val="18"/>
                <w:szCs w:val="18"/>
                <w:lang w:val="en-GB" w:eastAsia="en-GB"/>
              </w:rPr>
              <w:t>Parameter (unit)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1DDEBA" w14:textId="77777777" w:rsidR="00826A34" w:rsidRPr="00BF0A8A" w:rsidRDefault="00826A34" w:rsidP="00080E68">
            <w:pPr>
              <w:contextualSpacing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BF0A8A">
              <w:rPr>
                <w:b/>
                <w:bCs/>
                <w:kern w:val="24"/>
                <w:sz w:val="18"/>
                <w:szCs w:val="18"/>
                <w:lang w:eastAsia="en-GB"/>
              </w:rPr>
              <w:t>Estimate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F647BC" w14:textId="77777777" w:rsidR="00826A34" w:rsidRPr="00BF0A8A" w:rsidRDefault="00826A34" w:rsidP="00080E68">
            <w:pPr>
              <w:contextualSpacing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BF0A8A">
              <w:rPr>
                <w:b/>
                <w:bCs/>
                <w:kern w:val="24"/>
                <w:sz w:val="18"/>
                <w:szCs w:val="18"/>
                <w:lang w:eastAsia="en-GB"/>
              </w:rPr>
              <w:t>RSE (%)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B9B0" w14:textId="6BEEAD46" w:rsidR="00826A34" w:rsidRPr="00BF0A8A" w:rsidRDefault="00826A34" w:rsidP="00080E68">
            <w:pPr>
              <w:contextualSpacing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BF0A8A">
              <w:rPr>
                <w:b/>
                <w:bCs/>
                <w:kern w:val="24"/>
                <w:sz w:val="18"/>
                <w:szCs w:val="18"/>
                <w:lang w:eastAsia="en-GB"/>
              </w:rPr>
              <w:t>Shrinkage</w:t>
            </w:r>
            <w:r>
              <w:rPr>
                <w:b/>
                <w:bCs/>
                <w:kern w:val="24"/>
                <w:sz w:val="18"/>
                <w:szCs w:val="18"/>
                <w:vertAlign w:val="superscript"/>
                <w:lang w:eastAsia="en-GB"/>
              </w:rPr>
              <w:t>b</w:t>
            </w:r>
            <w:r w:rsidRPr="00BF0A8A">
              <w:rPr>
                <w:b/>
                <w:bCs/>
                <w:kern w:val="24"/>
                <w:sz w:val="18"/>
                <w:szCs w:val="18"/>
                <w:lang w:eastAsia="en-GB"/>
              </w:rPr>
              <w:t xml:space="preserve"> (%)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245DD" w14:textId="77777777" w:rsidR="00826A34" w:rsidRPr="00BF0A8A" w:rsidRDefault="00826A34" w:rsidP="00080E68">
            <w:pPr>
              <w:contextualSpacing/>
              <w:jc w:val="center"/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  <w:r w:rsidRPr="00BF0A8A">
              <w:rPr>
                <w:b/>
                <w:bCs/>
                <w:kern w:val="24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F2093" w14:textId="77777777" w:rsidR="00826A34" w:rsidRPr="00BF0A8A" w:rsidRDefault="00826A34" w:rsidP="00080E68">
            <w:pPr>
              <w:contextualSpacing/>
              <w:jc w:val="center"/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  <w:r w:rsidRPr="00BF0A8A">
              <w:rPr>
                <w:b/>
                <w:bCs/>
                <w:kern w:val="24"/>
                <w:sz w:val="18"/>
                <w:szCs w:val="18"/>
                <w:lang w:eastAsia="en-GB"/>
              </w:rPr>
              <w:t xml:space="preserve">CV </w:t>
            </w:r>
            <w:r>
              <w:rPr>
                <w:b/>
                <w:bCs/>
                <w:kern w:val="24"/>
                <w:sz w:val="18"/>
                <w:szCs w:val="18"/>
                <w:lang w:eastAsia="en-GB"/>
              </w:rPr>
              <w:t>(</w:t>
            </w:r>
            <w:r w:rsidRPr="00BF0A8A">
              <w:rPr>
                <w:b/>
                <w:bCs/>
                <w:kern w:val="24"/>
                <w:sz w:val="18"/>
                <w:szCs w:val="18"/>
                <w:lang w:eastAsia="en-GB"/>
              </w:rPr>
              <w:t>%</w:t>
            </w:r>
            <w:r>
              <w:rPr>
                <w:b/>
                <w:bCs/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199D1" w14:textId="0A52640B" w:rsidR="00826A34" w:rsidRPr="00BF0A8A" w:rsidRDefault="00826A34" w:rsidP="00080E68">
            <w:pPr>
              <w:contextualSpacing/>
              <w:jc w:val="center"/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  <w:r w:rsidRPr="00BF0A8A">
              <w:rPr>
                <w:b/>
                <w:bCs/>
                <w:kern w:val="24"/>
                <w:sz w:val="18"/>
                <w:szCs w:val="18"/>
                <w:lang w:eastAsia="en-GB"/>
              </w:rPr>
              <w:t>Shrinkage</w:t>
            </w:r>
            <w:r>
              <w:rPr>
                <w:b/>
                <w:bCs/>
                <w:kern w:val="24"/>
                <w:sz w:val="18"/>
                <w:szCs w:val="18"/>
                <w:vertAlign w:val="superscript"/>
                <w:lang w:eastAsia="en-GB"/>
              </w:rPr>
              <w:t>b</w:t>
            </w:r>
            <w:r w:rsidRPr="00BF0A8A">
              <w:rPr>
                <w:b/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>
              <w:rPr>
                <w:b/>
                <w:bCs/>
                <w:kern w:val="24"/>
                <w:sz w:val="18"/>
                <w:szCs w:val="18"/>
                <w:lang w:eastAsia="en-GB"/>
              </w:rPr>
              <w:br/>
            </w:r>
            <w:r w:rsidRPr="00BF0A8A">
              <w:rPr>
                <w:b/>
                <w:bCs/>
                <w:kern w:val="24"/>
                <w:sz w:val="18"/>
                <w:szCs w:val="18"/>
                <w:lang w:eastAsia="en-GB"/>
              </w:rPr>
              <w:t>Mean (CV%)</w:t>
            </w:r>
          </w:p>
        </w:tc>
      </w:tr>
      <w:tr w:rsidR="00826A34" w:rsidRPr="00BF0A8A" w14:paraId="068F3BE3" w14:textId="77777777" w:rsidTr="00826A34">
        <w:tc>
          <w:tcPr>
            <w:tcW w:w="159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75778B2" w14:textId="77777777" w:rsidR="00826A34" w:rsidRPr="00BF0A8A" w:rsidRDefault="00826A34" w:rsidP="00080E68">
            <w:pPr>
              <w:contextualSpacing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KG</w:t>
            </w:r>
            <w:r w:rsidRPr="00BF0A8A">
              <w:rPr>
                <w:kern w:val="24"/>
                <w:position w:val="-7"/>
                <w:sz w:val="18"/>
                <w:szCs w:val="18"/>
                <w:vertAlign w:val="subscript"/>
                <w:lang w:eastAsia="en-GB"/>
              </w:rPr>
              <w:t>doce</w:t>
            </w:r>
            <w:r w:rsidRPr="00BF0A8A">
              <w:rPr>
                <w:kern w:val="24"/>
                <w:sz w:val="18"/>
                <w:szCs w:val="18"/>
                <w:lang w:eastAsia="en-GB"/>
              </w:rPr>
              <w:t xml:space="preserve"> (week</w:t>
            </w:r>
            <w:r w:rsidRPr="00BF0A8A">
              <w:rPr>
                <w:kern w:val="24"/>
                <w:sz w:val="18"/>
                <w:szCs w:val="18"/>
                <w:vertAlign w:val="superscript"/>
                <w:lang w:eastAsia="en-GB"/>
              </w:rPr>
              <w:t>−1</w:t>
            </w:r>
            <w:r w:rsidRPr="00BF0A8A">
              <w:rPr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1BDF452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0.0143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  <w:hideMark/>
          </w:tcPr>
          <w:p w14:paraId="2F52B559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303DCB8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3739F7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0.0143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14:paraId="5FB77845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17.6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1C8DCA1B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826A34" w:rsidRPr="00BF0A8A" w14:paraId="0457F591" w14:textId="77777777" w:rsidTr="00826A34">
        <w:tc>
          <w:tcPr>
            <w:tcW w:w="1597" w:type="dxa"/>
            <w:tcBorders>
              <w:right w:val="single" w:sz="4" w:space="0" w:color="auto"/>
            </w:tcBorders>
            <w:hideMark/>
          </w:tcPr>
          <w:p w14:paraId="3FF93148" w14:textId="77777777" w:rsidR="00826A34" w:rsidRPr="00BF0A8A" w:rsidRDefault="00826A34" w:rsidP="00080E68">
            <w:pPr>
              <w:contextualSpacing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KS</w:t>
            </w:r>
            <w:r w:rsidRPr="00BF0A8A">
              <w:rPr>
                <w:kern w:val="24"/>
                <w:position w:val="-7"/>
                <w:sz w:val="18"/>
                <w:szCs w:val="18"/>
                <w:vertAlign w:val="subscript"/>
                <w:lang w:eastAsia="en-GB"/>
              </w:rPr>
              <w:t>doce</w:t>
            </w:r>
            <w:r w:rsidRPr="00BF0A8A">
              <w:rPr>
                <w:kern w:val="24"/>
                <w:sz w:val="18"/>
                <w:szCs w:val="18"/>
                <w:lang w:eastAsia="en-GB"/>
              </w:rPr>
              <w:t>(week</w:t>
            </w:r>
            <w:r w:rsidRPr="00BF0A8A">
              <w:rPr>
                <w:kern w:val="24"/>
                <w:sz w:val="18"/>
                <w:szCs w:val="18"/>
                <w:vertAlign w:val="superscript"/>
                <w:lang w:eastAsia="en-GB"/>
              </w:rPr>
              <w:t>−1</w:t>
            </w:r>
            <w:r w:rsidRPr="00BF0A8A">
              <w:rPr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  <w:hideMark/>
          </w:tcPr>
          <w:p w14:paraId="55E46B60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0.0221</w:t>
            </w:r>
          </w:p>
        </w:tc>
        <w:tc>
          <w:tcPr>
            <w:tcW w:w="1296" w:type="dxa"/>
            <w:vAlign w:val="center"/>
            <w:hideMark/>
          </w:tcPr>
          <w:p w14:paraId="36F82202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17.2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  <w:hideMark/>
          </w:tcPr>
          <w:p w14:paraId="683D8249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14:paraId="1ABC2960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0.0228</w:t>
            </w:r>
          </w:p>
        </w:tc>
        <w:tc>
          <w:tcPr>
            <w:tcW w:w="1296" w:type="dxa"/>
            <w:vAlign w:val="center"/>
          </w:tcPr>
          <w:p w14:paraId="3F8C0F35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28.1</w:t>
            </w:r>
          </w:p>
        </w:tc>
        <w:tc>
          <w:tcPr>
            <w:tcW w:w="1278" w:type="dxa"/>
            <w:vAlign w:val="center"/>
          </w:tcPr>
          <w:p w14:paraId="7B303B18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826A34" w:rsidRPr="00BF0A8A" w14:paraId="743AF360" w14:textId="77777777" w:rsidTr="00826A34">
        <w:tc>
          <w:tcPr>
            <w:tcW w:w="1597" w:type="dxa"/>
            <w:tcBorders>
              <w:right w:val="single" w:sz="4" w:space="0" w:color="auto"/>
            </w:tcBorders>
            <w:hideMark/>
          </w:tcPr>
          <w:p w14:paraId="3D747A17" w14:textId="77777777" w:rsidR="00826A34" w:rsidRPr="00BF0A8A" w:rsidRDefault="00826A34" w:rsidP="00080E68">
            <w:pPr>
              <w:contextualSpacing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KG</w:t>
            </w:r>
            <w:r w:rsidRPr="00BF0A8A">
              <w:rPr>
                <w:kern w:val="24"/>
                <w:position w:val="-7"/>
                <w:sz w:val="18"/>
                <w:szCs w:val="18"/>
                <w:vertAlign w:val="subscript"/>
                <w:lang w:eastAsia="en-GB"/>
              </w:rPr>
              <w:t>atezo</w:t>
            </w:r>
            <w:r w:rsidRPr="00BF0A8A">
              <w:rPr>
                <w:kern w:val="24"/>
                <w:sz w:val="18"/>
                <w:szCs w:val="18"/>
                <w:lang w:eastAsia="en-GB"/>
              </w:rPr>
              <w:t>(week</w:t>
            </w:r>
            <w:r w:rsidRPr="00BF0A8A">
              <w:rPr>
                <w:kern w:val="24"/>
                <w:sz w:val="18"/>
                <w:szCs w:val="18"/>
                <w:vertAlign w:val="superscript"/>
                <w:lang w:eastAsia="en-GB"/>
              </w:rPr>
              <w:t>−1</w:t>
            </w:r>
            <w:r w:rsidRPr="00BF0A8A">
              <w:rPr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  <w:hideMark/>
          </w:tcPr>
          <w:p w14:paraId="387CA9F6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0.0110</w:t>
            </w:r>
          </w:p>
        </w:tc>
        <w:tc>
          <w:tcPr>
            <w:tcW w:w="1296" w:type="dxa"/>
            <w:vAlign w:val="center"/>
            <w:hideMark/>
          </w:tcPr>
          <w:p w14:paraId="21910189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  <w:hideMark/>
          </w:tcPr>
          <w:p w14:paraId="52F49CF7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14:paraId="0D36926A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0.0109</w:t>
            </w:r>
          </w:p>
        </w:tc>
        <w:tc>
          <w:tcPr>
            <w:tcW w:w="1296" w:type="dxa"/>
            <w:vAlign w:val="center"/>
          </w:tcPr>
          <w:p w14:paraId="019BA874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11.8</w:t>
            </w:r>
          </w:p>
        </w:tc>
        <w:tc>
          <w:tcPr>
            <w:tcW w:w="1278" w:type="dxa"/>
            <w:vAlign w:val="center"/>
          </w:tcPr>
          <w:p w14:paraId="4B9A299B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826A34" w:rsidRPr="00BF0A8A" w14:paraId="0BB48C57" w14:textId="77777777" w:rsidTr="00826A34">
        <w:tc>
          <w:tcPr>
            <w:tcW w:w="1597" w:type="dxa"/>
            <w:tcBorders>
              <w:right w:val="single" w:sz="4" w:space="0" w:color="auto"/>
            </w:tcBorders>
            <w:hideMark/>
          </w:tcPr>
          <w:p w14:paraId="1497ADE7" w14:textId="77777777" w:rsidR="00826A34" w:rsidRPr="00BF0A8A" w:rsidRDefault="00826A34" w:rsidP="00080E68">
            <w:pPr>
              <w:contextualSpacing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KS</w:t>
            </w:r>
            <w:r w:rsidRPr="00BF0A8A">
              <w:rPr>
                <w:kern w:val="24"/>
                <w:position w:val="-7"/>
                <w:sz w:val="18"/>
                <w:szCs w:val="18"/>
                <w:vertAlign w:val="subscript"/>
                <w:lang w:eastAsia="en-GB"/>
              </w:rPr>
              <w:t>atezo</w:t>
            </w:r>
            <w:r w:rsidRPr="00BF0A8A">
              <w:rPr>
                <w:kern w:val="24"/>
                <w:sz w:val="18"/>
                <w:szCs w:val="18"/>
                <w:lang w:eastAsia="en-GB"/>
              </w:rPr>
              <w:t>(week</w:t>
            </w:r>
            <w:r w:rsidRPr="00BF0A8A">
              <w:rPr>
                <w:kern w:val="24"/>
                <w:sz w:val="18"/>
                <w:szCs w:val="18"/>
                <w:vertAlign w:val="superscript"/>
                <w:lang w:eastAsia="en-GB"/>
              </w:rPr>
              <w:t>−1</w:t>
            </w:r>
            <w:r w:rsidRPr="00BF0A8A">
              <w:rPr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  <w:hideMark/>
          </w:tcPr>
          <w:p w14:paraId="19F72C58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0.0147</w:t>
            </w:r>
          </w:p>
        </w:tc>
        <w:tc>
          <w:tcPr>
            <w:tcW w:w="1296" w:type="dxa"/>
            <w:vAlign w:val="center"/>
            <w:hideMark/>
          </w:tcPr>
          <w:p w14:paraId="3A6CF300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16.3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  <w:hideMark/>
          </w:tcPr>
          <w:p w14:paraId="00B32856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14:paraId="741F1CD8" w14:textId="77777777" w:rsidR="00826A34" w:rsidRPr="00BF0A8A" w:rsidRDefault="00826A34" w:rsidP="00080E68">
            <w:pPr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0.0145</w:t>
            </w:r>
          </w:p>
        </w:tc>
        <w:tc>
          <w:tcPr>
            <w:tcW w:w="1296" w:type="dxa"/>
            <w:vAlign w:val="center"/>
          </w:tcPr>
          <w:p w14:paraId="68A26DBF" w14:textId="77777777" w:rsidR="00826A34" w:rsidRPr="00BF0A8A" w:rsidRDefault="00826A34" w:rsidP="00080E68">
            <w:pPr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18.3</w:t>
            </w:r>
          </w:p>
        </w:tc>
        <w:tc>
          <w:tcPr>
            <w:tcW w:w="1278" w:type="dxa"/>
            <w:vAlign w:val="center"/>
          </w:tcPr>
          <w:p w14:paraId="3A59378A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826A34" w:rsidRPr="00BF0A8A" w14:paraId="2E006FC0" w14:textId="77777777" w:rsidTr="00826A34">
        <w:tc>
          <w:tcPr>
            <w:tcW w:w="1597" w:type="dxa"/>
            <w:tcBorders>
              <w:right w:val="single" w:sz="4" w:space="0" w:color="auto"/>
            </w:tcBorders>
            <w:hideMark/>
          </w:tcPr>
          <w:p w14:paraId="2878ABF7" w14:textId="77777777" w:rsidR="00826A34" w:rsidRPr="00BF0A8A" w:rsidRDefault="00826A34" w:rsidP="00080E68">
            <w:pPr>
              <w:contextualSpacing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TS</w:t>
            </w:r>
            <w:r w:rsidRPr="00BF0A8A">
              <w:rPr>
                <w:kern w:val="24"/>
                <w:position w:val="-7"/>
                <w:sz w:val="18"/>
                <w:szCs w:val="18"/>
                <w:vertAlign w:val="subscript"/>
                <w:lang w:eastAsia="en-GB"/>
              </w:rPr>
              <w:t>0</w:t>
            </w:r>
            <w:r w:rsidRPr="00BF0A8A">
              <w:rPr>
                <w:kern w:val="24"/>
                <w:sz w:val="18"/>
                <w:szCs w:val="18"/>
                <w:lang w:eastAsia="en-GB"/>
              </w:rPr>
              <w:t>(mm)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  <w:hideMark/>
          </w:tcPr>
          <w:p w14:paraId="3869EBB6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69.9</w:t>
            </w:r>
          </w:p>
        </w:tc>
        <w:tc>
          <w:tcPr>
            <w:tcW w:w="1296" w:type="dxa"/>
            <w:vAlign w:val="center"/>
            <w:hideMark/>
          </w:tcPr>
          <w:p w14:paraId="52847BCF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4.01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  <w:hideMark/>
          </w:tcPr>
          <w:p w14:paraId="3F8E941C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14:paraId="5BD4BCD4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70.0</w:t>
            </w:r>
          </w:p>
        </w:tc>
        <w:tc>
          <w:tcPr>
            <w:tcW w:w="1296" w:type="dxa"/>
            <w:vAlign w:val="center"/>
          </w:tcPr>
          <w:p w14:paraId="0B5CF5DF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4.0</w:t>
            </w:r>
          </w:p>
        </w:tc>
        <w:tc>
          <w:tcPr>
            <w:tcW w:w="1278" w:type="dxa"/>
            <w:vAlign w:val="center"/>
          </w:tcPr>
          <w:p w14:paraId="08513239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826A34" w:rsidRPr="00BF0A8A" w14:paraId="28780575" w14:textId="77777777" w:rsidTr="00826A34">
        <w:tc>
          <w:tcPr>
            <w:tcW w:w="1597" w:type="dxa"/>
            <w:tcBorders>
              <w:right w:val="single" w:sz="4" w:space="0" w:color="auto"/>
            </w:tcBorders>
            <w:hideMark/>
          </w:tcPr>
          <w:p w14:paraId="61CBF7AF" w14:textId="77777777" w:rsidR="00826A34" w:rsidRPr="00BF0A8A" w:rsidRDefault="00826A34" w:rsidP="00080E68">
            <w:pPr>
              <w:contextualSpacing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σ</w:t>
            </w:r>
            <w:r w:rsidRPr="00BF0A8A">
              <w:rPr>
                <w:kern w:val="24"/>
                <w:position w:val="8"/>
                <w:sz w:val="18"/>
                <w:szCs w:val="18"/>
                <w:vertAlign w:val="superscript"/>
                <w:lang w:eastAsia="en-GB"/>
              </w:rPr>
              <w:t>2</w:t>
            </w:r>
            <w:r w:rsidRPr="00BF0A8A">
              <w:rPr>
                <w:kern w:val="24"/>
                <w:sz w:val="18"/>
                <w:szCs w:val="18"/>
                <w:lang w:eastAsia="en-GB"/>
              </w:rPr>
              <w:t>(mm</w:t>
            </w:r>
            <w:r w:rsidRPr="00BF0A8A">
              <w:rPr>
                <w:kern w:val="24"/>
                <w:sz w:val="18"/>
                <w:szCs w:val="18"/>
                <w:vertAlign w:val="superscript"/>
                <w:lang w:eastAsia="en-GB"/>
              </w:rPr>
              <w:t>2</w:t>
            </w:r>
            <w:r w:rsidRPr="00BF0A8A">
              <w:rPr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  <w:hideMark/>
          </w:tcPr>
          <w:p w14:paraId="68E9D3BB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39.0</w:t>
            </w:r>
          </w:p>
        </w:tc>
        <w:tc>
          <w:tcPr>
            <w:tcW w:w="1296" w:type="dxa"/>
            <w:vAlign w:val="center"/>
            <w:hideMark/>
          </w:tcPr>
          <w:p w14:paraId="6D6CA0FF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  <w:hideMark/>
          </w:tcPr>
          <w:p w14:paraId="7B693E56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14:paraId="0F895212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39.1</w:t>
            </w:r>
          </w:p>
        </w:tc>
        <w:tc>
          <w:tcPr>
            <w:tcW w:w="1296" w:type="dxa"/>
            <w:vAlign w:val="center"/>
          </w:tcPr>
          <w:p w14:paraId="221E3483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16.5</w:t>
            </w:r>
          </w:p>
        </w:tc>
        <w:tc>
          <w:tcPr>
            <w:tcW w:w="1278" w:type="dxa"/>
            <w:vAlign w:val="center"/>
          </w:tcPr>
          <w:p w14:paraId="7BD1535D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826A34" w:rsidRPr="00BF0A8A" w14:paraId="5C1151C4" w14:textId="77777777" w:rsidTr="00826A34">
        <w:tc>
          <w:tcPr>
            <w:tcW w:w="1597" w:type="dxa"/>
            <w:tcBorders>
              <w:right w:val="single" w:sz="4" w:space="0" w:color="auto"/>
            </w:tcBorders>
            <w:hideMark/>
          </w:tcPr>
          <w:p w14:paraId="1F7617EC" w14:textId="77777777" w:rsidR="00826A34" w:rsidRPr="00BF0A8A" w:rsidRDefault="00826A34" w:rsidP="00080E68">
            <w:pPr>
              <w:contextualSpacing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val="el-GR" w:eastAsia="en-GB"/>
              </w:rPr>
              <w:t>ω</w:t>
            </w:r>
            <w:r w:rsidRPr="00BF0A8A">
              <w:rPr>
                <w:kern w:val="24"/>
                <w:position w:val="8"/>
                <w:sz w:val="18"/>
                <w:szCs w:val="18"/>
                <w:vertAlign w:val="superscript"/>
                <w:lang w:eastAsia="en-GB"/>
              </w:rPr>
              <w:t>2</w:t>
            </w:r>
            <w:r w:rsidRPr="00BF0A8A">
              <w:rPr>
                <w:kern w:val="24"/>
                <w:position w:val="-7"/>
                <w:sz w:val="18"/>
                <w:szCs w:val="18"/>
                <w:vertAlign w:val="subscript"/>
                <w:lang w:eastAsia="en-GB"/>
              </w:rPr>
              <w:t>KG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  <w:hideMark/>
          </w:tcPr>
          <w:p w14:paraId="108077FA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0.586</w:t>
            </w:r>
          </w:p>
        </w:tc>
        <w:tc>
          <w:tcPr>
            <w:tcW w:w="1296" w:type="dxa"/>
            <w:vAlign w:val="center"/>
            <w:hideMark/>
          </w:tcPr>
          <w:p w14:paraId="2B8770FD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14.7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  <w:hideMark/>
          </w:tcPr>
          <w:p w14:paraId="0606521C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15.1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14:paraId="3B88B87D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0.594</w:t>
            </w:r>
          </w:p>
        </w:tc>
        <w:tc>
          <w:tcPr>
            <w:tcW w:w="1296" w:type="dxa"/>
            <w:vAlign w:val="center"/>
          </w:tcPr>
          <w:p w14:paraId="071A75B8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16.4</w:t>
            </w:r>
          </w:p>
        </w:tc>
        <w:tc>
          <w:tcPr>
            <w:tcW w:w="1278" w:type="dxa"/>
            <w:vAlign w:val="center"/>
          </w:tcPr>
          <w:p w14:paraId="1D22D34F" w14:textId="77777777" w:rsidR="00826A34" w:rsidRPr="00BF0A8A" w:rsidRDefault="00826A34" w:rsidP="00080E68">
            <w:pPr>
              <w:contextualSpacing/>
              <w:jc w:val="center"/>
              <w:rPr>
                <w:kern w:val="24"/>
                <w:sz w:val="18"/>
                <w:szCs w:val="18"/>
                <w:lang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16.3 (17.6)</w:t>
            </w:r>
          </w:p>
        </w:tc>
      </w:tr>
      <w:tr w:rsidR="00826A34" w:rsidRPr="00BF0A8A" w14:paraId="361E8DAC" w14:textId="77777777" w:rsidTr="00826A34">
        <w:tc>
          <w:tcPr>
            <w:tcW w:w="1597" w:type="dxa"/>
            <w:tcBorders>
              <w:right w:val="single" w:sz="4" w:space="0" w:color="auto"/>
            </w:tcBorders>
            <w:hideMark/>
          </w:tcPr>
          <w:p w14:paraId="1F7AC4C4" w14:textId="77777777" w:rsidR="00826A34" w:rsidRPr="00BF0A8A" w:rsidRDefault="00826A34" w:rsidP="00080E68">
            <w:pPr>
              <w:contextualSpacing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val="el-GR" w:eastAsia="en-GB"/>
              </w:rPr>
              <w:t>ω</w:t>
            </w:r>
            <w:r w:rsidRPr="00BF0A8A">
              <w:rPr>
                <w:kern w:val="24"/>
                <w:position w:val="8"/>
                <w:sz w:val="18"/>
                <w:szCs w:val="18"/>
                <w:vertAlign w:val="superscript"/>
                <w:lang w:eastAsia="en-GB"/>
              </w:rPr>
              <w:t>2</w:t>
            </w:r>
            <w:r w:rsidRPr="00BF0A8A">
              <w:rPr>
                <w:kern w:val="24"/>
                <w:position w:val="-7"/>
                <w:sz w:val="18"/>
                <w:szCs w:val="18"/>
                <w:vertAlign w:val="subscript"/>
                <w:lang w:eastAsia="en-GB"/>
              </w:rPr>
              <w:t>KS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  <w:hideMark/>
          </w:tcPr>
          <w:p w14:paraId="43DB50A5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0.808</w:t>
            </w:r>
          </w:p>
        </w:tc>
        <w:tc>
          <w:tcPr>
            <w:tcW w:w="1296" w:type="dxa"/>
            <w:vAlign w:val="center"/>
            <w:hideMark/>
          </w:tcPr>
          <w:p w14:paraId="4FB1A1AF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24.7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  <w:hideMark/>
          </w:tcPr>
          <w:p w14:paraId="6C9484F2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29.7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14:paraId="18BD37F8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0.829</w:t>
            </w:r>
          </w:p>
        </w:tc>
        <w:tc>
          <w:tcPr>
            <w:tcW w:w="1296" w:type="dxa"/>
            <w:vAlign w:val="center"/>
          </w:tcPr>
          <w:p w14:paraId="2E18E8E8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26.3</w:t>
            </w:r>
          </w:p>
        </w:tc>
        <w:tc>
          <w:tcPr>
            <w:tcW w:w="1278" w:type="dxa"/>
            <w:vAlign w:val="center"/>
          </w:tcPr>
          <w:p w14:paraId="0CABCE85" w14:textId="77777777" w:rsidR="00826A34" w:rsidRPr="00BF0A8A" w:rsidRDefault="00826A34" w:rsidP="00080E68">
            <w:pPr>
              <w:contextualSpacing/>
              <w:jc w:val="center"/>
              <w:rPr>
                <w:kern w:val="24"/>
                <w:sz w:val="18"/>
                <w:szCs w:val="18"/>
                <w:lang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30.5 (6.0)</w:t>
            </w:r>
          </w:p>
        </w:tc>
      </w:tr>
      <w:tr w:rsidR="00826A34" w:rsidRPr="00BF0A8A" w14:paraId="30D0800F" w14:textId="77777777" w:rsidTr="00826A34">
        <w:tc>
          <w:tcPr>
            <w:tcW w:w="1597" w:type="dxa"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2DD2A8" w14:textId="77777777" w:rsidR="00826A34" w:rsidRPr="00BF0A8A" w:rsidRDefault="00826A34" w:rsidP="00080E68">
            <w:pPr>
              <w:contextualSpacing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val="el-GR" w:eastAsia="en-GB"/>
              </w:rPr>
              <w:t>ω</w:t>
            </w:r>
            <w:r w:rsidRPr="00BF0A8A">
              <w:rPr>
                <w:kern w:val="24"/>
                <w:position w:val="8"/>
                <w:sz w:val="18"/>
                <w:szCs w:val="18"/>
                <w:vertAlign w:val="superscript"/>
                <w:lang w:eastAsia="en-GB"/>
              </w:rPr>
              <w:t>2</w:t>
            </w:r>
            <w:r w:rsidRPr="00BF0A8A">
              <w:rPr>
                <w:kern w:val="24"/>
                <w:position w:val="-7"/>
                <w:sz w:val="18"/>
                <w:szCs w:val="18"/>
                <w:vertAlign w:val="subscript"/>
                <w:lang w:eastAsia="en-GB"/>
              </w:rPr>
              <w:t>TS0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71F74255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0.374</w:t>
            </w:r>
          </w:p>
        </w:tc>
        <w:tc>
          <w:tcPr>
            <w:tcW w:w="1296" w:type="dxa"/>
            <w:vAlign w:val="center"/>
            <w:hideMark/>
          </w:tcPr>
          <w:p w14:paraId="35B8A5C6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9.67</w:t>
            </w:r>
          </w:p>
        </w:tc>
        <w:tc>
          <w:tcPr>
            <w:tcW w:w="1296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7BC702E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  <w:lang w:val="en-GB"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328409E" w14:textId="77777777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0.373</w:t>
            </w:r>
          </w:p>
        </w:tc>
        <w:tc>
          <w:tcPr>
            <w:tcW w:w="1296" w:type="dxa"/>
            <w:vAlign w:val="center"/>
          </w:tcPr>
          <w:p w14:paraId="1A43D82D" w14:textId="68A09FF1" w:rsidR="00826A34" w:rsidRPr="00BF0A8A" w:rsidRDefault="00826A34" w:rsidP="00080E68">
            <w:pPr>
              <w:contextualSpacing/>
              <w:jc w:val="center"/>
              <w:rPr>
                <w:sz w:val="18"/>
                <w:szCs w:val="18"/>
              </w:rPr>
            </w:pPr>
            <w:r w:rsidRPr="00BF0A8A">
              <w:rPr>
                <w:sz w:val="18"/>
                <w:szCs w:val="18"/>
              </w:rPr>
              <w:t>9.7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14:paraId="37C8E39B" w14:textId="77777777" w:rsidR="00826A34" w:rsidRPr="00BF0A8A" w:rsidRDefault="00826A34" w:rsidP="00080E68">
            <w:pPr>
              <w:contextualSpacing/>
              <w:jc w:val="center"/>
              <w:rPr>
                <w:kern w:val="24"/>
                <w:sz w:val="18"/>
                <w:szCs w:val="18"/>
                <w:lang w:eastAsia="en-GB"/>
              </w:rPr>
            </w:pPr>
            <w:r w:rsidRPr="00BF0A8A">
              <w:rPr>
                <w:kern w:val="24"/>
                <w:sz w:val="18"/>
                <w:szCs w:val="18"/>
                <w:lang w:eastAsia="en-GB"/>
              </w:rPr>
              <w:t>3.25 (13.3)</w:t>
            </w:r>
          </w:p>
        </w:tc>
      </w:tr>
    </w:tbl>
    <w:p w14:paraId="1D712FDE" w14:textId="3E7BCF04" w:rsidR="00826A34" w:rsidRPr="00A65C90" w:rsidRDefault="00826A34" w:rsidP="00826A34">
      <w:pPr>
        <w:rPr>
          <w:sz w:val="16"/>
          <w:szCs w:val="18"/>
        </w:rPr>
      </w:pPr>
      <w:r>
        <w:rPr>
          <w:sz w:val="16"/>
          <w:szCs w:val="18"/>
          <w:vertAlign w:val="superscript"/>
        </w:rPr>
        <w:t>a</w:t>
      </w:r>
      <w:r>
        <w:rPr>
          <w:sz w:val="16"/>
          <w:szCs w:val="18"/>
        </w:rPr>
        <w:t xml:space="preserve"> </w:t>
      </w:r>
      <w:r w:rsidR="00A474D6">
        <w:rPr>
          <w:sz w:val="16"/>
          <w:szCs w:val="18"/>
        </w:rPr>
        <w:t>S</w:t>
      </w:r>
      <w:r w:rsidRPr="00A65C90">
        <w:rPr>
          <w:sz w:val="16"/>
          <w:szCs w:val="18"/>
        </w:rPr>
        <w:t>uccessful run</w:t>
      </w:r>
      <w:r>
        <w:rPr>
          <w:sz w:val="16"/>
          <w:szCs w:val="18"/>
        </w:rPr>
        <w:t>s</w:t>
      </w:r>
      <w:r w:rsidRPr="00A65C90">
        <w:rPr>
          <w:sz w:val="16"/>
          <w:szCs w:val="18"/>
        </w:rPr>
        <w:t xml:space="preserve"> w</w:t>
      </w:r>
      <w:r>
        <w:rPr>
          <w:sz w:val="16"/>
          <w:szCs w:val="18"/>
        </w:rPr>
        <w:t>ere</w:t>
      </w:r>
      <w:r w:rsidRPr="00A65C90">
        <w:rPr>
          <w:sz w:val="16"/>
          <w:szCs w:val="18"/>
        </w:rPr>
        <w:t xml:space="preserve"> defined as the number of normal completions of both the estimation step and covariance step </w:t>
      </w:r>
      <w:r>
        <w:rPr>
          <w:sz w:val="16"/>
          <w:szCs w:val="18"/>
        </w:rPr>
        <w:t>among 1</w:t>
      </w:r>
      <w:r w:rsidRPr="00A65C90">
        <w:rPr>
          <w:sz w:val="16"/>
          <w:szCs w:val="18"/>
        </w:rPr>
        <w:t xml:space="preserve">000 </w:t>
      </w:r>
      <w:r w:rsidR="009E29A9">
        <w:rPr>
          <w:sz w:val="16"/>
          <w:szCs w:val="18"/>
        </w:rPr>
        <w:t>replicates</w:t>
      </w:r>
      <w:r w:rsidRPr="00A65C90">
        <w:rPr>
          <w:sz w:val="16"/>
          <w:szCs w:val="18"/>
        </w:rPr>
        <w:t xml:space="preserve">. </w:t>
      </w:r>
    </w:p>
    <w:p w14:paraId="49CD959E" w14:textId="2B878A7B" w:rsidR="00826A34" w:rsidRPr="00D2204D" w:rsidRDefault="00826A34" w:rsidP="00826A34">
      <w:pPr>
        <w:rPr>
          <w:noProof/>
          <w:sz w:val="16"/>
          <w:szCs w:val="18"/>
        </w:rPr>
      </w:pPr>
      <w:r>
        <w:rPr>
          <w:sz w:val="16"/>
          <w:szCs w:val="18"/>
          <w:vertAlign w:val="superscript"/>
        </w:rPr>
        <w:t>b</w:t>
      </w:r>
      <w:r>
        <w:rPr>
          <w:sz w:val="16"/>
          <w:szCs w:val="18"/>
        </w:rPr>
        <w:t xml:space="preserve"> S</w:t>
      </w:r>
      <w:r w:rsidRPr="00D2204D">
        <w:rPr>
          <w:sz w:val="16"/>
          <w:szCs w:val="18"/>
        </w:rPr>
        <w:t>hrinkage of parameter</w:t>
      </w:r>
      <w:r w:rsidRPr="00D2204D">
        <w:rPr>
          <w:sz w:val="18"/>
        </w:rPr>
        <w:t xml:space="preserve"> </w:t>
      </w:r>
      <w:r w:rsidRPr="00D2204D">
        <w:rPr>
          <w:sz w:val="16"/>
        </w:rPr>
        <w:t xml:space="preserve">estimate </w:t>
      </w:r>
      <w:r w:rsidRPr="00D2204D">
        <w:rPr>
          <w:sz w:val="16"/>
          <w:szCs w:val="18"/>
        </w:rPr>
        <w:t>to population values</w:t>
      </w:r>
      <w:r>
        <w:rPr>
          <w:sz w:val="16"/>
          <w:szCs w:val="18"/>
        </w:rPr>
        <w:t>.</w:t>
      </w:r>
    </w:p>
    <w:p w14:paraId="6EF1A3E4" w14:textId="77777777" w:rsidR="00826A34" w:rsidRDefault="00826A34" w:rsidP="00826A34">
      <w:pPr>
        <w:rPr>
          <w:sz w:val="16"/>
          <w:szCs w:val="18"/>
        </w:rPr>
      </w:pPr>
      <w:r w:rsidRPr="00D2204D">
        <w:rPr>
          <w:kern w:val="24"/>
          <w:sz w:val="16"/>
          <w:szCs w:val="18"/>
          <w:lang w:eastAsia="en-GB"/>
        </w:rPr>
        <w:t>σ</w:t>
      </w:r>
      <w:r w:rsidRPr="00D2204D">
        <w:rPr>
          <w:kern w:val="24"/>
          <w:sz w:val="16"/>
          <w:szCs w:val="18"/>
          <w:vertAlign w:val="superscript"/>
          <w:lang w:eastAsia="en-GB"/>
        </w:rPr>
        <w:t>2</w:t>
      </w:r>
      <w:r>
        <w:rPr>
          <w:kern w:val="24"/>
          <w:sz w:val="16"/>
          <w:szCs w:val="18"/>
          <w:lang w:eastAsia="en-GB"/>
        </w:rPr>
        <w:t>,</w:t>
      </w:r>
      <w:r w:rsidRPr="00D2204D">
        <w:rPr>
          <w:kern w:val="24"/>
          <w:sz w:val="16"/>
          <w:szCs w:val="18"/>
          <w:lang w:eastAsia="en-GB"/>
        </w:rPr>
        <w:t xml:space="preserve"> additive residual error</w:t>
      </w:r>
      <w:r>
        <w:rPr>
          <w:kern w:val="24"/>
          <w:sz w:val="16"/>
          <w:szCs w:val="18"/>
          <w:lang w:eastAsia="en-GB"/>
        </w:rPr>
        <w:t>;</w:t>
      </w:r>
      <w:r w:rsidRPr="00D2204D">
        <w:rPr>
          <w:kern w:val="24"/>
          <w:sz w:val="16"/>
          <w:szCs w:val="18"/>
          <w:lang w:eastAsia="en-GB"/>
        </w:rPr>
        <w:t xml:space="preserve"> </w:t>
      </w:r>
      <w:r w:rsidRPr="00D2204D">
        <w:rPr>
          <w:kern w:val="24"/>
          <w:sz w:val="16"/>
          <w:szCs w:val="18"/>
          <w:lang w:val="el-GR" w:eastAsia="en-GB"/>
        </w:rPr>
        <w:t>ω</w:t>
      </w:r>
      <w:r w:rsidRPr="00D2204D">
        <w:rPr>
          <w:kern w:val="24"/>
          <w:sz w:val="16"/>
          <w:szCs w:val="18"/>
          <w:vertAlign w:val="superscript"/>
          <w:lang w:eastAsia="en-GB"/>
        </w:rPr>
        <w:t>2</w:t>
      </w:r>
      <w:r>
        <w:rPr>
          <w:kern w:val="24"/>
          <w:sz w:val="16"/>
          <w:szCs w:val="18"/>
          <w:lang w:eastAsia="en-GB"/>
        </w:rPr>
        <w:t>,</w:t>
      </w:r>
      <w:r w:rsidRPr="00D2204D">
        <w:rPr>
          <w:kern w:val="24"/>
          <w:sz w:val="16"/>
          <w:szCs w:val="18"/>
          <w:lang w:eastAsia="en-GB"/>
        </w:rPr>
        <w:t xml:space="preserve"> interpatient variability in the corresponding parameters</w:t>
      </w:r>
      <w:r>
        <w:rPr>
          <w:kern w:val="24"/>
          <w:sz w:val="16"/>
          <w:szCs w:val="18"/>
          <w:lang w:eastAsia="en-GB"/>
        </w:rPr>
        <w:t xml:space="preserve">; atezo, atezolizumab; doce, docetaxel; </w:t>
      </w:r>
      <w:r w:rsidRPr="00D2204D">
        <w:rPr>
          <w:sz w:val="16"/>
          <w:szCs w:val="18"/>
        </w:rPr>
        <w:t>KG</w:t>
      </w:r>
      <w:r>
        <w:rPr>
          <w:sz w:val="16"/>
          <w:szCs w:val="18"/>
        </w:rPr>
        <w:t>,</w:t>
      </w:r>
      <w:r w:rsidRPr="00D2204D">
        <w:rPr>
          <w:sz w:val="16"/>
          <w:szCs w:val="18"/>
        </w:rPr>
        <w:t xml:space="preserve"> growth rate constant</w:t>
      </w:r>
      <w:r>
        <w:rPr>
          <w:sz w:val="16"/>
          <w:szCs w:val="18"/>
        </w:rPr>
        <w:t>;</w:t>
      </w:r>
      <w:r w:rsidRPr="00D2204D">
        <w:rPr>
          <w:sz w:val="16"/>
          <w:szCs w:val="18"/>
        </w:rPr>
        <w:t xml:space="preserve"> KS</w:t>
      </w:r>
      <w:r>
        <w:rPr>
          <w:sz w:val="16"/>
          <w:szCs w:val="18"/>
        </w:rPr>
        <w:t>,</w:t>
      </w:r>
      <w:r w:rsidRPr="00D2204D">
        <w:rPr>
          <w:sz w:val="16"/>
          <w:szCs w:val="18"/>
        </w:rPr>
        <w:t xml:space="preserve"> shrinkage rate constant</w:t>
      </w:r>
      <w:r>
        <w:rPr>
          <w:sz w:val="16"/>
          <w:szCs w:val="18"/>
        </w:rPr>
        <w:t>;</w:t>
      </w:r>
      <w:r w:rsidRPr="00D2204D">
        <w:rPr>
          <w:sz w:val="16"/>
          <w:szCs w:val="18"/>
        </w:rPr>
        <w:t xml:space="preserve"> RSE</w:t>
      </w:r>
      <w:r>
        <w:rPr>
          <w:sz w:val="16"/>
          <w:szCs w:val="18"/>
        </w:rPr>
        <w:t>,</w:t>
      </w:r>
      <w:r w:rsidRPr="00D2204D">
        <w:rPr>
          <w:sz w:val="16"/>
          <w:szCs w:val="18"/>
        </w:rPr>
        <w:t xml:space="preserve"> relative standard error of parameter estimate</w:t>
      </w:r>
      <w:r>
        <w:rPr>
          <w:sz w:val="16"/>
          <w:szCs w:val="18"/>
        </w:rPr>
        <w:t>;</w:t>
      </w:r>
      <w:r w:rsidRPr="006C572A">
        <w:rPr>
          <w:sz w:val="16"/>
          <w:szCs w:val="18"/>
        </w:rPr>
        <w:t xml:space="preserve"> </w:t>
      </w:r>
      <w:r w:rsidRPr="00D2204D">
        <w:rPr>
          <w:sz w:val="16"/>
          <w:szCs w:val="18"/>
        </w:rPr>
        <w:t>SE</w:t>
      </w:r>
      <w:r>
        <w:rPr>
          <w:sz w:val="16"/>
          <w:szCs w:val="18"/>
        </w:rPr>
        <w:t>,</w:t>
      </w:r>
      <w:r w:rsidRPr="00D2204D">
        <w:rPr>
          <w:sz w:val="16"/>
          <w:szCs w:val="18"/>
        </w:rPr>
        <w:t xml:space="preserve"> standard error of parameter estimate</w:t>
      </w:r>
      <w:r>
        <w:rPr>
          <w:sz w:val="16"/>
          <w:szCs w:val="18"/>
        </w:rPr>
        <w:t xml:space="preserve">; </w:t>
      </w:r>
      <w:r w:rsidRPr="00D2204D">
        <w:rPr>
          <w:sz w:val="16"/>
          <w:szCs w:val="18"/>
        </w:rPr>
        <w:t>TS</w:t>
      </w:r>
      <w:r w:rsidRPr="00D2204D">
        <w:rPr>
          <w:sz w:val="16"/>
          <w:szCs w:val="18"/>
          <w:vertAlign w:val="subscript"/>
        </w:rPr>
        <w:t>0</w:t>
      </w:r>
      <w:r>
        <w:rPr>
          <w:sz w:val="16"/>
          <w:szCs w:val="18"/>
        </w:rPr>
        <w:t>,</w:t>
      </w:r>
      <w:r w:rsidRPr="00D2204D">
        <w:rPr>
          <w:sz w:val="16"/>
          <w:szCs w:val="18"/>
        </w:rPr>
        <w:t xml:space="preserve"> tumor size at time 0 (start of treatment)</w:t>
      </w:r>
      <w:r>
        <w:rPr>
          <w:sz w:val="16"/>
          <w:szCs w:val="18"/>
        </w:rPr>
        <w:t>.</w:t>
      </w:r>
      <w:r w:rsidRPr="00D2204D">
        <w:rPr>
          <w:kern w:val="24"/>
          <w:sz w:val="16"/>
          <w:szCs w:val="18"/>
          <w:lang w:eastAsia="en-GB"/>
        </w:rPr>
        <w:t xml:space="preserve"> </w:t>
      </w:r>
    </w:p>
    <w:p w14:paraId="3482A3DA" w14:textId="77777777" w:rsidR="00D2204D" w:rsidRPr="00D2204D" w:rsidRDefault="00D2204D" w:rsidP="00D2204D"/>
    <w:p w14:paraId="29BAFAEE" w14:textId="77777777" w:rsidR="00200812" w:rsidRDefault="00200812" w:rsidP="00D2204D">
      <w:pPr>
        <w:pStyle w:val="Caption"/>
        <w:spacing w:before="0" w:after="0"/>
        <w:rPr>
          <w:b/>
        </w:rPr>
      </w:pPr>
    </w:p>
    <w:p w14:paraId="223000EE" w14:textId="77777777" w:rsidR="00200812" w:rsidRDefault="00200812" w:rsidP="00D2204D">
      <w:pPr>
        <w:pStyle w:val="Caption"/>
        <w:spacing w:before="0" w:after="0"/>
        <w:rPr>
          <w:b/>
        </w:rPr>
      </w:pPr>
    </w:p>
    <w:p w14:paraId="12AE57E4" w14:textId="27E7A2DB" w:rsidR="00D2204D" w:rsidRDefault="00D2204D" w:rsidP="00D2204D">
      <w:pPr>
        <w:pStyle w:val="Caption"/>
        <w:spacing w:before="0" w:after="0"/>
      </w:pPr>
      <w:r w:rsidRPr="000738FA">
        <w:rPr>
          <w:b/>
        </w:rPr>
        <w:t xml:space="preserve">Supplementary Table </w:t>
      </w:r>
      <w:r w:rsidR="005C00D3">
        <w:rPr>
          <w:b/>
        </w:rPr>
        <w:t>S</w:t>
      </w:r>
      <w:r w:rsidRPr="000738FA">
        <w:rPr>
          <w:b/>
        </w:rPr>
        <w:t>2</w:t>
      </w:r>
      <w:r w:rsidR="00CB6C53">
        <w:rPr>
          <w:b/>
        </w:rPr>
        <w:t>.</w:t>
      </w:r>
      <w:r>
        <w:t xml:space="preserve"> Comparison of parametric distributions for OS </w:t>
      </w:r>
      <w:bookmarkStart w:id="2" w:name="_GoBack"/>
      <w:bookmarkEnd w:id="2"/>
      <w:r w:rsidRPr="000738FA">
        <w:t>in POPLAR</w:t>
      </w:r>
    </w:p>
    <w:p w14:paraId="456E7ABA" w14:textId="77777777" w:rsidR="00D2204D" w:rsidRPr="00070AD2" w:rsidRDefault="00D2204D" w:rsidP="00D2204D"/>
    <w:tbl>
      <w:tblPr>
        <w:tblStyle w:val="LightShading1"/>
        <w:tblW w:w="4480" w:type="dxa"/>
        <w:tblLook w:val="0600" w:firstRow="0" w:lastRow="0" w:firstColumn="0" w:lastColumn="0" w:noHBand="1" w:noVBand="1"/>
      </w:tblPr>
      <w:tblGrid>
        <w:gridCol w:w="2847"/>
        <w:gridCol w:w="1633"/>
      </w:tblGrid>
      <w:tr w:rsidR="00D2204D" w:rsidRPr="000738FA" w14:paraId="620E7DF9" w14:textId="77777777" w:rsidTr="00E10EA3">
        <w:trPr>
          <w:trHeight w:val="56"/>
        </w:trPr>
        <w:tc>
          <w:tcPr>
            <w:tcW w:w="2860" w:type="dxa"/>
            <w:tcBorders>
              <w:top w:val="single" w:sz="8" w:space="0" w:color="000000"/>
              <w:bottom w:val="single" w:sz="4" w:space="0" w:color="auto"/>
            </w:tcBorders>
            <w:hideMark/>
          </w:tcPr>
          <w:p w14:paraId="3A67148D" w14:textId="77777777" w:rsidR="00D2204D" w:rsidRPr="000738FA" w:rsidRDefault="00D2204D" w:rsidP="00AB0313">
            <w:pPr>
              <w:spacing w:line="56" w:lineRule="atLeast"/>
              <w:rPr>
                <w:color w:val="auto"/>
                <w:sz w:val="22"/>
                <w:szCs w:val="36"/>
              </w:rPr>
            </w:pPr>
            <w:r w:rsidRPr="000738FA">
              <w:rPr>
                <w:b/>
                <w:bCs/>
                <w:color w:val="000000" w:themeColor="dark1"/>
                <w:kern w:val="24"/>
                <w:sz w:val="22"/>
                <w:szCs w:val="28"/>
              </w:rPr>
              <w:t>Distribution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4" w:space="0" w:color="auto"/>
            </w:tcBorders>
            <w:hideMark/>
          </w:tcPr>
          <w:p w14:paraId="1F8C3D0A" w14:textId="77777777" w:rsidR="00D2204D" w:rsidRPr="000738FA" w:rsidRDefault="00D2204D" w:rsidP="00E10EA3">
            <w:pPr>
              <w:spacing w:line="56" w:lineRule="atLeast"/>
              <w:jc w:val="center"/>
              <w:rPr>
                <w:color w:val="auto"/>
                <w:sz w:val="22"/>
                <w:szCs w:val="36"/>
              </w:rPr>
            </w:pPr>
            <w:r w:rsidRPr="000738FA">
              <w:rPr>
                <w:b/>
                <w:bCs/>
                <w:color w:val="000000" w:themeColor="dark1"/>
                <w:kern w:val="24"/>
                <w:sz w:val="22"/>
                <w:szCs w:val="28"/>
              </w:rPr>
              <w:t>Akaike</w:t>
            </w:r>
          </w:p>
        </w:tc>
      </w:tr>
      <w:tr w:rsidR="00D2204D" w:rsidRPr="000738FA" w14:paraId="063C83CD" w14:textId="77777777" w:rsidTr="00E10EA3">
        <w:trPr>
          <w:trHeight w:val="56"/>
        </w:trPr>
        <w:tc>
          <w:tcPr>
            <w:tcW w:w="2860" w:type="dxa"/>
            <w:tcBorders>
              <w:top w:val="single" w:sz="4" w:space="0" w:color="auto"/>
            </w:tcBorders>
            <w:hideMark/>
          </w:tcPr>
          <w:p w14:paraId="6103B563" w14:textId="3A75E580" w:rsidR="00D2204D" w:rsidRPr="000738FA" w:rsidRDefault="00AB0313" w:rsidP="00AB0313">
            <w:pPr>
              <w:spacing w:line="56" w:lineRule="atLeast"/>
              <w:rPr>
                <w:color w:val="auto"/>
                <w:sz w:val="22"/>
                <w:szCs w:val="36"/>
              </w:rPr>
            </w:pPr>
            <w:r>
              <w:rPr>
                <w:color w:val="FF0000"/>
                <w:kern w:val="24"/>
                <w:sz w:val="22"/>
                <w:szCs w:val="28"/>
              </w:rPr>
              <w:t>L</w:t>
            </w:r>
            <w:r w:rsidR="00D2204D" w:rsidRPr="000738FA">
              <w:rPr>
                <w:color w:val="FF0000"/>
                <w:kern w:val="24"/>
                <w:sz w:val="22"/>
                <w:szCs w:val="28"/>
              </w:rPr>
              <w:t>og</w:t>
            </w:r>
            <w:r w:rsidR="00E30DEE">
              <w:rPr>
                <w:color w:val="FF0000"/>
                <w:kern w:val="24"/>
                <w:sz w:val="22"/>
                <w:szCs w:val="28"/>
              </w:rPr>
              <w:t>-</w:t>
            </w:r>
            <w:r w:rsidR="00D2204D" w:rsidRPr="000738FA">
              <w:rPr>
                <w:color w:val="FF0000"/>
                <w:kern w:val="24"/>
                <w:sz w:val="22"/>
                <w:szCs w:val="28"/>
              </w:rPr>
              <w:t>normal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hideMark/>
          </w:tcPr>
          <w:p w14:paraId="66528170" w14:textId="77777777" w:rsidR="00D2204D" w:rsidRPr="000738FA" w:rsidRDefault="00D2204D" w:rsidP="00E10EA3">
            <w:pPr>
              <w:spacing w:line="56" w:lineRule="atLeast"/>
              <w:jc w:val="center"/>
              <w:rPr>
                <w:color w:val="auto"/>
                <w:sz w:val="22"/>
                <w:szCs w:val="36"/>
              </w:rPr>
            </w:pPr>
            <w:r w:rsidRPr="000738FA">
              <w:rPr>
                <w:color w:val="FF0000"/>
                <w:kern w:val="24"/>
                <w:sz w:val="22"/>
                <w:szCs w:val="28"/>
              </w:rPr>
              <w:t>2080</w:t>
            </w:r>
          </w:p>
        </w:tc>
      </w:tr>
      <w:tr w:rsidR="00D2204D" w:rsidRPr="000738FA" w14:paraId="65400CCB" w14:textId="77777777" w:rsidTr="00E10EA3">
        <w:trPr>
          <w:trHeight w:val="56"/>
        </w:trPr>
        <w:tc>
          <w:tcPr>
            <w:tcW w:w="2860" w:type="dxa"/>
            <w:hideMark/>
          </w:tcPr>
          <w:p w14:paraId="5A990858" w14:textId="1AFE95B1" w:rsidR="00D2204D" w:rsidRPr="000738FA" w:rsidRDefault="00AB0313" w:rsidP="00AB0313">
            <w:pPr>
              <w:spacing w:line="56" w:lineRule="atLeast"/>
              <w:rPr>
                <w:color w:val="auto"/>
                <w:sz w:val="22"/>
                <w:szCs w:val="36"/>
              </w:rPr>
            </w:pPr>
            <w:r>
              <w:rPr>
                <w:color w:val="000000" w:themeColor="dark1"/>
                <w:kern w:val="24"/>
                <w:sz w:val="22"/>
                <w:szCs w:val="28"/>
              </w:rPr>
              <w:t>L</w:t>
            </w:r>
            <w:r w:rsidR="00D2204D" w:rsidRPr="000738FA">
              <w:rPr>
                <w:color w:val="000000" w:themeColor="dark1"/>
                <w:kern w:val="24"/>
                <w:sz w:val="22"/>
                <w:szCs w:val="28"/>
              </w:rPr>
              <w:t>og</w:t>
            </w:r>
            <w:r w:rsidR="00E30DEE">
              <w:rPr>
                <w:color w:val="000000" w:themeColor="dark1"/>
                <w:kern w:val="24"/>
                <w:sz w:val="22"/>
                <w:szCs w:val="28"/>
              </w:rPr>
              <w:t>-</w:t>
            </w:r>
            <w:r w:rsidR="00D2204D" w:rsidRPr="000738FA">
              <w:rPr>
                <w:color w:val="000000" w:themeColor="dark1"/>
                <w:kern w:val="24"/>
                <w:sz w:val="22"/>
                <w:szCs w:val="28"/>
              </w:rPr>
              <w:t>logistic</w:t>
            </w:r>
          </w:p>
        </w:tc>
        <w:tc>
          <w:tcPr>
            <w:tcW w:w="1640" w:type="dxa"/>
            <w:hideMark/>
          </w:tcPr>
          <w:p w14:paraId="3BE1ECA3" w14:textId="77777777" w:rsidR="00D2204D" w:rsidRPr="000738FA" w:rsidRDefault="00D2204D" w:rsidP="00E10EA3">
            <w:pPr>
              <w:spacing w:line="56" w:lineRule="atLeast"/>
              <w:jc w:val="center"/>
              <w:rPr>
                <w:color w:val="auto"/>
                <w:sz w:val="22"/>
                <w:szCs w:val="36"/>
              </w:rPr>
            </w:pPr>
            <w:r w:rsidRPr="000738FA">
              <w:rPr>
                <w:color w:val="000000" w:themeColor="dark1"/>
                <w:kern w:val="24"/>
                <w:sz w:val="22"/>
                <w:szCs w:val="28"/>
              </w:rPr>
              <w:t>2085</w:t>
            </w:r>
          </w:p>
        </w:tc>
      </w:tr>
      <w:tr w:rsidR="00D2204D" w:rsidRPr="000738FA" w14:paraId="2C1AF53C" w14:textId="77777777" w:rsidTr="00E10EA3">
        <w:trPr>
          <w:trHeight w:val="56"/>
        </w:trPr>
        <w:tc>
          <w:tcPr>
            <w:tcW w:w="2860" w:type="dxa"/>
            <w:hideMark/>
          </w:tcPr>
          <w:p w14:paraId="6537B0F2" w14:textId="4127EEA2" w:rsidR="00D2204D" w:rsidRPr="000738FA" w:rsidRDefault="00E30DEE" w:rsidP="00AB0313">
            <w:pPr>
              <w:spacing w:line="56" w:lineRule="atLeast"/>
              <w:rPr>
                <w:color w:val="auto"/>
                <w:sz w:val="22"/>
                <w:szCs w:val="36"/>
              </w:rPr>
            </w:pPr>
            <w:r>
              <w:rPr>
                <w:color w:val="000000" w:themeColor="dark1"/>
                <w:kern w:val="24"/>
                <w:sz w:val="22"/>
                <w:szCs w:val="28"/>
              </w:rPr>
              <w:t>W</w:t>
            </w:r>
            <w:r w:rsidR="00D2204D" w:rsidRPr="000738FA">
              <w:rPr>
                <w:color w:val="000000" w:themeColor="dark1"/>
                <w:kern w:val="24"/>
                <w:sz w:val="22"/>
                <w:szCs w:val="28"/>
              </w:rPr>
              <w:t>eibull</w:t>
            </w:r>
          </w:p>
        </w:tc>
        <w:tc>
          <w:tcPr>
            <w:tcW w:w="1640" w:type="dxa"/>
            <w:hideMark/>
          </w:tcPr>
          <w:p w14:paraId="248C0EA7" w14:textId="77777777" w:rsidR="00D2204D" w:rsidRPr="000738FA" w:rsidRDefault="00D2204D" w:rsidP="00E10EA3">
            <w:pPr>
              <w:spacing w:line="56" w:lineRule="atLeast"/>
              <w:jc w:val="center"/>
              <w:rPr>
                <w:color w:val="auto"/>
                <w:sz w:val="22"/>
                <w:szCs w:val="36"/>
              </w:rPr>
            </w:pPr>
            <w:r w:rsidRPr="000738FA">
              <w:rPr>
                <w:color w:val="000000" w:themeColor="dark1"/>
                <w:kern w:val="24"/>
                <w:sz w:val="22"/>
                <w:szCs w:val="28"/>
              </w:rPr>
              <w:t>2091</w:t>
            </w:r>
          </w:p>
        </w:tc>
      </w:tr>
      <w:tr w:rsidR="00D2204D" w:rsidRPr="000738FA" w14:paraId="505E48B1" w14:textId="77777777" w:rsidTr="00E10EA3">
        <w:trPr>
          <w:trHeight w:val="56"/>
        </w:trPr>
        <w:tc>
          <w:tcPr>
            <w:tcW w:w="2860" w:type="dxa"/>
            <w:hideMark/>
          </w:tcPr>
          <w:p w14:paraId="213ECD19" w14:textId="5BCE553B" w:rsidR="00D2204D" w:rsidRPr="000738FA" w:rsidRDefault="00E30DEE" w:rsidP="00AB0313">
            <w:pPr>
              <w:spacing w:line="56" w:lineRule="atLeast"/>
              <w:rPr>
                <w:color w:val="auto"/>
                <w:sz w:val="22"/>
                <w:szCs w:val="36"/>
              </w:rPr>
            </w:pPr>
            <w:r>
              <w:rPr>
                <w:color w:val="000000" w:themeColor="dark1"/>
                <w:kern w:val="24"/>
                <w:sz w:val="22"/>
                <w:szCs w:val="28"/>
              </w:rPr>
              <w:t>E</w:t>
            </w:r>
            <w:r w:rsidR="00D2204D" w:rsidRPr="000738FA">
              <w:rPr>
                <w:color w:val="000000" w:themeColor="dark1"/>
                <w:kern w:val="24"/>
                <w:sz w:val="22"/>
                <w:szCs w:val="28"/>
              </w:rPr>
              <w:t>xponential</w:t>
            </w:r>
          </w:p>
        </w:tc>
        <w:tc>
          <w:tcPr>
            <w:tcW w:w="1640" w:type="dxa"/>
            <w:hideMark/>
          </w:tcPr>
          <w:p w14:paraId="014F0ACF" w14:textId="77777777" w:rsidR="00D2204D" w:rsidRPr="000738FA" w:rsidRDefault="00D2204D" w:rsidP="00E10EA3">
            <w:pPr>
              <w:spacing w:line="56" w:lineRule="atLeast"/>
              <w:jc w:val="center"/>
              <w:rPr>
                <w:color w:val="auto"/>
                <w:sz w:val="22"/>
                <w:szCs w:val="36"/>
              </w:rPr>
            </w:pPr>
            <w:r w:rsidRPr="000738FA">
              <w:rPr>
                <w:color w:val="000000" w:themeColor="dark1"/>
                <w:kern w:val="24"/>
                <w:sz w:val="22"/>
                <w:szCs w:val="28"/>
              </w:rPr>
              <w:t>2116</w:t>
            </w:r>
          </w:p>
        </w:tc>
      </w:tr>
      <w:tr w:rsidR="00D2204D" w:rsidRPr="000738FA" w14:paraId="619FC487" w14:textId="77777777" w:rsidTr="00E10EA3">
        <w:trPr>
          <w:trHeight w:val="56"/>
        </w:trPr>
        <w:tc>
          <w:tcPr>
            <w:tcW w:w="2860" w:type="dxa"/>
            <w:hideMark/>
          </w:tcPr>
          <w:p w14:paraId="4C178F8F" w14:textId="54C31E6E" w:rsidR="00D2204D" w:rsidRPr="000738FA" w:rsidRDefault="00E30DEE" w:rsidP="00AB0313">
            <w:pPr>
              <w:spacing w:line="56" w:lineRule="atLeast"/>
              <w:rPr>
                <w:color w:val="auto"/>
                <w:sz w:val="22"/>
                <w:szCs w:val="36"/>
              </w:rPr>
            </w:pPr>
            <w:r>
              <w:rPr>
                <w:color w:val="000000" w:themeColor="dark1"/>
                <w:kern w:val="24"/>
                <w:sz w:val="22"/>
                <w:szCs w:val="28"/>
              </w:rPr>
              <w:t>G</w:t>
            </w:r>
            <w:r w:rsidR="00D2204D" w:rsidRPr="000738FA">
              <w:rPr>
                <w:color w:val="000000" w:themeColor="dark1"/>
                <w:kern w:val="24"/>
                <w:sz w:val="22"/>
                <w:szCs w:val="28"/>
              </w:rPr>
              <w:t>aussian</w:t>
            </w:r>
          </w:p>
        </w:tc>
        <w:tc>
          <w:tcPr>
            <w:tcW w:w="1640" w:type="dxa"/>
            <w:hideMark/>
          </w:tcPr>
          <w:p w14:paraId="3EEB3D69" w14:textId="77777777" w:rsidR="00D2204D" w:rsidRPr="000738FA" w:rsidRDefault="00D2204D" w:rsidP="00E10EA3">
            <w:pPr>
              <w:spacing w:line="56" w:lineRule="atLeast"/>
              <w:jc w:val="center"/>
              <w:rPr>
                <w:color w:val="auto"/>
                <w:sz w:val="22"/>
                <w:szCs w:val="36"/>
              </w:rPr>
            </w:pPr>
            <w:r w:rsidRPr="000738FA">
              <w:rPr>
                <w:color w:val="000000" w:themeColor="dark1"/>
                <w:kern w:val="24"/>
                <w:sz w:val="22"/>
                <w:szCs w:val="28"/>
              </w:rPr>
              <w:t>2139</w:t>
            </w:r>
          </w:p>
        </w:tc>
      </w:tr>
      <w:tr w:rsidR="00D2204D" w:rsidRPr="000738FA" w14:paraId="39440587" w14:textId="77777777" w:rsidTr="00E10EA3">
        <w:trPr>
          <w:trHeight w:val="56"/>
        </w:trPr>
        <w:tc>
          <w:tcPr>
            <w:tcW w:w="2860" w:type="dxa"/>
            <w:hideMark/>
          </w:tcPr>
          <w:p w14:paraId="494351A6" w14:textId="0C1F37EA" w:rsidR="00D2204D" w:rsidRPr="000738FA" w:rsidRDefault="00E30DEE" w:rsidP="00AB0313">
            <w:pPr>
              <w:spacing w:line="56" w:lineRule="atLeast"/>
              <w:rPr>
                <w:color w:val="auto"/>
                <w:sz w:val="22"/>
                <w:szCs w:val="36"/>
              </w:rPr>
            </w:pPr>
            <w:r>
              <w:rPr>
                <w:color w:val="000000" w:themeColor="dark1"/>
                <w:kern w:val="24"/>
                <w:sz w:val="22"/>
                <w:szCs w:val="28"/>
              </w:rPr>
              <w:t>L</w:t>
            </w:r>
            <w:r w:rsidR="00D2204D" w:rsidRPr="000738FA">
              <w:rPr>
                <w:color w:val="000000" w:themeColor="dark1"/>
                <w:kern w:val="24"/>
                <w:sz w:val="22"/>
                <w:szCs w:val="28"/>
              </w:rPr>
              <w:t>ogistic</w:t>
            </w:r>
          </w:p>
        </w:tc>
        <w:tc>
          <w:tcPr>
            <w:tcW w:w="1640" w:type="dxa"/>
            <w:hideMark/>
          </w:tcPr>
          <w:p w14:paraId="36A028A5" w14:textId="77777777" w:rsidR="00D2204D" w:rsidRPr="000738FA" w:rsidRDefault="00D2204D" w:rsidP="00E10EA3">
            <w:pPr>
              <w:spacing w:line="56" w:lineRule="atLeast"/>
              <w:jc w:val="center"/>
              <w:rPr>
                <w:color w:val="auto"/>
                <w:sz w:val="22"/>
                <w:szCs w:val="36"/>
              </w:rPr>
            </w:pPr>
            <w:r w:rsidRPr="000738FA">
              <w:rPr>
                <w:color w:val="000000" w:themeColor="dark1"/>
                <w:kern w:val="24"/>
                <w:sz w:val="22"/>
                <w:szCs w:val="28"/>
              </w:rPr>
              <w:t>2152</w:t>
            </w:r>
          </w:p>
        </w:tc>
      </w:tr>
    </w:tbl>
    <w:p w14:paraId="0194DFBE" w14:textId="77777777" w:rsidR="00D2204D" w:rsidRDefault="00D2204D" w:rsidP="00D2204D"/>
    <w:p w14:paraId="47582B61" w14:textId="77777777" w:rsidR="00D2204D" w:rsidRDefault="00D2204D" w:rsidP="00D2204D">
      <w:r>
        <w:br/>
      </w:r>
    </w:p>
    <w:p w14:paraId="43EF0E8C" w14:textId="77777777" w:rsidR="00D2204D" w:rsidRPr="00D2204D" w:rsidRDefault="00D2204D" w:rsidP="00D2204D"/>
    <w:p w14:paraId="450DFAE2" w14:textId="77777777" w:rsidR="00D2204D" w:rsidRPr="00D2204D" w:rsidRDefault="00D2204D" w:rsidP="00D2204D"/>
    <w:p w14:paraId="77B2F6B8" w14:textId="43CCB40C" w:rsidR="002E4AE5" w:rsidRPr="00284BAD" w:rsidRDefault="002E4AE5" w:rsidP="000738FA">
      <w:pPr>
        <w:rPr>
          <w:sz w:val="16"/>
        </w:rPr>
      </w:pPr>
    </w:p>
    <w:sectPr w:rsidR="002E4AE5" w:rsidRPr="00284BAD" w:rsidSect="00C655A1">
      <w:headerReference w:type="default" r:id="rId22"/>
      <w:footerReference w:type="even" r:id="rId23"/>
      <w:footerReference w:type="default" r:id="rId24"/>
      <w:footerReference w:type="first" r:id="rId25"/>
      <w:pgSz w:w="12240" w:h="15840" w:code="1"/>
      <w:pgMar w:top="1440" w:right="1800" w:bottom="1440" w:left="1800" w:header="72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B99C2" w14:textId="77777777" w:rsidR="00B6012C" w:rsidRDefault="00B6012C">
      <w:r>
        <w:separator/>
      </w:r>
    </w:p>
    <w:p w14:paraId="11965DCE" w14:textId="77777777" w:rsidR="00B6012C" w:rsidRDefault="00B6012C"/>
    <w:p w14:paraId="50994F66" w14:textId="77777777" w:rsidR="00B6012C" w:rsidRDefault="00B6012C"/>
    <w:p w14:paraId="2487D24D" w14:textId="77777777" w:rsidR="00B6012C" w:rsidRDefault="00B6012C"/>
    <w:p w14:paraId="099B8A13" w14:textId="77777777" w:rsidR="00B6012C" w:rsidRDefault="00B6012C"/>
    <w:p w14:paraId="2F0CB3ED" w14:textId="77777777" w:rsidR="00B6012C" w:rsidRDefault="00B6012C"/>
    <w:p w14:paraId="155F4758" w14:textId="77777777" w:rsidR="00B6012C" w:rsidRDefault="00B6012C"/>
    <w:p w14:paraId="0340AFF2" w14:textId="77777777" w:rsidR="00B6012C" w:rsidRDefault="00B6012C"/>
    <w:p w14:paraId="63AA9A7F" w14:textId="77777777" w:rsidR="00B6012C" w:rsidRDefault="00B6012C"/>
    <w:p w14:paraId="22F5F433" w14:textId="77777777" w:rsidR="00B6012C" w:rsidRDefault="00B6012C"/>
    <w:p w14:paraId="50A60EE2" w14:textId="77777777" w:rsidR="00B6012C" w:rsidRDefault="00B6012C"/>
    <w:p w14:paraId="0D95E373" w14:textId="77777777" w:rsidR="00B6012C" w:rsidRDefault="00B6012C"/>
    <w:p w14:paraId="4A43631B" w14:textId="77777777" w:rsidR="00B6012C" w:rsidRDefault="00B6012C"/>
    <w:p w14:paraId="163DE2B8" w14:textId="77777777" w:rsidR="00B6012C" w:rsidRDefault="00B6012C"/>
    <w:p w14:paraId="5F2F7380" w14:textId="77777777" w:rsidR="00B6012C" w:rsidRDefault="00B6012C"/>
    <w:p w14:paraId="3A6EDA5B" w14:textId="77777777" w:rsidR="00B6012C" w:rsidRDefault="00B6012C"/>
  </w:endnote>
  <w:endnote w:type="continuationSeparator" w:id="0">
    <w:p w14:paraId="3D40611C" w14:textId="77777777" w:rsidR="00B6012C" w:rsidRDefault="00B6012C">
      <w:r>
        <w:continuationSeparator/>
      </w:r>
    </w:p>
    <w:p w14:paraId="69DA4E1B" w14:textId="77777777" w:rsidR="00B6012C" w:rsidRDefault="00B6012C"/>
    <w:p w14:paraId="76F340F7" w14:textId="77777777" w:rsidR="00B6012C" w:rsidRDefault="00B6012C"/>
    <w:p w14:paraId="6D1037CB" w14:textId="77777777" w:rsidR="00B6012C" w:rsidRDefault="00B6012C"/>
    <w:p w14:paraId="22394E86" w14:textId="77777777" w:rsidR="00B6012C" w:rsidRDefault="00B6012C"/>
    <w:p w14:paraId="0B863430" w14:textId="77777777" w:rsidR="00B6012C" w:rsidRDefault="00B6012C"/>
    <w:p w14:paraId="368CD02F" w14:textId="77777777" w:rsidR="00B6012C" w:rsidRDefault="00B6012C"/>
    <w:p w14:paraId="531B5E22" w14:textId="77777777" w:rsidR="00B6012C" w:rsidRDefault="00B6012C"/>
    <w:p w14:paraId="5BF72DFE" w14:textId="77777777" w:rsidR="00B6012C" w:rsidRDefault="00B6012C"/>
    <w:p w14:paraId="34AC5BD7" w14:textId="77777777" w:rsidR="00B6012C" w:rsidRDefault="00B6012C"/>
    <w:p w14:paraId="534C1687" w14:textId="77777777" w:rsidR="00B6012C" w:rsidRDefault="00B6012C"/>
    <w:p w14:paraId="29092790" w14:textId="77777777" w:rsidR="00B6012C" w:rsidRDefault="00B6012C"/>
    <w:p w14:paraId="5F3F9614" w14:textId="77777777" w:rsidR="00B6012C" w:rsidRDefault="00B6012C"/>
    <w:p w14:paraId="256D6425" w14:textId="77777777" w:rsidR="00B6012C" w:rsidRDefault="00B6012C"/>
    <w:p w14:paraId="70A7A1FA" w14:textId="77777777" w:rsidR="00B6012C" w:rsidRDefault="00B6012C"/>
    <w:p w14:paraId="69FDD90C" w14:textId="77777777" w:rsidR="00B6012C" w:rsidRDefault="00B6012C"/>
  </w:endnote>
  <w:endnote w:type="continuationNotice" w:id="1">
    <w:p w14:paraId="26D98AD2" w14:textId="77777777" w:rsidR="00B6012C" w:rsidRDefault="00B60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BB86" w14:textId="77777777" w:rsidR="00E10EA3" w:rsidRDefault="00E10EA3" w:rsidP="00EB05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- 34 -</w:t>
    </w:r>
    <w:r>
      <w:rPr>
        <w:rStyle w:val="PageNumber"/>
      </w:rPr>
      <w:fldChar w:fldCharType="end"/>
    </w:r>
  </w:p>
  <w:p w14:paraId="5EF1DC65" w14:textId="77777777" w:rsidR="00E10EA3" w:rsidRDefault="00E10EA3" w:rsidP="00EB05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76F0" w14:textId="2B4B0DE2" w:rsidR="00E10EA3" w:rsidRDefault="00E10EA3" w:rsidP="00EB05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176">
      <w:rPr>
        <w:rStyle w:val="PageNumber"/>
        <w:noProof/>
      </w:rPr>
      <w:t>- 7 -</w:t>
    </w:r>
    <w:r>
      <w:rPr>
        <w:rStyle w:val="PageNumber"/>
      </w:rPr>
      <w:fldChar w:fldCharType="end"/>
    </w:r>
  </w:p>
  <w:p w14:paraId="451CC44E" w14:textId="77777777" w:rsidR="00E10EA3" w:rsidRPr="007274B6" w:rsidRDefault="00E10EA3" w:rsidP="00EB05F0">
    <w:pPr>
      <w:pStyle w:val="Footer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9D51" w14:textId="7C4FC9A9" w:rsidR="00E10EA3" w:rsidRDefault="00E10E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176">
      <w:rPr>
        <w:noProof/>
      </w:rPr>
      <w:t>- 1 -</w:t>
    </w:r>
    <w:r>
      <w:fldChar w:fldCharType="end"/>
    </w:r>
  </w:p>
  <w:p w14:paraId="57E81865" w14:textId="77777777" w:rsidR="00E10EA3" w:rsidRDefault="00E10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0AA24" w14:textId="77777777" w:rsidR="00B6012C" w:rsidRDefault="00B6012C"/>
    <w:p w14:paraId="681BFA3F" w14:textId="77777777" w:rsidR="00B6012C" w:rsidRDefault="00B6012C"/>
    <w:p w14:paraId="145C400F" w14:textId="77777777" w:rsidR="00B6012C" w:rsidRDefault="00B6012C"/>
    <w:p w14:paraId="3212304E" w14:textId="77777777" w:rsidR="00B6012C" w:rsidRDefault="00B6012C"/>
    <w:p w14:paraId="7ED3E44B" w14:textId="77777777" w:rsidR="00B6012C" w:rsidRDefault="00B6012C"/>
    <w:p w14:paraId="21EA07C9" w14:textId="77777777" w:rsidR="00B6012C" w:rsidRDefault="00B6012C"/>
    <w:p w14:paraId="2A396B22" w14:textId="77777777" w:rsidR="00B6012C" w:rsidRDefault="00B6012C"/>
    <w:p w14:paraId="77CFCB45" w14:textId="77777777" w:rsidR="00B6012C" w:rsidRDefault="00B6012C"/>
    <w:p w14:paraId="79B600B0" w14:textId="77777777" w:rsidR="00B6012C" w:rsidRDefault="00B6012C"/>
    <w:p w14:paraId="56454C0F" w14:textId="77777777" w:rsidR="00B6012C" w:rsidRDefault="00B6012C"/>
    <w:p w14:paraId="3B83B97C" w14:textId="77777777" w:rsidR="00B6012C" w:rsidRDefault="00B6012C"/>
    <w:p w14:paraId="476FA250" w14:textId="77777777" w:rsidR="00B6012C" w:rsidRDefault="00B6012C"/>
    <w:p w14:paraId="20B2AFDB" w14:textId="77777777" w:rsidR="00B6012C" w:rsidRDefault="00B6012C"/>
    <w:p w14:paraId="02112168" w14:textId="77777777" w:rsidR="00B6012C" w:rsidRDefault="00B6012C"/>
    <w:p w14:paraId="663B32C6" w14:textId="77777777" w:rsidR="00B6012C" w:rsidRDefault="00B6012C"/>
    <w:p w14:paraId="0817C547" w14:textId="77777777" w:rsidR="00B6012C" w:rsidRDefault="00B6012C"/>
    <w:p w14:paraId="12F7FC21" w14:textId="77777777" w:rsidR="00B6012C" w:rsidRDefault="00B6012C"/>
    <w:p w14:paraId="4E902E77" w14:textId="77777777" w:rsidR="00B6012C" w:rsidRDefault="00B6012C"/>
  </w:footnote>
  <w:footnote w:type="continuationSeparator" w:id="0">
    <w:p w14:paraId="7958B2AD" w14:textId="77777777" w:rsidR="00B6012C" w:rsidRDefault="00B6012C"/>
    <w:p w14:paraId="5ACBA2D0" w14:textId="77777777" w:rsidR="00B6012C" w:rsidRDefault="00B6012C"/>
    <w:p w14:paraId="5131EB17" w14:textId="77777777" w:rsidR="00B6012C" w:rsidRDefault="00B6012C"/>
    <w:p w14:paraId="0314AFEB" w14:textId="77777777" w:rsidR="00B6012C" w:rsidRDefault="00B6012C"/>
    <w:p w14:paraId="4BAD86B0" w14:textId="77777777" w:rsidR="00B6012C" w:rsidRDefault="00B6012C"/>
    <w:p w14:paraId="5B14F03F" w14:textId="77777777" w:rsidR="00B6012C" w:rsidRDefault="00B6012C"/>
    <w:p w14:paraId="4D51775A" w14:textId="77777777" w:rsidR="00B6012C" w:rsidRDefault="00B6012C"/>
    <w:p w14:paraId="495CA910" w14:textId="77777777" w:rsidR="00B6012C" w:rsidRDefault="00B6012C"/>
    <w:p w14:paraId="02CE9DD6" w14:textId="77777777" w:rsidR="00B6012C" w:rsidRDefault="00B6012C"/>
    <w:p w14:paraId="4B89D81C" w14:textId="77777777" w:rsidR="00B6012C" w:rsidRDefault="00B6012C"/>
    <w:p w14:paraId="02347AF3" w14:textId="77777777" w:rsidR="00B6012C" w:rsidRDefault="00B6012C"/>
    <w:p w14:paraId="325D7F6A" w14:textId="77777777" w:rsidR="00B6012C" w:rsidRDefault="00B6012C"/>
    <w:p w14:paraId="47EDD5C2" w14:textId="77777777" w:rsidR="00B6012C" w:rsidRDefault="00B6012C"/>
    <w:p w14:paraId="0A2E5290" w14:textId="77777777" w:rsidR="00B6012C" w:rsidRDefault="00B6012C"/>
    <w:p w14:paraId="2E22250C" w14:textId="77777777" w:rsidR="00B6012C" w:rsidRDefault="00B6012C"/>
    <w:p w14:paraId="6EF402D1" w14:textId="77777777" w:rsidR="00B6012C" w:rsidRDefault="00B6012C"/>
    <w:p w14:paraId="221CF461" w14:textId="77777777" w:rsidR="00B6012C" w:rsidRDefault="00B6012C"/>
    <w:p w14:paraId="4BD7E8A8" w14:textId="77777777" w:rsidR="00B6012C" w:rsidRDefault="00B6012C"/>
  </w:footnote>
  <w:footnote w:type="continuationNotice" w:id="1">
    <w:p w14:paraId="27EBEFF8" w14:textId="77777777" w:rsidR="00B6012C" w:rsidRDefault="00B6012C"/>
    <w:p w14:paraId="2161CCAB" w14:textId="77777777" w:rsidR="00B6012C" w:rsidRDefault="00B6012C"/>
    <w:p w14:paraId="3FF59237" w14:textId="77777777" w:rsidR="00B6012C" w:rsidRDefault="00B6012C"/>
    <w:p w14:paraId="4AF71681" w14:textId="77777777" w:rsidR="00B6012C" w:rsidRDefault="00B6012C"/>
    <w:p w14:paraId="04273A7E" w14:textId="77777777" w:rsidR="00B6012C" w:rsidRDefault="00B6012C"/>
    <w:p w14:paraId="6FFBAF44" w14:textId="77777777" w:rsidR="00B6012C" w:rsidRDefault="00B6012C"/>
    <w:p w14:paraId="257FA616" w14:textId="77777777" w:rsidR="00B6012C" w:rsidRDefault="00B6012C"/>
    <w:p w14:paraId="2D136080" w14:textId="77777777" w:rsidR="00B6012C" w:rsidRDefault="00B6012C"/>
    <w:p w14:paraId="5B69E56A" w14:textId="77777777" w:rsidR="00B6012C" w:rsidRDefault="00B6012C"/>
    <w:p w14:paraId="08930853" w14:textId="77777777" w:rsidR="00B6012C" w:rsidRDefault="00B6012C"/>
    <w:p w14:paraId="0BB31273" w14:textId="77777777" w:rsidR="00B6012C" w:rsidRDefault="00B6012C"/>
    <w:p w14:paraId="6FD78564" w14:textId="77777777" w:rsidR="00B6012C" w:rsidRDefault="00B6012C"/>
    <w:p w14:paraId="3A252F56" w14:textId="77777777" w:rsidR="00B6012C" w:rsidRDefault="00B6012C"/>
    <w:p w14:paraId="3F95C032" w14:textId="77777777" w:rsidR="00B6012C" w:rsidRDefault="00B6012C"/>
    <w:p w14:paraId="6EFB22B7" w14:textId="77777777" w:rsidR="00B6012C" w:rsidRDefault="00B6012C"/>
    <w:p w14:paraId="336FBD8B" w14:textId="77777777" w:rsidR="00B6012C" w:rsidRDefault="00B6012C"/>
    <w:p w14:paraId="60C74919" w14:textId="77777777" w:rsidR="00B6012C" w:rsidRDefault="00B6012C"/>
    <w:p w14:paraId="584C287C" w14:textId="77777777" w:rsidR="00B6012C" w:rsidRDefault="00B601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68A8" w14:textId="77777777" w:rsidR="00E10EA3" w:rsidRDefault="00E10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B6A7A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E7E5E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D3AE7"/>
    <w:multiLevelType w:val="hybridMultilevel"/>
    <w:tmpl w:val="D360AA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8E858E5"/>
    <w:multiLevelType w:val="hybridMultilevel"/>
    <w:tmpl w:val="2D3A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70AC"/>
    <w:multiLevelType w:val="hybridMultilevel"/>
    <w:tmpl w:val="ABA2FDB6"/>
    <w:lvl w:ilvl="0" w:tplc="B1E2A728">
      <w:start w:val="1"/>
      <w:numFmt w:val="upperLetter"/>
      <w:pStyle w:val="Annexe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A0A50"/>
    <w:multiLevelType w:val="multilevel"/>
    <w:tmpl w:val="8496D4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8E12DDA"/>
    <w:multiLevelType w:val="hybridMultilevel"/>
    <w:tmpl w:val="4EBC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114DA"/>
    <w:multiLevelType w:val="hybridMultilevel"/>
    <w:tmpl w:val="215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27E48"/>
    <w:multiLevelType w:val="hybridMultilevel"/>
    <w:tmpl w:val="A75CE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56EC"/>
    <w:multiLevelType w:val="hybridMultilevel"/>
    <w:tmpl w:val="CE3A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67903"/>
    <w:multiLevelType w:val="hybridMultilevel"/>
    <w:tmpl w:val="5D9A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01876"/>
    <w:multiLevelType w:val="multilevel"/>
    <w:tmpl w:val="1BA025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2110C6D"/>
    <w:multiLevelType w:val="hybridMultilevel"/>
    <w:tmpl w:val="22F8E346"/>
    <w:lvl w:ilvl="0" w:tplc="AA922C7E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C0FE4"/>
    <w:multiLevelType w:val="hybridMultilevel"/>
    <w:tmpl w:val="A75CE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84325"/>
    <w:multiLevelType w:val="hybridMultilevel"/>
    <w:tmpl w:val="754C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B38CE"/>
    <w:multiLevelType w:val="hybridMultilevel"/>
    <w:tmpl w:val="E8963FD6"/>
    <w:lvl w:ilvl="0" w:tplc="235622BC">
      <w:start w:val="1"/>
      <w:numFmt w:val="upperRoman"/>
      <w:pStyle w:val="annexes2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F120D"/>
    <w:multiLevelType w:val="hybridMultilevel"/>
    <w:tmpl w:val="69CE5D74"/>
    <w:lvl w:ilvl="0" w:tplc="A768D8E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4024F"/>
    <w:multiLevelType w:val="hybridMultilevel"/>
    <w:tmpl w:val="630A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4"/>
  </w:num>
  <w:num w:numId="5">
    <w:abstractNumId w:val="15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17"/>
  </w:num>
  <w:num w:numId="13">
    <w:abstractNumId w:val="2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wdv9dtirww0bexvxxpsefue2w5tdx9e5rp&quot;&gt;My EndNote Library&lt;record-ids&gt;&lt;item&gt;146&lt;/item&gt;&lt;/record-ids&gt;&lt;/item&gt;&lt;/Libraries&gt;"/>
    <w:docVar w:name="RMDatabase" w:val="H:\cox\RM_database\all.rmd"/>
    <w:docVar w:name="RMRefListBookmark" w:val="RMRefList_Ferring_report_v1"/>
    <w:docVar w:name="RMSetupInfo" w:val="64433A5C50726F6772616D2046696C65735C5265666572656E6365204D616E6167657220395C5374796C65735C4A6F75726E616C206F6620506861726D61636F6C6F677920616E64204578706572696D656E74616C205468657261706575746963732E6F730A5265666572656E636573000A000100000000000000000001000000010000010000022E2000020001000F54696D6573204E657720526F6D616E0B00000000000000000000000100000000000095415F196D9B010100000094E9120090E812000CE912000100000010E91200"/>
  </w:docVars>
  <w:rsids>
    <w:rsidRoot w:val="00210E54"/>
    <w:rsid w:val="000005BC"/>
    <w:rsid w:val="000017DB"/>
    <w:rsid w:val="0000284F"/>
    <w:rsid w:val="00002AF2"/>
    <w:rsid w:val="0001332B"/>
    <w:rsid w:val="00014950"/>
    <w:rsid w:val="000175BE"/>
    <w:rsid w:val="00020563"/>
    <w:rsid w:val="0002210B"/>
    <w:rsid w:val="00024655"/>
    <w:rsid w:val="00024D61"/>
    <w:rsid w:val="00025A02"/>
    <w:rsid w:val="00025F2E"/>
    <w:rsid w:val="000269EE"/>
    <w:rsid w:val="00031D58"/>
    <w:rsid w:val="0003296A"/>
    <w:rsid w:val="00033A83"/>
    <w:rsid w:val="00035346"/>
    <w:rsid w:val="00036ED0"/>
    <w:rsid w:val="00040ED5"/>
    <w:rsid w:val="00041AFA"/>
    <w:rsid w:val="0004237D"/>
    <w:rsid w:val="00043AEC"/>
    <w:rsid w:val="000445B0"/>
    <w:rsid w:val="00044B6E"/>
    <w:rsid w:val="00045AC7"/>
    <w:rsid w:val="00050A2C"/>
    <w:rsid w:val="000529B7"/>
    <w:rsid w:val="00053741"/>
    <w:rsid w:val="00054D45"/>
    <w:rsid w:val="00055B20"/>
    <w:rsid w:val="0005603D"/>
    <w:rsid w:val="00060AF5"/>
    <w:rsid w:val="00061D81"/>
    <w:rsid w:val="0006221E"/>
    <w:rsid w:val="00062434"/>
    <w:rsid w:val="00062DED"/>
    <w:rsid w:val="0006394A"/>
    <w:rsid w:val="000643DF"/>
    <w:rsid w:val="000644AD"/>
    <w:rsid w:val="000654EA"/>
    <w:rsid w:val="00070AD2"/>
    <w:rsid w:val="00071787"/>
    <w:rsid w:val="000719DD"/>
    <w:rsid w:val="000721A7"/>
    <w:rsid w:val="000738FA"/>
    <w:rsid w:val="000755DD"/>
    <w:rsid w:val="00076A1F"/>
    <w:rsid w:val="00076E05"/>
    <w:rsid w:val="00081596"/>
    <w:rsid w:val="00081BBB"/>
    <w:rsid w:val="00084CBA"/>
    <w:rsid w:val="00085EDF"/>
    <w:rsid w:val="000861D6"/>
    <w:rsid w:val="00087A59"/>
    <w:rsid w:val="00087F50"/>
    <w:rsid w:val="00090054"/>
    <w:rsid w:val="000905B4"/>
    <w:rsid w:val="0009512A"/>
    <w:rsid w:val="000A1851"/>
    <w:rsid w:val="000A2441"/>
    <w:rsid w:val="000A3973"/>
    <w:rsid w:val="000A4280"/>
    <w:rsid w:val="000A51FB"/>
    <w:rsid w:val="000A5451"/>
    <w:rsid w:val="000A6148"/>
    <w:rsid w:val="000A6284"/>
    <w:rsid w:val="000A7A7D"/>
    <w:rsid w:val="000B10A4"/>
    <w:rsid w:val="000B1B2F"/>
    <w:rsid w:val="000B1DFE"/>
    <w:rsid w:val="000B29A5"/>
    <w:rsid w:val="000B3015"/>
    <w:rsid w:val="000B43A7"/>
    <w:rsid w:val="000B456F"/>
    <w:rsid w:val="000B6F96"/>
    <w:rsid w:val="000B7F0E"/>
    <w:rsid w:val="000C160E"/>
    <w:rsid w:val="000C1FB5"/>
    <w:rsid w:val="000C7317"/>
    <w:rsid w:val="000D01B0"/>
    <w:rsid w:val="000D0B16"/>
    <w:rsid w:val="000D267F"/>
    <w:rsid w:val="000D2D3A"/>
    <w:rsid w:val="000D51A3"/>
    <w:rsid w:val="000D6DB1"/>
    <w:rsid w:val="000E19A9"/>
    <w:rsid w:val="000E2743"/>
    <w:rsid w:val="000E2EF1"/>
    <w:rsid w:val="000E518F"/>
    <w:rsid w:val="000E5D91"/>
    <w:rsid w:val="000E7AA7"/>
    <w:rsid w:val="000F019D"/>
    <w:rsid w:val="000F4132"/>
    <w:rsid w:val="000F62E1"/>
    <w:rsid w:val="001001D7"/>
    <w:rsid w:val="0010132C"/>
    <w:rsid w:val="00101674"/>
    <w:rsid w:val="00101D13"/>
    <w:rsid w:val="00102D44"/>
    <w:rsid w:val="00106A2F"/>
    <w:rsid w:val="00110C56"/>
    <w:rsid w:val="00111865"/>
    <w:rsid w:val="00111DE3"/>
    <w:rsid w:val="0011409D"/>
    <w:rsid w:val="00115D28"/>
    <w:rsid w:val="00117412"/>
    <w:rsid w:val="00122458"/>
    <w:rsid w:val="00122460"/>
    <w:rsid w:val="001239E8"/>
    <w:rsid w:val="00124CF0"/>
    <w:rsid w:val="00124F54"/>
    <w:rsid w:val="00125373"/>
    <w:rsid w:val="00125F46"/>
    <w:rsid w:val="00126EF8"/>
    <w:rsid w:val="00126F89"/>
    <w:rsid w:val="00127245"/>
    <w:rsid w:val="00131399"/>
    <w:rsid w:val="00132527"/>
    <w:rsid w:val="00133C7F"/>
    <w:rsid w:val="00133F21"/>
    <w:rsid w:val="00135152"/>
    <w:rsid w:val="00137CB9"/>
    <w:rsid w:val="00140AFC"/>
    <w:rsid w:val="001427D6"/>
    <w:rsid w:val="001444BC"/>
    <w:rsid w:val="00146066"/>
    <w:rsid w:val="001473E1"/>
    <w:rsid w:val="00150289"/>
    <w:rsid w:val="00150E78"/>
    <w:rsid w:val="001514F5"/>
    <w:rsid w:val="00152F8B"/>
    <w:rsid w:val="00153A3C"/>
    <w:rsid w:val="00154096"/>
    <w:rsid w:val="001550A8"/>
    <w:rsid w:val="001613EC"/>
    <w:rsid w:val="0016184A"/>
    <w:rsid w:val="00163839"/>
    <w:rsid w:val="00165CE3"/>
    <w:rsid w:val="00165D07"/>
    <w:rsid w:val="001700C2"/>
    <w:rsid w:val="0017060F"/>
    <w:rsid w:val="00171110"/>
    <w:rsid w:val="00171684"/>
    <w:rsid w:val="0017202B"/>
    <w:rsid w:val="00173632"/>
    <w:rsid w:val="0017383D"/>
    <w:rsid w:val="00173ABE"/>
    <w:rsid w:val="001757A6"/>
    <w:rsid w:val="00177CE0"/>
    <w:rsid w:val="0018000E"/>
    <w:rsid w:val="00180968"/>
    <w:rsid w:val="00182778"/>
    <w:rsid w:val="00183717"/>
    <w:rsid w:val="00183B54"/>
    <w:rsid w:val="00183BB5"/>
    <w:rsid w:val="0018679B"/>
    <w:rsid w:val="00187672"/>
    <w:rsid w:val="00193221"/>
    <w:rsid w:val="001937F7"/>
    <w:rsid w:val="00194651"/>
    <w:rsid w:val="00194C78"/>
    <w:rsid w:val="00194FFE"/>
    <w:rsid w:val="001956B8"/>
    <w:rsid w:val="00196037"/>
    <w:rsid w:val="0019675A"/>
    <w:rsid w:val="00196A12"/>
    <w:rsid w:val="00197713"/>
    <w:rsid w:val="001A2C7F"/>
    <w:rsid w:val="001A4448"/>
    <w:rsid w:val="001A4E11"/>
    <w:rsid w:val="001A4E71"/>
    <w:rsid w:val="001A5790"/>
    <w:rsid w:val="001A581C"/>
    <w:rsid w:val="001A655A"/>
    <w:rsid w:val="001B086D"/>
    <w:rsid w:val="001B1FA1"/>
    <w:rsid w:val="001B261D"/>
    <w:rsid w:val="001B4EA2"/>
    <w:rsid w:val="001B4EE2"/>
    <w:rsid w:val="001B5620"/>
    <w:rsid w:val="001B64C1"/>
    <w:rsid w:val="001B692E"/>
    <w:rsid w:val="001B6AA9"/>
    <w:rsid w:val="001B6F14"/>
    <w:rsid w:val="001B716B"/>
    <w:rsid w:val="001C0AC3"/>
    <w:rsid w:val="001C0BF8"/>
    <w:rsid w:val="001C1961"/>
    <w:rsid w:val="001C2095"/>
    <w:rsid w:val="001C434D"/>
    <w:rsid w:val="001C45D2"/>
    <w:rsid w:val="001C5126"/>
    <w:rsid w:val="001C55FB"/>
    <w:rsid w:val="001C630E"/>
    <w:rsid w:val="001C66EE"/>
    <w:rsid w:val="001D41F6"/>
    <w:rsid w:val="001D6976"/>
    <w:rsid w:val="001D69B9"/>
    <w:rsid w:val="001E0BF0"/>
    <w:rsid w:val="001E155D"/>
    <w:rsid w:val="001E3431"/>
    <w:rsid w:val="001E3622"/>
    <w:rsid w:val="001E6A1D"/>
    <w:rsid w:val="001E75E3"/>
    <w:rsid w:val="001E7876"/>
    <w:rsid w:val="001F0E35"/>
    <w:rsid w:val="001F0F00"/>
    <w:rsid w:val="001F1D4D"/>
    <w:rsid w:val="001F4D4A"/>
    <w:rsid w:val="001F5643"/>
    <w:rsid w:val="001F6830"/>
    <w:rsid w:val="001F686A"/>
    <w:rsid w:val="001F6AC3"/>
    <w:rsid w:val="001F78BF"/>
    <w:rsid w:val="00200812"/>
    <w:rsid w:val="0020264D"/>
    <w:rsid w:val="00207EB3"/>
    <w:rsid w:val="002101ED"/>
    <w:rsid w:val="00210A42"/>
    <w:rsid w:val="00210E54"/>
    <w:rsid w:val="00212F35"/>
    <w:rsid w:val="002156E6"/>
    <w:rsid w:val="00215B2D"/>
    <w:rsid w:val="002160FE"/>
    <w:rsid w:val="0021655B"/>
    <w:rsid w:val="0021726F"/>
    <w:rsid w:val="002206FD"/>
    <w:rsid w:val="00222690"/>
    <w:rsid w:val="00223ABF"/>
    <w:rsid w:val="00223E4E"/>
    <w:rsid w:val="00223F16"/>
    <w:rsid w:val="002255A7"/>
    <w:rsid w:val="002267B5"/>
    <w:rsid w:val="00226C24"/>
    <w:rsid w:val="00226F4A"/>
    <w:rsid w:val="00227ECF"/>
    <w:rsid w:val="0023092F"/>
    <w:rsid w:val="00230BB5"/>
    <w:rsid w:val="0023192B"/>
    <w:rsid w:val="00231AEE"/>
    <w:rsid w:val="00233C7B"/>
    <w:rsid w:val="00235751"/>
    <w:rsid w:val="002358EF"/>
    <w:rsid w:val="00240F49"/>
    <w:rsid w:val="00241028"/>
    <w:rsid w:val="00241C23"/>
    <w:rsid w:val="002421FF"/>
    <w:rsid w:val="00243688"/>
    <w:rsid w:val="00243A07"/>
    <w:rsid w:val="00245108"/>
    <w:rsid w:val="002524B0"/>
    <w:rsid w:val="00252C8B"/>
    <w:rsid w:val="00252F05"/>
    <w:rsid w:val="0025326D"/>
    <w:rsid w:val="002538A6"/>
    <w:rsid w:val="00253E8E"/>
    <w:rsid w:val="00254589"/>
    <w:rsid w:val="00254E6D"/>
    <w:rsid w:val="00255371"/>
    <w:rsid w:val="002564B8"/>
    <w:rsid w:val="002618F0"/>
    <w:rsid w:val="00262C2C"/>
    <w:rsid w:val="00263101"/>
    <w:rsid w:val="00264FD8"/>
    <w:rsid w:val="0026502E"/>
    <w:rsid w:val="00265833"/>
    <w:rsid w:val="00267D40"/>
    <w:rsid w:val="0027163F"/>
    <w:rsid w:val="00274067"/>
    <w:rsid w:val="00274128"/>
    <w:rsid w:val="002762DB"/>
    <w:rsid w:val="002763BC"/>
    <w:rsid w:val="00281247"/>
    <w:rsid w:val="00281739"/>
    <w:rsid w:val="00281999"/>
    <w:rsid w:val="00282026"/>
    <w:rsid w:val="00282D54"/>
    <w:rsid w:val="002843CE"/>
    <w:rsid w:val="00284BAD"/>
    <w:rsid w:val="00284FF6"/>
    <w:rsid w:val="0028566F"/>
    <w:rsid w:val="00290C27"/>
    <w:rsid w:val="00291B08"/>
    <w:rsid w:val="00292B2E"/>
    <w:rsid w:val="002968DA"/>
    <w:rsid w:val="00297C74"/>
    <w:rsid w:val="00297D7D"/>
    <w:rsid w:val="002A12D2"/>
    <w:rsid w:val="002A17DE"/>
    <w:rsid w:val="002A19F8"/>
    <w:rsid w:val="002A2472"/>
    <w:rsid w:val="002A30DA"/>
    <w:rsid w:val="002A31AC"/>
    <w:rsid w:val="002A54D7"/>
    <w:rsid w:val="002A5AB3"/>
    <w:rsid w:val="002A7B6E"/>
    <w:rsid w:val="002B2787"/>
    <w:rsid w:val="002B3216"/>
    <w:rsid w:val="002B42F2"/>
    <w:rsid w:val="002B535A"/>
    <w:rsid w:val="002B5B58"/>
    <w:rsid w:val="002B5E4F"/>
    <w:rsid w:val="002B630F"/>
    <w:rsid w:val="002C2C64"/>
    <w:rsid w:val="002C2C85"/>
    <w:rsid w:val="002C3958"/>
    <w:rsid w:val="002C3F1F"/>
    <w:rsid w:val="002C451B"/>
    <w:rsid w:val="002C4BF5"/>
    <w:rsid w:val="002C70C3"/>
    <w:rsid w:val="002D0093"/>
    <w:rsid w:val="002D0984"/>
    <w:rsid w:val="002D0E8B"/>
    <w:rsid w:val="002D2CB6"/>
    <w:rsid w:val="002D3FC0"/>
    <w:rsid w:val="002D44F4"/>
    <w:rsid w:val="002D6F4F"/>
    <w:rsid w:val="002D7E10"/>
    <w:rsid w:val="002D7E8F"/>
    <w:rsid w:val="002E1557"/>
    <w:rsid w:val="002E218B"/>
    <w:rsid w:val="002E23CC"/>
    <w:rsid w:val="002E301F"/>
    <w:rsid w:val="002E38FC"/>
    <w:rsid w:val="002E4AE5"/>
    <w:rsid w:val="002E6308"/>
    <w:rsid w:val="002F18ED"/>
    <w:rsid w:val="002F53B7"/>
    <w:rsid w:val="002F656F"/>
    <w:rsid w:val="002F703B"/>
    <w:rsid w:val="002F7457"/>
    <w:rsid w:val="002F7A85"/>
    <w:rsid w:val="0030182F"/>
    <w:rsid w:val="00304DC2"/>
    <w:rsid w:val="00305CE8"/>
    <w:rsid w:val="00305DE6"/>
    <w:rsid w:val="00307303"/>
    <w:rsid w:val="003073BA"/>
    <w:rsid w:val="0030755E"/>
    <w:rsid w:val="00311A9A"/>
    <w:rsid w:val="00316191"/>
    <w:rsid w:val="00316B63"/>
    <w:rsid w:val="00317519"/>
    <w:rsid w:val="003210AC"/>
    <w:rsid w:val="00322968"/>
    <w:rsid w:val="0032306F"/>
    <w:rsid w:val="00323E76"/>
    <w:rsid w:val="0032400B"/>
    <w:rsid w:val="00326D30"/>
    <w:rsid w:val="00330354"/>
    <w:rsid w:val="003306CC"/>
    <w:rsid w:val="003350AB"/>
    <w:rsid w:val="00335BAB"/>
    <w:rsid w:val="00335F99"/>
    <w:rsid w:val="00337016"/>
    <w:rsid w:val="00341469"/>
    <w:rsid w:val="00342360"/>
    <w:rsid w:val="00342BAA"/>
    <w:rsid w:val="00342FAE"/>
    <w:rsid w:val="00342FB0"/>
    <w:rsid w:val="0034394B"/>
    <w:rsid w:val="00343BCC"/>
    <w:rsid w:val="003443CE"/>
    <w:rsid w:val="00347651"/>
    <w:rsid w:val="00347BED"/>
    <w:rsid w:val="00351346"/>
    <w:rsid w:val="003518A1"/>
    <w:rsid w:val="00351B20"/>
    <w:rsid w:val="00352E36"/>
    <w:rsid w:val="003533B6"/>
    <w:rsid w:val="00353B98"/>
    <w:rsid w:val="00354314"/>
    <w:rsid w:val="0035572C"/>
    <w:rsid w:val="00360499"/>
    <w:rsid w:val="003608C5"/>
    <w:rsid w:val="00363189"/>
    <w:rsid w:val="00363388"/>
    <w:rsid w:val="00363A57"/>
    <w:rsid w:val="00363FDE"/>
    <w:rsid w:val="00364688"/>
    <w:rsid w:val="00365B5F"/>
    <w:rsid w:val="0036735A"/>
    <w:rsid w:val="00370DF8"/>
    <w:rsid w:val="0037282C"/>
    <w:rsid w:val="00373642"/>
    <w:rsid w:val="00375ACF"/>
    <w:rsid w:val="00376C17"/>
    <w:rsid w:val="00376D6D"/>
    <w:rsid w:val="0037786D"/>
    <w:rsid w:val="00377FCB"/>
    <w:rsid w:val="00380BE9"/>
    <w:rsid w:val="003815A1"/>
    <w:rsid w:val="00381CA1"/>
    <w:rsid w:val="00381DFE"/>
    <w:rsid w:val="003820D5"/>
    <w:rsid w:val="00382402"/>
    <w:rsid w:val="00382574"/>
    <w:rsid w:val="00383476"/>
    <w:rsid w:val="00384AEC"/>
    <w:rsid w:val="00385395"/>
    <w:rsid w:val="00385FF9"/>
    <w:rsid w:val="00386C12"/>
    <w:rsid w:val="003901D1"/>
    <w:rsid w:val="00390C44"/>
    <w:rsid w:val="0039297F"/>
    <w:rsid w:val="00395F80"/>
    <w:rsid w:val="003962C9"/>
    <w:rsid w:val="00397FA5"/>
    <w:rsid w:val="003A100A"/>
    <w:rsid w:val="003A1E2C"/>
    <w:rsid w:val="003A1E3B"/>
    <w:rsid w:val="003A24B0"/>
    <w:rsid w:val="003A25F9"/>
    <w:rsid w:val="003A4D60"/>
    <w:rsid w:val="003A5274"/>
    <w:rsid w:val="003A62D2"/>
    <w:rsid w:val="003B0346"/>
    <w:rsid w:val="003B068F"/>
    <w:rsid w:val="003B39AF"/>
    <w:rsid w:val="003B46B6"/>
    <w:rsid w:val="003B5DA0"/>
    <w:rsid w:val="003B671B"/>
    <w:rsid w:val="003C0620"/>
    <w:rsid w:val="003C16C5"/>
    <w:rsid w:val="003C394C"/>
    <w:rsid w:val="003C5875"/>
    <w:rsid w:val="003D01A2"/>
    <w:rsid w:val="003D1795"/>
    <w:rsid w:val="003D1BDB"/>
    <w:rsid w:val="003D262B"/>
    <w:rsid w:val="003D3B34"/>
    <w:rsid w:val="003D5C02"/>
    <w:rsid w:val="003D6BDD"/>
    <w:rsid w:val="003D78AF"/>
    <w:rsid w:val="003D7F09"/>
    <w:rsid w:val="003E0039"/>
    <w:rsid w:val="003E2375"/>
    <w:rsid w:val="003F0BE8"/>
    <w:rsid w:val="003F104B"/>
    <w:rsid w:val="003F1BDA"/>
    <w:rsid w:val="003F253B"/>
    <w:rsid w:val="003F2EBD"/>
    <w:rsid w:val="003F326A"/>
    <w:rsid w:val="003F4666"/>
    <w:rsid w:val="003F55E7"/>
    <w:rsid w:val="003F566C"/>
    <w:rsid w:val="003F56C5"/>
    <w:rsid w:val="003F6EC6"/>
    <w:rsid w:val="004004B1"/>
    <w:rsid w:val="00400EBF"/>
    <w:rsid w:val="00401751"/>
    <w:rsid w:val="004025E4"/>
    <w:rsid w:val="00402A6D"/>
    <w:rsid w:val="00402CFA"/>
    <w:rsid w:val="00404A4B"/>
    <w:rsid w:val="00405219"/>
    <w:rsid w:val="004067E3"/>
    <w:rsid w:val="00406F52"/>
    <w:rsid w:val="00407839"/>
    <w:rsid w:val="00410CBA"/>
    <w:rsid w:val="004177F8"/>
    <w:rsid w:val="00422341"/>
    <w:rsid w:val="00423D05"/>
    <w:rsid w:val="00431C02"/>
    <w:rsid w:val="00433216"/>
    <w:rsid w:val="00433F86"/>
    <w:rsid w:val="004347E4"/>
    <w:rsid w:val="00434D24"/>
    <w:rsid w:val="00435BA7"/>
    <w:rsid w:val="00440985"/>
    <w:rsid w:val="0044160C"/>
    <w:rsid w:val="00444C85"/>
    <w:rsid w:val="004450B9"/>
    <w:rsid w:val="00446793"/>
    <w:rsid w:val="00446D68"/>
    <w:rsid w:val="00447164"/>
    <w:rsid w:val="004477D6"/>
    <w:rsid w:val="00447FE7"/>
    <w:rsid w:val="00450339"/>
    <w:rsid w:val="00452AD8"/>
    <w:rsid w:val="004545ED"/>
    <w:rsid w:val="004558B8"/>
    <w:rsid w:val="004559E2"/>
    <w:rsid w:val="00457C79"/>
    <w:rsid w:val="00460363"/>
    <w:rsid w:val="00460591"/>
    <w:rsid w:val="00461201"/>
    <w:rsid w:val="004649F6"/>
    <w:rsid w:val="00465F1E"/>
    <w:rsid w:val="004665F1"/>
    <w:rsid w:val="004720E0"/>
    <w:rsid w:val="00474CC1"/>
    <w:rsid w:val="0047626C"/>
    <w:rsid w:val="004802C0"/>
    <w:rsid w:val="00481528"/>
    <w:rsid w:val="00481D96"/>
    <w:rsid w:val="00483610"/>
    <w:rsid w:val="00483696"/>
    <w:rsid w:val="00483F01"/>
    <w:rsid w:val="00484434"/>
    <w:rsid w:val="0048476D"/>
    <w:rsid w:val="00484911"/>
    <w:rsid w:val="00485D80"/>
    <w:rsid w:val="00486233"/>
    <w:rsid w:val="004870E1"/>
    <w:rsid w:val="00491115"/>
    <w:rsid w:val="004915B9"/>
    <w:rsid w:val="00492CBA"/>
    <w:rsid w:val="00495147"/>
    <w:rsid w:val="00495812"/>
    <w:rsid w:val="00495C66"/>
    <w:rsid w:val="00497307"/>
    <w:rsid w:val="00497E22"/>
    <w:rsid w:val="004A1653"/>
    <w:rsid w:val="004A1A33"/>
    <w:rsid w:val="004A3B71"/>
    <w:rsid w:val="004A3D81"/>
    <w:rsid w:val="004B1905"/>
    <w:rsid w:val="004B2499"/>
    <w:rsid w:val="004B4740"/>
    <w:rsid w:val="004B5546"/>
    <w:rsid w:val="004C0E52"/>
    <w:rsid w:val="004C179A"/>
    <w:rsid w:val="004C2878"/>
    <w:rsid w:val="004C4E55"/>
    <w:rsid w:val="004C4F4B"/>
    <w:rsid w:val="004C5F4D"/>
    <w:rsid w:val="004C7B73"/>
    <w:rsid w:val="004D0DE8"/>
    <w:rsid w:val="004D20DE"/>
    <w:rsid w:val="004D2F84"/>
    <w:rsid w:val="004D332E"/>
    <w:rsid w:val="004D3AC2"/>
    <w:rsid w:val="004D4CE3"/>
    <w:rsid w:val="004D56A1"/>
    <w:rsid w:val="004D638D"/>
    <w:rsid w:val="004D645C"/>
    <w:rsid w:val="004D6A81"/>
    <w:rsid w:val="004E1A2F"/>
    <w:rsid w:val="004E1BA4"/>
    <w:rsid w:val="004E2B62"/>
    <w:rsid w:val="004E3180"/>
    <w:rsid w:val="004E34FA"/>
    <w:rsid w:val="004E3DBB"/>
    <w:rsid w:val="004E3E19"/>
    <w:rsid w:val="004E3FCE"/>
    <w:rsid w:val="004E4ACF"/>
    <w:rsid w:val="004E5CAC"/>
    <w:rsid w:val="004E7BAE"/>
    <w:rsid w:val="004E7DDE"/>
    <w:rsid w:val="004F2566"/>
    <w:rsid w:val="004F28EC"/>
    <w:rsid w:val="004F4616"/>
    <w:rsid w:val="004F4DCD"/>
    <w:rsid w:val="004F7484"/>
    <w:rsid w:val="004F7495"/>
    <w:rsid w:val="004F7A80"/>
    <w:rsid w:val="004F7B49"/>
    <w:rsid w:val="0050022A"/>
    <w:rsid w:val="00500827"/>
    <w:rsid w:val="00500F56"/>
    <w:rsid w:val="00501C78"/>
    <w:rsid w:val="00502A51"/>
    <w:rsid w:val="00502DDB"/>
    <w:rsid w:val="00503BDD"/>
    <w:rsid w:val="00504809"/>
    <w:rsid w:val="0051042C"/>
    <w:rsid w:val="00510F03"/>
    <w:rsid w:val="00512003"/>
    <w:rsid w:val="0051353F"/>
    <w:rsid w:val="00513B83"/>
    <w:rsid w:val="00513C34"/>
    <w:rsid w:val="00516072"/>
    <w:rsid w:val="00521BFE"/>
    <w:rsid w:val="00522072"/>
    <w:rsid w:val="00523049"/>
    <w:rsid w:val="0052383F"/>
    <w:rsid w:val="00525ED5"/>
    <w:rsid w:val="00526BF9"/>
    <w:rsid w:val="0053098F"/>
    <w:rsid w:val="00530EB5"/>
    <w:rsid w:val="00530FB5"/>
    <w:rsid w:val="00532F4D"/>
    <w:rsid w:val="00537226"/>
    <w:rsid w:val="00537F35"/>
    <w:rsid w:val="00541602"/>
    <w:rsid w:val="00543023"/>
    <w:rsid w:val="00543638"/>
    <w:rsid w:val="00546378"/>
    <w:rsid w:val="005468C9"/>
    <w:rsid w:val="00546D0F"/>
    <w:rsid w:val="0054766E"/>
    <w:rsid w:val="00551D5E"/>
    <w:rsid w:val="005543BC"/>
    <w:rsid w:val="00554CED"/>
    <w:rsid w:val="00555B10"/>
    <w:rsid w:val="005569DD"/>
    <w:rsid w:val="0056063D"/>
    <w:rsid w:val="00561955"/>
    <w:rsid w:val="00562161"/>
    <w:rsid w:val="00563767"/>
    <w:rsid w:val="00566488"/>
    <w:rsid w:val="00570E33"/>
    <w:rsid w:val="00574025"/>
    <w:rsid w:val="00574403"/>
    <w:rsid w:val="005746D1"/>
    <w:rsid w:val="00575519"/>
    <w:rsid w:val="005761F4"/>
    <w:rsid w:val="00576982"/>
    <w:rsid w:val="00580055"/>
    <w:rsid w:val="00581132"/>
    <w:rsid w:val="00581829"/>
    <w:rsid w:val="00582209"/>
    <w:rsid w:val="00585084"/>
    <w:rsid w:val="00586055"/>
    <w:rsid w:val="00587AE7"/>
    <w:rsid w:val="005908AD"/>
    <w:rsid w:val="0059269B"/>
    <w:rsid w:val="005929D2"/>
    <w:rsid w:val="005931AA"/>
    <w:rsid w:val="00594762"/>
    <w:rsid w:val="00594943"/>
    <w:rsid w:val="00596EA7"/>
    <w:rsid w:val="0059773D"/>
    <w:rsid w:val="00597782"/>
    <w:rsid w:val="00597E00"/>
    <w:rsid w:val="005A05E5"/>
    <w:rsid w:val="005A2118"/>
    <w:rsid w:val="005A250E"/>
    <w:rsid w:val="005A2885"/>
    <w:rsid w:val="005A3526"/>
    <w:rsid w:val="005A4658"/>
    <w:rsid w:val="005A4B54"/>
    <w:rsid w:val="005A611D"/>
    <w:rsid w:val="005A794E"/>
    <w:rsid w:val="005B08D6"/>
    <w:rsid w:val="005B1FA7"/>
    <w:rsid w:val="005B2CA6"/>
    <w:rsid w:val="005B5745"/>
    <w:rsid w:val="005B61D8"/>
    <w:rsid w:val="005B648D"/>
    <w:rsid w:val="005B696F"/>
    <w:rsid w:val="005B7D4E"/>
    <w:rsid w:val="005C00D3"/>
    <w:rsid w:val="005C0B9E"/>
    <w:rsid w:val="005C0D44"/>
    <w:rsid w:val="005C0FC4"/>
    <w:rsid w:val="005C3933"/>
    <w:rsid w:val="005C7853"/>
    <w:rsid w:val="005D2A8D"/>
    <w:rsid w:val="005D2E64"/>
    <w:rsid w:val="005D2F54"/>
    <w:rsid w:val="005D2F98"/>
    <w:rsid w:val="005D3A96"/>
    <w:rsid w:val="005D3D23"/>
    <w:rsid w:val="005D508F"/>
    <w:rsid w:val="005D5B13"/>
    <w:rsid w:val="005D6C91"/>
    <w:rsid w:val="005D74CF"/>
    <w:rsid w:val="005E0B2A"/>
    <w:rsid w:val="005E0C93"/>
    <w:rsid w:val="005E15BC"/>
    <w:rsid w:val="005E2000"/>
    <w:rsid w:val="005E2152"/>
    <w:rsid w:val="005E3408"/>
    <w:rsid w:val="005E4100"/>
    <w:rsid w:val="005E48C2"/>
    <w:rsid w:val="005F0593"/>
    <w:rsid w:val="005F1044"/>
    <w:rsid w:val="005F1B3B"/>
    <w:rsid w:val="005F1FCF"/>
    <w:rsid w:val="005F2465"/>
    <w:rsid w:val="005F315C"/>
    <w:rsid w:val="005F32C6"/>
    <w:rsid w:val="005F4596"/>
    <w:rsid w:val="005F6EE5"/>
    <w:rsid w:val="005F7E33"/>
    <w:rsid w:val="00600051"/>
    <w:rsid w:val="0060066F"/>
    <w:rsid w:val="00600B4F"/>
    <w:rsid w:val="00601CC5"/>
    <w:rsid w:val="00602BED"/>
    <w:rsid w:val="00603893"/>
    <w:rsid w:val="0060484E"/>
    <w:rsid w:val="006053CF"/>
    <w:rsid w:val="00605F1B"/>
    <w:rsid w:val="00606738"/>
    <w:rsid w:val="00607507"/>
    <w:rsid w:val="00607B2A"/>
    <w:rsid w:val="00610F19"/>
    <w:rsid w:val="00612CED"/>
    <w:rsid w:val="00614201"/>
    <w:rsid w:val="006159E7"/>
    <w:rsid w:val="0061666D"/>
    <w:rsid w:val="00620CF9"/>
    <w:rsid w:val="006227D9"/>
    <w:rsid w:val="00623634"/>
    <w:rsid w:val="00623C1A"/>
    <w:rsid w:val="00624325"/>
    <w:rsid w:val="00626624"/>
    <w:rsid w:val="0063024A"/>
    <w:rsid w:val="00631E0B"/>
    <w:rsid w:val="006349AE"/>
    <w:rsid w:val="00635F15"/>
    <w:rsid w:val="00642BFE"/>
    <w:rsid w:val="00644113"/>
    <w:rsid w:val="00645401"/>
    <w:rsid w:val="00646A40"/>
    <w:rsid w:val="00647D1C"/>
    <w:rsid w:val="00647D4F"/>
    <w:rsid w:val="00647FF2"/>
    <w:rsid w:val="006510C0"/>
    <w:rsid w:val="0065192F"/>
    <w:rsid w:val="00651C5A"/>
    <w:rsid w:val="00651D61"/>
    <w:rsid w:val="00652388"/>
    <w:rsid w:val="0065368B"/>
    <w:rsid w:val="00656997"/>
    <w:rsid w:val="00656C9E"/>
    <w:rsid w:val="00657DA9"/>
    <w:rsid w:val="00661646"/>
    <w:rsid w:val="0066224C"/>
    <w:rsid w:val="00663E32"/>
    <w:rsid w:val="00664147"/>
    <w:rsid w:val="006649AB"/>
    <w:rsid w:val="00664D74"/>
    <w:rsid w:val="006650DE"/>
    <w:rsid w:val="0066590F"/>
    <w:rsid w:val="00665DC3"/>
    <w:rsid w:val="00666579"/>
    <w:rsid w:val="006667E5"/>
    <w:rsid w:val="00667A83"/>
    <w:rsid w:val="00673094"/>
    <w:rsid w:val="006734E8"/>
    <w:rsid w:val="00673A9A"/>
    <w:rsid w:val="00673D36"/>
    <w:rsid w:val="00674087"/>
    <w:rsid w:val="00675814"/>
    <w:rsid w:val="006770DC"/>
    <w:rsid w:val="00680594"/>
    <w:rsid w:val="00680684"/>
    <w:rsid w:val="006813C3"/>
    <w:rsid w:val="00682BE6"/>
    <w:rsid w:val="00682E70"/>
    <w:rsid w:val="00683595"/>
    <w:rsid w:val="00686A67"/>
    <w:rsid w:val="00690F86"/>
    <w:rsid w:val="00691977"/>
    <w:rsid w:val="00692B99"/>
    <w:rsid w:val="00694034"/>
    <w:rsid w:val="00695076"/>
    <w:rsid w:val="006951C1"/>
    <w:rsid w:val="00696B63"/>
    <w:rsid w:val="006A1505"/>
    <w:rsid w:val="006A1C3C"/>
    <w:rsid w:val="006A20AA"/>
    <w:rsid w:val="006A3FEB"/>
    <w:rsid w:val="006A5F9A"/>
    <w:rsid w:val="006B0ECC"/>
    <w:rsid w:val="006B330E"/>
    <w:rsid w:val="006B355C"/>
    <w:rsid w:val="006B3B51"/>
    <w:rsid w:val="006B3E6E"/>
    <w:rsid w:val="006C06E4"/>
    <w:rsid w:val="006C10F2"/>
    <w:rsid w:val="006C196D"/>
    <w:rsid w:val="006C2AF3"/>
    <w:rsid w:val="006C572A"/>
    <w:rsid w:val="006D0E73"/>
    <w:rsid w:val="006D1BE1"/>
    <w:rsid w:val="006D3882"/>
    <w:rsid w:val="006D5666"/>
    <w:rsid w:val="006D598E"/>
    <w:rsid w:val="006D764D"/>
    <w:rsid w:val="006E056F"/>
    <w:rsid w:val="006E3524"/>
    <w:rsid w:val="006E3635"/>
    <w:rsid w:val="006E6431"/>
    <w:rsid w:val="006E6FB6"/>
    <w:rsid w:val="006F0991"/>
    <w:rsid w:val="006F11F9"/>
    <w:rsid w:val="006F14AF"/>
    <w:rsid w:val="006F1527"/>
    <w:rsid w:val="006F1CC9"/>
    <w:rsid w:val="006F27B7"/>
    <w:rsid w:val="006F3487"/>
    <w:rsid w:val="006F4106"/>
    <w:rsid w:val="006F4C38"/>
    <w:rsid w:val="006F596C"/>
    <w:rsid w:val="006F6489"/>
    <w:rsid w:val="006F6EF8"/>
    <w:rsid w:val="006F748B"/>
    <w:rsid w:val="006F77BA"/>
    <w:rsid w:val="007024DD"/>
    <w:rsid w:val="00705524"/>
    <w:rsid w:val="007055C0"/>
    <w:rsid w:val="007060C1"/>
    <w:rsid w:val="00707693"/>
    <w:rsid w:val="00707F6B"/>
    <w:rsid w:val="00710237"/>
    <w:rsid w:val="00711040"/>
    <w:rsid w:val="007137CE"/>
    <w:rsid w:val="007140FD"/>
    <w:rsid w:val="00714374"/>
    <w:rsid w:val="007145C1"/>
    <w:rsid w:val="00715365"/>
    <w:rsid w:val="00715BF1"/>
    <w:rsid w:val="00717A4C"/>
    <w:rsid w:val="007211A0"/>
    <w:rsid w:val="00721796"/>
    <w:rsid w:val="00722C56"/>
    <w:rsid w:val="00722D76"/>
    <w:rsid w:val="0072455F"/>
    <w:rsid w:val="00724650"/>
    <w:rsid w:val="0072523A"/>
    <w:rsid w:val="00726BCB"/>
    <w:rsid w:val="00726DAA"/>
    <w:rsid w:val="007274B6"/>
    <w:rsid w:val="00727F65"/>
    <w:rsid w:val="007329F2"/>
    <w:rsid w:val="00733672"/>
    <w:rsid w:val="0073397E"/>
    <w:rsid w:val="00733C51"/>
    <w:rsid w:val="00734043"/>
    <w:rsid w:val="00737176"/>
    <w:rsid w:val="00740C31"/>
    <w:rsid w:val="00741767"/>
    <w:rsid w:val="0074383A"/>
    <w:rsid w:val="00743A81"/>
    <w:rsid w:val="007447CF"/>
    <w:rsid w:val="00744EBA"/>
    <w:rsid w:val="00746C27"/>
    <w:rsid w:val="0075074D"/>
    <w:rsid w:val="00751780"/>
    <w:rsid w:val="00751C48"/>
    <w:rsid w:val="0075217D"/>
    <w:rsid w:val="007531A5"/>
    <w:rsid w:val="007568F4"/>
    <w:rsid w:val="007606FF"/>
    <w:rsid w:val="007624BD"/>
    <w:rsid w:val="00762AA8"/>
    <w:rsid w:val="00764221"/>
    <w:rsid w:val="00764979"/>
    <w:rsid w:val="007668B9"/>
    <w:rsid w:val="0077016D"/>
    <w:rsid w:val="00770ABF"/>
    <w:rsid w:val="0077152E"/>
    <w:rsid w:val="007717AA"/>
    <w:rsid w:val="00771B8B"/>
    <w:rsid w:val="00776ACA"/>
    <w:rsid w:val="00777258"/>
    <w:rsid w:val="00777E6F"/>
    <w:rsid w:val="00780230"/>
    <w:rsid w:val="007803D3"/>
    <w:rsid w:val="007803F3"/>
    <w:rsid w:val="00782D6E"/>
    <w:rsid w:val="00783986"/>
    <w:rsid w:val="00784E4E"/>
    <w:rsid w:val="00785315"/>
    <w:rsid w:val="007854E1"/>
    <w:rsid w:val="007862BC"/>
    <w:rsid w:val="007868B5"/>
    <w:rsid w:val="00787791"/>
    <w:rsid w:val="00787C09"/>
    <w:rsid w:val="00790C02"/>
    <w:rsid w:val="00792F30"/>
    <w:rsid w:val="00795017"/>
    <w:rsid w:val="00796793"/>
    <w:rsid w:val="007A1240"/>
    <w:rsid w:val="007A2C87"/>
    <w:rsid w:val="007A3402"/>
    <w:rsid w:val="007A34B5"/>
    <w:rsid w:val="007A3A17"/>
    <w:rsid w:val="007A5C2F"/>
    <w:rsid w:val="007A5ED4"/>
    <w:rsid w:val="007A63A5"/>
    <w:rsid w:val="007A64AF"/>
    <w:rsid w:val="007A7096"/>
    <w:rsid w:val="007A7AE0"/>
    <w:rsid w:val="007B0F57"/>
    <w:rsid w:val="007B14B3"/>
    <w:rsid w:val="007B287A"/>
    <w:rsid w:val="007B6888"/>
    <w:rsid w:val="007C0514"/>
    <w:rsid w:val="007C0C41"/>
    <w:rsid w:val="007C3373"/>
    <w:rsid w:val="007D2EAD"/>
    <w:rsid w:val="007D41CD"/>
    <w:rsid w:val="007D48C6"/>
    <w:rsid w:val="007D60BD"/>
    <w:rsid w:val="007D65DF"/>
    <w:rsid w:val="007E2512"/>
    <w:rsid w:val="007E3C08"/>
    <w:rsid w:val="007E4270"/>
    <w:rsid w:val="007E42AF"/>
    <w:rsid w:val="007E6236"/>
    <w:rsid w:val="007F0852"/>
    <w:rsid w:val="007F0E9B"/>
    <w:rsid w:val="007F7423"/>
    <w:rsid w:val="008005DF"/>
    <w:rsid w:val="008017C1"/>
    <w:rsid w:val="008019B5"/>
    <w:rsid w:val="008044DE"/>
    <w:rsid w:val="0080466F"/>
    <w:rsid w:val="00805F53"/>
    <w:rsid w:val="00806192"/>
    <w:rsid w:val="00807809"/>
    <w:rsid w:val="008103E8"/>
    <w:rsid w:val="00810823"/>
    <w:rsid w:val="00811D48"/>
    <w:rsid w:val="00811F7C"/>
    <w:rsid w:val="008120D4"/>
    <w:rsid w:val="008128AC"/>
    <w:rsid w:val="008162AD"/>
    <w:rsid w:val="00817006"/>
    <w:rsid w:val="00820B39"/>
    <w:rsid w:val="00822E1B"/>
    <w:rsid w:val="00825814"/>
    <w:rsid w:val="00826049"/>
    <w:rsid w:val="00826A34"/>
    <w:rsid w:val="00830121"/>
    <w:rsid w:val="00830267"/>
    <w:rsid w:val="0083191F"/>
    <w:rsid w:val="00832FB4"/>
    <w:rsid w:val="00834FBF"/>
    <w:rsid w:val="008354D7"/>
    <w:rsid w:val="008404EA"/>
    <w:rsid w:val="0084147D"/>
    <w:rsid w:val="008431D3"/>
    <w:rsid w:val="008449B6"/>
    <w:rsid w:val="008449C9"/>
    <w:rsid w:val="00845B74"/>
    <w:rsid w:val="00846012"/>
    <w:rsid w:val="008472F9"/>
    <w:rsid w:val="00850105"/>
    <w:rsid w:val="00850C08"/>
    <w:rsid w:val="00852153"/>
    <w:rsid w:val="00852796"/>
    <w:rsid w:val="00853069"/>
    <w:rsid w:val="008554EC"/>
    <w:rsid w:val="00856B8B"/>
    <w:rsid w:val="00857877"/>
    <w:rsid w:val="008579D8"/>
    <w:rsid w:val="0086023A"/>
    <w:rsid w:val="00860255"/>
    <w:rsid w:val="0086039E"/>
    <w:rsid w:val="0086285E"/>
    <w:rsid w:val="00863E81"/>
    <w:rsid w:val="008673D3"/>
    <w:rsid w:val="00870135"/>
    <w:rsid w:val="00872351"/>
    <w:rsid w:val="00872A61"/>
    <w:rsid w:val="00872F74"/>
    <w:rsid w:val="008742AC"/>
    <w:rsid w:val="008744C4"/>
    <w:rsid w:val="00874833"/>
    <w:rsid w:val="008749B8"/>
    <w:rsid w:val="0088079E"/>
    <w:rsid w:val="00881E34"/>
    <w:rsid w:val="00882672"/>
    <w:rsid w:val="00883D59"/>
    <w:rsid w:val="008854DA"/>
    <w:rsid w:val="00886D93"/>
    <w:rsid w:val="008907F0"/>
    <w:rsid w:val="00892FF8"/>
    <w:rsid w:val="00893BEB"/>
    <w:rsid w:val="00894EB1"/>
    <w:rsid w:val="00895ACE"/>
    <w:rsid w:val="00897409"/>
    <w:rsid w:val="008A2F25"/>
    <w:rsid w:val="008A3565"/>
    <w:rsid w:val="008A7728"/>
    <w:rsid w:val="008B0DCE"/>
    <w:rsid w:val="008B1726"/>
    <w:rsid w:val="008B2238"/>
    <w:rsid w:val="008B2716"/>
    <w:rsid w:val="008B2828"/>
    <w:rsid w:val="008B4D41"/>
    <w:rsid w:val="008B5889"/>
    <w:rsid w:val="008B61C6"/>
    <w:rsid w:val="008B6377"/>
    <w:rsid w:val="008C03DB"/>
    <w:rsid w:val="008C15F0"/>
    <w:rsid w:val="008C1C87"/>
    <w:rsid w:val="008C2F3C"/>
    <w:rsid w:val="008C675F"/>
    <w:rsid w:val="008D135D"/>
    <w:rsid w:val="008D3DF2"/>
    <w:rsid w:val="008D4135"/>
    <w:rsid w:val="008D4731"/>
    <w:rsid w:val="008D5F7E"/>
    <w:rsid w:val="008D64AD"/>
    <w:rsid w:val="008E0B34"/>
    <w:rsid w:val="008E0C15"/>
    <w:rsid w:val="008E151E"/>
    <w:rsid w:val="008E49CB"/>
    <w:rsid w:val="008E4C54"/>
    <w:rsid w:val="008E5D29"/>
    <w:rsid w:val="008E6AE1"/>
    <w:rsid w:val="008E732E"/>
    <w:rsid w:val="008E7DCF"/>
    <w:rsid w:val="008F16ED"/>
    <w:rsid w:val="008F3BD2"/>
    <w:rsid w:val="008F4838"/>
    <w:rsid w:val="00901531"/>
    <w:rsid w:val="009026E5"/>
    <w:rsid w:val="00904BE8"/>
    <w:rsid w:val="00904FE9"/>
    <w:rsid w:val="009056D9"/>
    <w:rsid w:val="00911A4F"/>
    <w:rsid w:val="0091206B"/>
    <w:rsid w:val="00912074"/>
    <w:rsid w:val="00915B71"/>
    <w:rsid w:val="00915D8A"/>
    <w:rsid w:val="00921540"/>
    <w:rsid w:val="00922DF8"/>
    <w:rsid w:val="00924C91"/>
    <w:rsid w:val="00925A15"/>
    <w:rsid w:val="00930B86"/>
    <w:rsid w:val="00931CB3"/>
    <w:rsid w:val="009332B3"/>
    <w:rsid w:val="0093343A"/>
    <w:rsid w:val="00934B53"/>
    <w:rsid w:val="00935518"/>
    <w:rsid w:val="00936943"/>
    <w:rsid w:val="00943226"/>
    <w:rsid w:val="0094421C"/>
    <w:rsid w:val="00944ED3"/>
    <w:rsid w:val="009457FB"/>
    <w:rsid w:val="00947FE5"/>
    <w:rsid w:val="00950177"/>
    <w:rsid w:val="0095288F"/>
    <w:rsid w:val="009535D6"/>
    <w:rsid w:val="00953EAD"/>
    <w:rsid w:val="00954856"/>
    <w:rsid w:val="00954A0E"/>
    <w:rsid w:val="00956468"/>
    <w:rsid w:val="00957EB5"/>
    <w:rsid w:val="00961339"/>
    <w:rsid w:val="009617E2"/>
    <w:rsid w:val="009649C8"/>
    <w:rsid w:val="00965C06"/>
    <w:rsid w:val="009661D4"/>
    <w:rsid w:val="00970205"/>
    <w:rsid w:val="009703A5"/>
    <w:rsid w:val="0097083E"/>
    <w:rsid w:val="00972220"/>
    <w:rsid w:val="009724C7"/>
    <w:rsid w:val="00972A60"/>
    <w:rsid w:val="00973D44"/>
    <w:rsid w:val="00973FF2"/>
    <w:rsid w:val="009752CB"/>
    <w:rsid w:val="00977289"/>
    <w:rsid w:val="009806F0"/>
    <w:rsid w:val="009808A0"/>
    <w:rsid w:val="00981576"/>
    <w:rsid w:val="00984820"/>
    <w:rsid w:val="00984D21"/>
    <w:rsid w:val="00985440"/>
    <w:rsid w:val="009879F2"/>
    <w:rsid w:val="00987D4A"/>
    <w:rsid w:val="0099127E"/>
    <w:rsid w:val="009939B9"/>
    <w:rsid w:val="00993F7E"/>
    <w:rsid w:val="00994600"/>
    <w:rsid w:val="009951E2"/>
    <w:rsid w:val="009962DA"/>
    <w:rsid w:val="009A18D5"/>
    <w:rsid w:val="009A197F"/>
    <w:rsid w:val="009A2C59"/>
    <w:rsid w:val="009A3B65"/>
    <w:rsid w:val="009A7A56"/>
    <w:rsid w:val="009B2555"/>
    <w:rsid w:val="009B2BEE"/>
    <w:rsid w:val="009B2E87"/>
    <w:rsid w:val="009B3AEB"/>
    <w:rsid w:val="009B47E5"/>
    <w:rsid w:val="009B4D34"/>
    <w:rsid w:val="009C07B9"/>
    <w:rsid w:val="009C1273"/>
    <w:rsid w:val="009C30C6"/>
    <w:rsid w:val="009C491C"/>
    <w:rsid w:val="009C5626"/>
    <w:rsid w:val="009D14D7"/>
    <w:rsid w:val="009D2EC8"/>
    <w:rsid w:val="009D3A21"/>
    <w:rsid w:val="009D41CC"/>
    <w:rsid w:val="009D49CB"/>
    <w:rsid w:val="009D686D"/>
    <w:rsid w:val="009E0B94"/>
    <w:rsid w:val="009E0E44"/>
    <w:rsid w:val="009E29A9"/>
    <w:rsid w:val="009E4084"/>
    <w:rsid w:val="009E6422"/>
    <w:rsid w:val="009E7531"/>
    <w:rsid w:val="009E7E56"/>
    <w:rsid w:val="009F037F"/>
    <w:rsid w:val="009F0535"/>
    <w:rsid w:val="009F067F"/>
    <w:rsid w:val="009F14DC"/>
    <w:rsid w:val="009F31C5"/>
    <w:rsid w:val="009F4085"/>
    <w:rsid w:val="009F7276"/>
    <w:rsid w:val="00A00794"/>
    <w:rsid w:val="00A01322"/>
    <w:rsid w:val="00A021F4"/>
    <w:rsid w:val="00A03357"/>
    <w:rsid w:val="00A048A8"/>
    <w:rsid w:val="00A053D8"/>
    <w:rsid w:val="00A059FC"/>
    <w:rsid w:val="00A06E5A"/>
    <w:rsid w:val="00A1652F"/>
    <w:rsid w:val="00A1716B"/>
    <w:rsid w:val="00A21A3E"/>
    <w:rsid w:val="00A2287D"/>
    <w:rsid w:val="00A24180"/>
    <w:rsid w:val="00A252C2"/>
    <w:rsid w:val="00A25F2A"/>
    <w:rsid w:val="00A266E5"/>
    <w:rsid w:val="00A26B58"/>
    <w:rsid w:val="00A31D81"/>
    <w:rsid w:val="00A32980"/>
    <w:rsid w:val="00A32E3D"/>
    <w:rsid w:val="00A33312"/>
    <w:rsid w:val="00A34D90"/>
    <w:rsid w:val="00A3596C"/>
    <w:rsid w:val="00A36F1C"/>
    <w:rsid w:val="00A37238"/>
    <w:rsid w:val="00A40AF2"/>
    <w:rsid w:val="00A43176"/>
    <w:rsid w:val="00A43B75"/>
    <w:rsid w:val="00A444EC"/>
    <w:rsid w:val="00A45459"/>
    <w:rsid w:val="00A45AC2"/>
    <w:rsid w:val="00A465F5"/>
    <w:rsid w:val="00A466F9"/>
    <w:rsid w:val="00A474D6"/>
    <w:rsid w:val="00A5067A"/>
    <w:rsid w:val="00A50A26"/>
    <w:rsid w:val="00A52278"/>
    <w:rsid w:val="00A53C0B"/>
    <w:rsid w:val="00A550EB"/>
    <w:rsid w:val="00A56F0E"/>
    <w:rsid w:val="00A57F50"/>
    <w:rsid w:val="00A61FE1"/>
    <w:rsid w:val="00A62CD4"/>
    <w:rsid w:val="00A6427C"/>
    <w:rsid w:val="00A6471A"/>
    <w:rsid w:val="00A67A62"/>
    <w:rsid w:val="00A67C3A"/>
    <w:rsid w:val="00A72371"/>
    <w:rsid w:val="00A729A7"/>
    <w:rsid w:val="00A73F33"/>
    <w:rsid w:val="00A74828"/>
    <w:rsid w:val="00A7521A"/>
    <w:rsid w:val="00A75DF0"/>
    <w:rsid w:val="00A76AC2"/>
    <w:rsid w:val="00A771DF"/>
    <w:rsid w:val="00A776F3"/>
    <w:rsid w:val="00A77861"/>
    <w:rsid w:val="00A8119C"/>
    <w:rsid w:val="00A83294"/>
    <w:rsid w:val="00A83464"/>
    <w:rsid w:val="00A836DD"/>
    <w:rsid w:val="00A848B4"/>
    <w:rsid w:val="00A852A3"/>
    <w:rsid w:val="00A852E3"/>
    <w:rsid w:val="00A853BB"/>
    <w:rsid w:val="00A85603"/>
    <w:rsid w:val="00A927E0"/>
    <w:rsid w:val="00A93AC0"/>
    <w:rsid w:val="00A95ED6"/>
    <w:rsid w:val="00A96954"/>
    <w:rsid w:val="00A96AC5"/>
    <w:rsid w:val="00AA1434"/>
    <w:rsid w:val="00AA2381"/>
    <w:rsid w:val="00AA2DF0"/>
    <w:rsid w:val="00AA568B"/>
    <w:rsid w:val="00AA645B"/>
    <w:rsid w:val="00AA6F9C"/>
    <w:rsid w:val="00AB0313"/>
    <w:rsid w:val="00AB27B1"/>
    <w:rsid w:val="00AB4A8F"/>
    <w:rsid w:val="00AB4CFA"/>
    <w:rsid w:val="00AB5FC3"/>
    <w:rsid w:val="00AB6298"/>
    <w:rsid w:val="00AB6ABD"/>
    <w:rsid w:val="00AC036D"/>
    <w:rsid w:val="00AC11B9"/>
    <w:rsid w:val="00AC1B6F"/>
    <w:rsid w:val="00AC27F9"/>
    <w:rsid w:val="00AC477C"/>
    <w:rsid w:val="00AC6CBB"/>
    <w:rsid w:val="00AC7EDD"/>
    <w:rsid w:val="00AD0D64"/>
    <w:rsid w:val="00AD165B"/>
    <w:rsid w:val="00AD17CF"/>
    <w:rsid w:val="00AD420D"/>
    <w:rsid w:val="00AD5273"/>
    <w:rsid w:val="00AD5367"/>
    <w:rsid w:val="00AD538D"/>
    <w:rsid w:val="00AD557B"/>
    <w:rsid w:val="00AD7367"/>
    <w:rsid w:val="00AD7B77"/>
    <w:rsid w:val="00AE3110"/>
    <w:rsid w:val="00AE4E64"/>
    <w:rsid w:val="00AE63D1"/>
    <w:rsid w:val="00AE64EB"/>
    <w:rsid w:val="00AE71B9"/>
    <w:rsid w:val="00AE7C8B"/>
    <w:rsid w:val="00AF02DA"/>
    <w:rsid w:val="00AF1391"/>
    <w:rsid w:val="00AF1E2E"/>
    <w:rsid w:val="00AF31B0"/>
    <w:rsid w:val="00AF3474"/>
    <w:rsid w:val="00AF3812"/>
    <w:rsid w:val="00AF3ADD"/>
    <w:rsid w:val="00B00B6F"/>
    <w:rsid w:val="00B02D78"/>
    <w:rsid w:val="00B05F34"/>
    <w:rsid w:val="00B06CED"/>
    <w:rsid w:val="00B06F0B"/>
    <w:rsid w:val="00B07A12"/>
    <w:rsid w:val="00B1061C"/>
    <w:rsid w:val="00B117F9"/>
    <w:rsid w:val="00B11AD0"/>
    <w:rsid w:val="00B122E4"/>
    <w:rsid w:val="00B13662"/>
    <w:rsid w:val="00B13A99"/>
    <w:rsid w:val="00B140BB"/>
    <w:rsid w:val="00B14723"/>
    <w:rsid w:val="00B14908"/>
    <w:rsid w:val="00B14C1D"/>
    <w:rsid w:val="00B14DEB"/>
    <w:rsid w:val="00B15B76"/>
    <w:rsid w:val="00B15E3D"/>
    <w:rsid w:val="00B202B4"/>
    <w:rsid w:val="00B209A5"/>
    <w:rsid w:val="00B211B9"/>
    <w:rsid w:val="00B22F70"/>
    <w:rsid w:val="00B24E7D"/>
    <w:rsid w:val="00B25197"/>
    <w:rsid w:val="00B25624"/>
    <w:rsid w:val="00B2595E"/>
    <w:rsid w:val="00B2641C"/>
    <w:rsid w:val="00B30212"/>
    <w:rsid w:val="00B302FD"/>
    <w:rsid w:val="00B305F1"/>
    <w:rsid w:val="00B31CE3"/>
    <w:rsid w:val="00B33D3A"/>
    <w:rsid w:val="00B361A8"/>
    <w:rsid w:val="00B3731E"/>
    <w:rsid w:val="00B37DCE"/>
    <w:rsid w:val="00B4119B"/>
    <w:rsid w:val="00B420B8"/>
    <w:rsid w:val="00B423C1"/>
    <w:rsid w:val="00B425AA"/>
    <w:rsid w:val="00B4295A"/>
    <w:rsid w:val="00B42B2E"/>
    <w:rsid w:val="00B432F8"/>
    <w:rsid w:val="00B459C4"/>
    <w:rsid w:val="00B45DB6"/>
    <w:rsid w:val="00B45EFA"/>
    <w:rsid w:val="00B51161"/>
    <w:rsid w:val="00B5201D"/>
    <w:rsid w:val="00B534C5"/>
    <w:rsid w:val="00B534FC"/>
    <w:rsid w:val="00B55527"/>
    <w:rsid w:val="00B558F1"/>
    <w:rsid w:val="00B57100"/>
    <w:rsid w:val="00B6012C"/>
    <w:rsid w:val="00B623CD"/>
    <w:rsid w:val="00B64523"/>
    <w:rsid w:val="00B647A4"/>
    <w:rsid w:val="00B65642"/>
    <w:rsid w:val="00B65AA3"/>
    <w:rsid w:val="00B65C88"/>
    <w:rsid w:val="00B66AC0"/>
    <w:rsid w:val="00B70DA4"/>
    <w:rsid w:val="00B71CA7"/>
    <w:rsid w:val="00B7220D"/>
    <w:rsid w:val="00B722F6"/>
    <w:rsid w:val="00B73236"/>
    <w:rsid w:val="00B7386A"/>
    <w:rsid w:val="00B74019"/>
    <w:rsid w:val="00B75323"/>
    <w:rsid w:val="00B77530"/>
    <w:rsid w:val="00B80554"/>
    <w:rsid w:val="00B80E44"/>
    <w:rsid w:val="00B82862"/>
    <w:rsid w:val="00B82A61"/>
    <w:rsid w:val="00B82D48"/>
    <w:rsid w:val="00B83896"/>
    <w:rsid w:val="00B845EC"/>
    <w:rsid w:val="00B855C9"/>
    <w:rsid w:val="00B86527"/>
    <w:rsid w:val="00B86856"/>
    <w:rsid w:val="00B8741D"/>
    <w:rsid w:val="00B9188B"/>
    <w:rsid w:val="00B91C97"/>
    <w:rsid w:val="00B91D44"/>
    <w:rsid w:val="00B9357C"/>
    <w:rsid w:val="00B93C28"/>
    <w:rsid w:val="00B945AA"/>
    <w:rsid w:val="00B94CF0"/>
    <w:rsid w:val="00B9679B"/>
    <w:rsid w:val="00B96F14"/>
    <w:rsid w:val="00BA07F2"/>
    <w:rsid w:val="00BA1F47"/>
    <w:rsid w:val="00BA2203"/>
    <w:rsid w:val="00BA2577"/>
    <w:rsid w:val="00BA3877"/>
    <w:rsid w:val="00BA5697"/>
    <w:rsid w:val="00BA61B5"/>
    <w:rsid w:val="00BB0831"/>
    <w:rsid w:val="00BB0B5E"/>
    <w:rsid w:val="00BB15D2"/>
    <w:rsid w:val="00BB28FF"/>
    <w:rsid w:val="00BB315E"/>
    <w:rsid w:val="00BB3C22"/>
    <w:rsid w:val="00BB703B"/>
    <w:rsid w:val="00BB70D4"/>
    <w:rsid w:val="00BB7806"/>
    <w:rsid w:val="00BC0BD6"/>
    <w:rsid w:val="00BC2F90"/>
    <w:rsid w:val="00BC46FC"/>
    <w:rsid w:val="00BC6218"/>
    <w:rsid w:val="00BC68A7"/>
    <w:rsid w:val="00BC77FF"/>
    <w:rsid w:val="00BD1745"/>
    <w:rsid w:val="00BD18C3"/>
    <w:rsid w:val="00BD259D"/>
    <w:rsid w:val="00BD3197"/>
    <w:rsid w:val="00BD33C5"/>
    <w:rsid w:val="00BD4315"/>
    <w:rsid w:val="00BD4C9D"/>
    <w:rsid w:val="00BD500C"/>
    <w:rsid w:val="00BD781C"/>
    <w:rsid w:val="00BE1847"/>
    <w:rsid w:val="00BE19BB"/>
    <w:rsid w:val="00BE1C28"/>
    <w:rsid w:val="00BE25EE"/>
    <w:rsid w:val="00BE41EE"/>
    <w:rsid w:val="00BE43C1"/>
    <w:rsid w:val="00BE4E4B"/>
    <w:rsid w:val="00BE508C"/>
    <w:rsid w:val="00BE50AD"/>
    <w:rsid w:val="00BE70C5"/>
    <w:rsid w:val="00BF41A6"/>
    <w:rsid w:val="00BF4E20"/>
    <w:rsid w:val="00BF70AB"/>
    <w:rsid w:val="00BF7157"/>
    <w:rsid w:val="00BF7F7D"/>
    <w:rsid w:val="00C005B1"/>
    <w:rsid w:val="00C0116D"/>
    <w:rsid w:val="00C01562"/>
    <w:rsid w:val="00C0261D"/>
    <w:rsid w:val="00C04A88"/>
    <w:rsid w:val="00C04D3E"/>
    <w:rsid w:val="00C05811"/>
    <w:rsid w:val="00C103B0"/>
    <w:rsid w:val="00C1181E"/>
    <w:rsid w:val="00C12013"/>
    <w:rsid w:val="00C120C9"/>
    <w:rsid w:val="00C126B4"/>
    <w:rsid w:val="00C1370E"/>
    <w:rsid w:val="00C14D50"/>
    <w:rsid w:val="00C14E57"/>
    <w:rsid w:val="00C1513A"/>
    <w:rsid w:val="00C170B6"/>
    <w:rsid w:val="00C17F77"/>
    <w:rsid w:val="00C20709"/>
    <w:rsid w:val="00C22AA6"/>
    <w:rsid w:val="00C231FB"/>
    <w:rsid w:val="00C23C15"/>
    <w:rsid w:val="00C2417A"/>
    <w:rsid w:val="00C2739C"/>
    <w:rsid w:val="00C27564"/>
    <w:rsid w:val="00C30B3F"/>
    <w:rsid w:val="00C310C2"/>
    <w:rsid w:val="00C311F2"/>
    <w:rsid w:val="00C317C9"/>
    <w:rsid w:val="00C32274"/>
    <w:rsid w:val="00C34150"/>
    <w:rsid w:val="00C3498D"/>
    <w:rsid w:val="00C34CAD"/>
    <w:rsid w:val="00C37329"/>
    <w:rsid w:val="00C37377"/>
    <w:rsid w:val="00C40AA7"/>
    <w:rsid w:val="00C43214"/>
    <w:rsid w:val="00C44420"/>
    <w:rsid w:val="00C44C33"/>
    <w:rsid w:val="00C458A7"/>
    <w:rsid w:val="00C5053F"/>
    <w:rsid w:val="00C505E3"/>
    <w:rsid w:val="00C51035"/>
    <w:rsid w:val="00C55919"/>
    <w:rsid w:val="00C607E1"/>
    <w:rsid w:val="00C6157A"/>
    <w:rsid w:val="00C61904"/>
    <w:rsid w:val="00C6254F"/>
    <w:rsid w:val="00C62CED"/>
    <w:rsid w:val="00C655A1"/>
    <w:rsid w:val="00C670C3"/>
    <w:rsid w:val="00C676DB"/>
    <w:rsid w:val="00C71211"/>
    <w:rsid w:val="00C71B37"/>
    <w:rsid w:val="00C724BA"/>
    <w:rsid w:val="00C77FE2"/>
    <w:rsid w:val="00C81CEE"/>
    <w:rsid w:val="00C82517"/>
    <w:rsid w:val="00C85A87"/>
    <w:rsid w:val="00C86090"/>
    <w:rsid w:val="00C86174"/>
    <w:rsid w:val="00C862EC"/>
    <w:rsid w:val="00C918F0"/>
    <w:rsid w:val="00C91C5B"/>
    <w:rsid w:val="00C92CB6"/>
    <w:rsid w:val="00C96D90"/>
    <w:rsid w:val="00C9733B"/>
    <w:rsid w:val="00C97496"/>
    <w:rsid w:val="00C97751"/>
    <w:rsid w:val="00CA026A"/>
    <w:rsid w:val="00CA0F43"/>
    <w:rsid w:val="00CA107B"/>
    <w:rsid w:val="00CA1155"/>
    <w:rsid w:val="00CA1CAB"/>
    <w:rsid w:val="00CA2139"/>
    <w:rsid w:val="00CA2EB6"/>
    <w:rsid w:val="00CA3D57"/>
    <w:rsid w:val="00CA52C1"/>
    <w:rsid w:val="00CA57CB"/>
    <w:rsid w:val="00CA664B"/>
    <w:rsid w:val="00CA68EE"/>
    <w:rsid w:val="00CA6BD1"/>
    <w:rsid w:val="00CA7A19"/>
    <w:rsid w:val="00CB0FF9"/>
    <w:rsid w:val="00CB3BAD"/>
    <w:rsid w:val="00CB4407"/>
    <w:rsid w:val="00CB5294"/>
    <w:rsid w:val="00CB529F"/>
    <w:rsid w:val="00CB6167"/>
    <w:rsid w:val="00CB68F6"/>
    <w:rsid w:val="00CB6C53"/>
    <w:rsid w:val="00CB7D66"/>
    <w:rsid w:val="00CC31C6"/>
    <w:rsid w:val="00CC3873"/>
    <w:rsid w:val="00CC3E73"/>
    <w:rsid w:val="00CC4065"/>
    <w:rsid w:val="00CD22A2"/>
    <w:rsid w:val="00CD3B7A"/>
    <w:rsid w:val="00CD6E2B"/>
    <w:rsid w:val="00CE0015"/>
    <w:rsid w:val="00CE03F5"/>
    <w:rsid w:val="00CE1D54"/>
    <w:rsid w:val="00CE2F3A"/>
    <w:rsid w:val="00CE2FCC"/>
    <w:rsid w:val="00CE5633"/>
    <w:rsid w:val="00CE654A"/>
    <w:rsid w:val="00CE65A3"/>
    <w:rsid w:val="00CE7397"/>
    <w:rsid w:val="00CE7D17"/>
    <w:rsid w:val="00CF195A"/>
    <w:rsid w:val="00CF4163"/>
    <w:rsid w:val="00CF46C9"/>
    <w:rsid w:val="00CF4757"/>
    <w:rsid w:val="00CF7602"/>
    <w:rsid w:val="00D02623"/>
    <w:rsid w:val="00D02B59"/>
    <w:rsid w:val="00D044EF"/>
    <w:rsid w:val="00D04EFB"/>
    <w:rsid w:val="00D0512C"/>
    <w:rsid w:val="00D061DB"/>
    <w:rsid w:val="00D124EA"/>
    <w:rsid w:val="00D127C2"/>
    <w:rsid w:val="00D13567"/>
    <w:rsid w:val="00D13CA1"/>
    <w:rsid w:val="00D1609C"/>
    <w:rsid w:val="00D2045D"/>
    <w:rsid w:val="00D219FF"/>
    <w:rsid w:val="00D2204D"/>
    <w:rsid w:val="00D229B5"/>
    <w:rsid w:val="00D24507"/>
    <w:rsid w:val="00D25D84"/>
    <w:rsid w:val="00D25E8A"/>
    <w:rsid w:val="00D26928"/>
    <w:rsid w:val="00D278A6"/>
    <w:rsid w:val="00D302EF"/>
    <w:rsid w:val="00D317EC"/>
    <w:rsid w:val="00D34349"/>
    <w:rsid w:val="00D3651B"/>
    <w:rsid w:val="00D368A3"/>
    <w:rsid w:val="00D369C8"/>
    <w:rsid w:val="00D50D8D"/>
    <w:rsid w:val="00D51E59"/>
    <w:rsid w:val="00D52B5A"/>
    <w:rsid w:val="00D551D0"/>
    <w:rsid w:val="00D5522A"/>
    <w:rsid w:val="00D55EAF"/>
    <w:rsid w:val="00D65381"/>
    <w:rsid w:val="00D65D95"/>
    <w:rsid w:val="00D662DC"/>
    <w:rsid w:val="00D706AB"/>
    <w:rsid w:val="00D709E1"/>
    <w:rsid w:val="00D716F2"/>
    <w:rsid w:val="00D72E94"/>
    <w:rsid w:val="00D730AC"/>
    <w:rsid w:val="00D74AA3"/>
    <w:rsid w:val="00D75AC5"/>
    <w:rsid w:val="00D761D1"/>
    <w:rsid w:val="00D77CEE"/>
    <w:rsid w:val="00D77F86"/>
    <w:rsid w:val="00D81DD9"/>
    <w:rsid w:val="00D842F7"/>
    <w:rsid w:val="00D843AE"/>
    <w:rsid w:val="00D84C4B"/>
    <w:rsid w:val="00D850A3"/>
    <w:rsid w:val="00D857E3"/>
    <w:rsid w:val="00D906CB"/>
    <w:rsid w:val="00D90A1F"/>
    <w:rsid w:val="00D92081"/>
    <w:rsid w:val="00D92682"/>
    <w:rsid w:val="00D937B5"/>
    <w:rsid w:val="00D94AC2"/>
    <w:rsid w:val="00D96218"/>
    <w:rsid w:val="00DA1AB5"/>
    <w:rsid w:val="00DA3CCC"/>
    <w:rsid w:val="00DA4A8F"/>
    <w:rsid w:val="00DA58EB"/>
    <w:rsid w:val="00DA5FCA"/>
    <w:rsid w:val="00DA6599"/>
    <w:rsid w:val="00DA7CC1"/>
    <w:rsid w:val="00DB0A28"/>
    <w:rsid w:val="00DB281B"/>
    <w:rsid w:val="00DB443A"/>
    <w:rsid w:val="00DB4CA4"/>
    <w:rsid w:val="00DB5242"/>
    <w:rsid w:val="00DB616A"/>
    <w:rsid w:val="00DB6B73"/>
    <w:rsid w:val="00DB6B80"/>
    <w:rsid w:val="00DB7426"/>
    <w:rsid w:val="00DB75DD"/>
    <w:rsid w:val="00DC0120"/>
    <w:rsid w:val="00DC0B00"/>
    <w:rsid w:val="00DC0F24"/>
    <w:rsid w:val="00DC1EBC"/>
    <w:rsid w:val="00DC38FE"/>
    <w:rsid w:val="00DC4924"/>
    <w:rsid w:val="00DC5BA9"/>
    <w:rsid w:val="00DC6390"/>
    <w:rsid w:val="00DC67EF"/>
    <w:rsid w:val="00DC7100"/>
    <w:rsid w:val="00DC79E0"/>
    <w:rsid w:val="00DD070C"/>
    <w:rsid w:val="00DD1C97"/>
    <w:rsid w:val="00DD2E10"/>
    <w:rsid w:val="00DD32C9"/>
    <w:rsid w:val="00DD4805"/>
    <w:rsid w:val="00DD61E8"/>
    <w:rsid w:val="00DE0277"/>
    <w:rsid w:val="00DE459C"/>
    <w:rsid w:val="00DE66D2"/>
    <w:rsid w:val="00DE67BB"/>
    <w:rsid w:val="00DE6ECA"/>
    <w:rsid w:val="00DF2DDE"/>
    <w:rsid w:val="00DF5D25"/>
    <w:rsid w:val="00DF6027"/>
    <w:rsid w:val="00DF633F"/>
    <w:rsid w:val="00DF7424"/>
    <w:rsid w:val="00E00EED"/>
    <w:rsid w:val="00E028EB"/>
    <w:rsid w:val="00E0395D"/>
    <w:rsid w:val="00E03C46"/>
    <w:rsid w:val="00E0532C"/>
    <w:rsid w:val="00E05DA1"/>
    <w:rsid w:val="00E10772"/>
    <w:rsid w:val="00E10CE4"/>
    <w:rsid w:val="00E10EA3"/>
    <w:rsid w:val="00E12033"/>
    <w:rsid w:val="00E136EA"/>
    <w:rsid w:val="00E14A96"/>
    <w:rsid w:val="00E1777D"/>
    <w:rsid w:val="00E200D7"/>
    <w:rsid w:val="00E21CD6"/>
    <w:rsid w:val="00E21FB0"/>
    <w:rsid w:val="00E224A2"/>
    <w:rsid w:val="00E22B63"/>
    <w:rsid w:val="00E22BAE"/>
    <w:rsid w:val="00E240D6"/>
    <w:rsid w:val="00E24457"/>
    <w:rsid w:val="00E24FDA"/>
    <w:rsid w:val="00E25B98"/>
    <w:rsid w:val="00E27575"/>
    <w:rsid w:val="00E27936"/>
    <w:rsid w:val="00E30DEE"/>
    <w:rsid w:val="00E323A1"/>
    <w:rsid w:val="00E333ED"/>
    <w:rsid w:val="00E337E7"/>
    <w:rsid w:val="00E3401D"/>
    <w:rsid w:val="00E35872"/>
    <w:rsid w:val="00E35E29"/>
    <w:rsid w:val="00E40678"/>
    <w:rsid w:val="00E41739"/>
    <w:rsid w:val="00E45DFC"/>
    <w:rsid w:val="00E45E2E"/>
    <w:rsid w:val="00E46B94"/>
    <w:rsid w:val="00E46F7E"/>
    <w:rsid w:val="00E47975"/>
    <w:rsid w:val="00E501F5"/>
    <w:rsid w:val="00E50E83"/>
    <w:rsid w:val="00E5236D"/>
    <w:rsid w:val="00E54466"/>
    <w:rsid w:val="00E54891"/>
    <w:rsid w:val="00E55039"/>
    <w:rsid w:val="00E57309"/>
    <w:rsid w:val="00E608FB"/>
    <w:rsid w:val="00E61C50"/>
    <w:rsid w:val="00E62CAC"/>
    <w:rsid w:val="00E644DB"/>
    <w:rsid w:val="00E66956"/>
    <w:rsid w:val="00E66EBE"/>
    <w:rsid w:val="00E704D7"/>
    <w:rsid w:val="00E725B9"/>
    <w:rsid w:val="00E743D4"/>
    <w:rsid w:val="00E74ABE"/>
    <w:rsid w:val="00E74CA4"/>
    <w:rsid w:val="00E76C68"/>
    <w:rsid w:val="00E770A4"/>
    <w:rsid w:val="00E80189"/>
    <w:rsid w:val="00E83692"/>
    <w:rsid w:val="00E83F50"/>
    <w:rsid w:val="00E848FB"/>
    <w:rsid w:val="00E86346"/>
    <w:rsid w:val="00E86BB5"/>
    <w:rsid w:val="00E91AA6"/>
    <w:rsid w:val="00E920F2"/>
    <w:rsid w:val="00E962A9"/>
    <w:rsid w:val="00EA0962"/>
    <w:rsid w:val="00EA0A43"/>
    <w:rsid w:val="00EA250D"/>
    <w:rsid w:val="00EA3FDC"/>
    <w:rsid w:val="00EA439D"/>
    <w:rsid w:val="00EA4641"/>
    <w:rsid w:val="00EA4D2B"/>
    <w:rsid w:val="00EA6F1F"/>
    <w:rsid w:val="00EB05F0"/>
    <w:rsid w:val="00EB0E8F"/>
    <w:rsid w:val="00EB10AC"/>
    <w:rsid w:val="00EB181F"/>
    <w:rsid w:val="00EB2ABB"/>
    <w:rsid w:val="00EB42C3"/>
    <w:rsid w:val="00EC1AE1"/>
    <w:rsid w:val="00EC242B"/>
    <w:rsid w:val="00EC34AA"/>
    <w:rsid w:val="00EC3E64"/>
    <w:rsid w:val="00EC431F"/>
    <w:rsid w:val="00EC6214"/>
    <w:rsid w:val="00EC78A1"/>
    <w:rsid w:val="00ED0D53"/>
    <w:rsid w:val="00ED15C9"/>
    <w:rsid w:val="00ED1FF9"/>
    <w:rsid w:val="00ED272B"/>
    <w:rsid w:val="00ED2F69"/>
    <w:rsid w:val="00ED3F80"/>
    <w:rsid w:val="00ED5963"/>
    <w:rsid w:val="00ED5CA9"/>
    <w:rsid w:val="00ED615E"/>
    <w:rsid w:val="00ED694A"/>
    <w:rsid w:val="00EE0840"/>
    <w:rsid w:val="00EE0979"/>
    <w:rsid w:val="00EE108F"/>
    <w:rsid w:val="00EE5AFC"/>
    <w:rsid w:val="00EE5E93"/>
    <w:rsid w:val="00EE5EEB"/>
    <w:rsid w:val="00EE77D3"/>
    <w:rsid w:val="00EF0C8F"/>
    <w:rsid w:val="00EF1282"/>
    <w:rsid w:val="00EF1969"/>
    <w:rsid w:val="00EF2480"/>
    <w:rsid w:val="00EF4329"/>
    <w:rsid w:val="00EF55F2"/>
    <w:rsid w:val="00EF5B8D"/>
    <w:rsid w:val="00EF64B2"/>
    <w:rsid w:val="00EF70A4"/>
    <w:rsid w:val="00EF796E"/>
    <w:rsid w:val="00F002C2"/>
    <w:rsid w:val="00F01BC0"/>
    <w:rsid w:val="00F04D0B"/>
    <w:rsid w:val="00F05BCD"/>
    <w:rsid w:val="00F0730B"/>
    <w:rsid w:val="00F07AB5"/>
    <w:rsid w:val="00F07F82"/>
    <w:rsid w:val="00F108B0"/>
    <w:rsid w:val="00F112A1"/>
    <w:rsid w:val="00F12A56"/>
    <w:rsid w:val="00F12F0A"/>
    <w:rsid w:val="00F13098"/>
    <w:rsid w:val="00F144B6"/>
    <w:rsid w:val="00F1547B"/>
    <w:rsid w:val="00F1638D"/>
    <w:rsid w:val="00F16812"/>
    <w:rsid w:val="00F21543"/>
    <w:rsid w:val="00F21867"/>
    <w:rsid w:val="00F226AE"/>
    <w:rsid w:val="00F24513"/>
    <w:rsid w:val="00F253B0"/>
    <w:rsid w:val="00F253D0"/>
    <w:rsid w:val="00F2677A"/>
    <w:rsid w:val="00F26782"/>
    <w:rsid w:val="00F27840"/>
    <w:rsid w:val="00F27935"/>
    <w:rsid w:val="00F3047C"/>
    <w:rsid w:val="00F339E8"/>
    <w:rsid w:val="00F33FBB"/>
    <w:rsid w:val="00F34263"/>
    <w:rsid w:val="00F343C2"/>
    <w:rsid w:val="00F344F5"/>
    <w:rsid w:val="00F34569"/>
    <w:rsid w:val="00F352AA"/>
    <w:rsid w:val="00F35D7B"/>
    <w:rsid w:val="00F36DB6"/>
    <w:rsid w:val="00F36E26"/>
    <w:rsid w:val="00F37D59"/>
    <w:rsid w:val="00F37EFC"/>
    <w:rsid w:val="00F400CE"/>
    <w:rsid w:val="00F40179"/>
    <w:rsid w:val="00F42B9B"/>
    <w:rsid w:val="00F43385"/>
    <w:rsid w:val="00F445F2"/>
    <w:rsid w:val="00F46D29"/>
    <w:rsid w:val="00F47775"/>
    <w:rsid w:val="00F511ED"/>
    <w:rsid w:val="00F52EE7"/>
    <w:rsid w:val="00F54386"/>
    <w:rsid w:val="00F5469E"/>
    <w:rsid w:val="00F56892"/>
    <w:rsid w:val="00F57247"/>
    <w:rsid w:val="00F57A31"/>
    <w:rsid w:val="00F57DA6"/>
    <w:rsid w:val="00F6059D"/>
    <w:rsid w:val="00F608EA"/>
    <w:rsid w:val="00F61593"/>
    <w:rsid w:val="00F61D05"/>
    <w:rsid w:val="00F61FF7"/>
    <w:rsid w:val="00F627FC"/>
    <w:rsid w:val="00F6343B"/>
    <w:rsid w:val="00F654A9"/>
    <w:rsid w:val="00F6614F"/>
    <w:rsid w:val="00F67811"/>
    <w:rsid w:val="00F70073"/>
    <w:rsid w:val="00F711C4"/>
    <w:rsid w:val="00F7142A"/>
    <w:rsid w:val="00F71BCD"/>
    <w:rsid w:val="00F74B6E"/>
    <w:rsid w:val="00F75579"/>
    <w:rsid w:val="00F759C8"/>
    <w:rsid w:val="00F76C99"/>
    <w:rsid w:val="00F76EED"/>
    <w:rsid w:val="00F80E68"/>
    <w:rsid w:val="00F81669"/>
    <w:rsid w:val="00F82EB8"/>
    <w:rsid w:val="00F8579B"/>
    <w:rsid w:val="00F85E89"/>
    <w:rsid w:val="00F8627D"/>
    <w:rsid w:val="00F86D58"/>
    <w:rsid w:val="00F86DBC"/>
    <w:rsid w:val="00F90AD0"/>
    <w:rsid w:val="00F922FD"/>
    <w:rsid w:val="00F94071"/>
    <w:rsid w:val="00F947FE"/>
    <w:rsid w:val="00F95AD1"/>
    <w:rsid w:val="00F96076"/>
    <w:rsid w:val="00F97DFB"/>
    <w:rsid w:val="00FA1566"/>
    <w:rsid w:val="00FA1DAB"/>
    <w:rsid w:val="00FA5142"/>
    <w:rsid w:val="00FA5E55"/>
    <w:rsid w:val="00FA6531"/>
    <w:rsid w:val="00FA65DE"/>
    <w:rsid w:val="00FA6B39"/>
    <w:rsid w:val="00FA6CB6"/>
    <w:rsid w:val="00FA7ECB"/>
    <w:rsid w:val="00FB1DDC"/>
    <w:rsid w:val="00FB5F32"/>
    <w:rsid w:val="00FB77FE"/>
    <w:rsid w:val="00FB7AE0"/>
    <w:rsid w:val="00FC025F"/>
    <w:rsid w:val="00FC1355"/>
    <w:rsid w:val="00FC3AF3"/>
    <w:rsid w:val="00FC4ABD"/>
    <w:rsid w:val="00FC4F90"/>
    <w:rsid w:val="00FD0772"/>
    <w:rsid w:val="00FD21E0"/>
    <w:rsid w:val="00FD21EA"/>
    <w:rsid w:val="00FD586B"/>
    <w:rsid w:val="00FD695F"/>
    <w:rsid w:val="00FD6AE1"/>
    <w:rsid w:val="00FD6CAF"/>
    <w:rsid w:val="00FD78BD"/>
    <w:rsid w:val="00FE0A03"/>
    <w:rsid w:val="00FE1406"/>
    <w:rsid w:val="00FE18A2"/>
    <w:rsid w:val="00FE2799"/>
    <w:rsid w:val="00FE7610"/>
    <w:rsid w:val="00FF07A4"/>
    <w:rsid w:val="00FF3302"/>
    <w:rsid w:val="00FF36EB"/>
    <w:rsid w:val="00FF7057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A6A53B9"/>
  <w14:defaultImageDpi w14:val="300"/>
  <w15:docId w15:val="{D07F1D35-C82A-46AF-AC33-5CE9E1D2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0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0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hidden/>
    <w:rsid w:val="008E5D29"/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7"/>
      </w:numPr>
      <w:outlineLvl w:val="2"/>
    </w:pPr>
    <w:rPr>
      <w:rFonts w:cs="Times New Roman"/>
      <w:i/>
      <w:sz w:val="24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Pr>
      <w:snapToGrid w:val="0"/>
      <w:sz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z w:val="24"/>
    </w:rPr>
  </w:style>
  <w:style w:type="paragraph" w:styleId="BodyTextIndent">
    <w:name w:val="Body Text Indent"/>
    <w:basedOn w:val="Normal"/>
    <w:pPr>
      <w:ind w:left="5760" w:firstLine="720"/>
    </w:pPr>
  </w:style>
  <w:style w:type="paragraph" w:styleId="BodyTextIndent2">
    <w:name w:val="Body Text Indent 2"/>
    <w:basedOn w:val="Normal"/>
    <w:pPr>
      <w:tabs>
        <w:tab w:val="right" w:pos="540"/>
        <w:tab w:val="left" w:pos="720"/>
      </w:tabs>
      <w:spacing w:after="240"/>
      <w:ind w:left="360" w:hanging="360"/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 w:val="16"/>
      <w:lang w:val="x-none" w:eastAsia="x-non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aliases w:val="Caption Char1 Char,Caption Char Char Char,Caption Char1,Caption Table...,Caption Char1 + 8 pt,Not B....,Caption Table,...,Caption 3,Ref"/>
    <w:basedOn w:val="Normal"/>
    <w:next w:val="Normal"/>
    <w:link w:val="CaptionChar"/>
    <w:qFormat/>
    <w:rsid w:val="00503BDD"/>
    <w:pPr>
      <w:spacing w:before="120" w:after="120"/>
    </w:pPr>
  </w:style>
  <w:style w:type="paragraph" w:customStyle="1" w:styleId="HTMLBody">
    <w:name w:val="HTML Body"/>
    <w:rPr>
      <w:rFonts w:eastAsia="Times New Roman"/>
      <w:snapToGrid w:val="0"/>
      <w:color w:val="000000"/>
      <w:sz w:val="22"/>
    </w:rPr>
  </w:style>
  <w:style w:type="paragraph" w:styleId="BodyText3">
    <w:name w:val="Body Text 3"/>
    <w:basedOn w:val="Normal"/>
    <w:rPr>
      <w:rFonts w:ascii="Courier New" w:hAnsi="Courier New"/>
      <w:snapToGrid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3">
    <w:name w:val="toc 3"/>
    <w:basedOn w:val="Normal"/>
    <w:next w:val="Normal"/>
    <w:autoRedefine/>
    <w:uiPriority w:val="39"/>
    <w:pPr>
      <w:ind w:left="440"/>
    </w:pPr>
  </w:style>
  <w:style w:type="paragraph" w:styleId="PlainText">
    <w:name w:val="Plain Text"/>
    <w:basedOn w:val="Normal"/>
    <w:rPr>
      <w:rFonts w:ascii="Courier New" w:hAnsi="Courier New" w:cs="Courier New"/>
      <w:lang w:val="fr-FR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ddress">
    <w:name w:val="address"/>
    <w:basedOn w:val="Normal"/>
    <w:pPr>
      <w:tabs>
        <w:tab w:val="left" w:pos="2711"/>
        <w:tab w:val="right" w:pos="4421"/>
      </w:tabs>
      <w:spacing w:after="10"/>
    </w:pPr>
    <w:rPr>
      <w:sz w:val="18"/>
      <w:szCs w:val="18"/>
    </w:rPr>
  </w:style>
  <w:style w:type="paragraph" w:customStyle="1" w:styleId="AppendixTitle">
    <w:name w:val="Appendix Title"/>
    <w:basedOn w:val="Heading1"/>
    <w:next w:val="Normal"/>
    <w:pPr>
      <w:suppressAutoHyphens/>
      <w:spacing w:before="240" w:after="60"/>
      <w:outlineLvl w:val="9"/>
    </w:pPr>
    <w:rPr>
      <w:spacing w:val="-2"/>
      <w:kern w:val="28"/>
      <w:lang w:val="en-GB"/>
    </w:rPr>
  </w:style>
  <w:style w:type="paragraph" w:styleId="ListBullet">
    <w:name w:val="List Bullet"/>
    <w:basedOn w:val="Normal"/>
    <w:autoRedefine/>
    <w:pPr>
      <w:tabs>
        <w:tab w:val="num" w:pos="432"/>
      </w:tabs>
      <w:ind w:left="360" w:hanging="360"/>
    </w:pPr>
  </w:style>
  <w:style w:type="paragraph" w:styleId="BodyTextIndent3">
    <w:name w:val="Body Text Indent 3"/>
    <w:basedOn w:val="Normal"/>
    <w:pPr>
      <w:ind w:left="504"/>
      <w:jc w:val="both"/>
    </w:pPr>
  </w:style>
  <w:style w:type="paragraph" w:styleId="BodyText2">
    <w:name w:val="Body Text 2"/>
    <w:basedOn w:val="Normal"/>
    <w:autoRedefine/>
    <w:pPr>
      <w:tabs>
        <w:tab w:val="left" w:pos="3261"/>
      </w:tabs>
    </w:pPr>
    <w:rPr>
      <w:lang w:val="en-GB"/>
    </w:rPr>
  </w:style>
  <w:style w:type="paragraph" w:customStyle="1" w:styleId="Text">
    <w:name w:val="Text"/>
    <w:basedOn w:val="Normal"/>
    <w:pPr>
      <w:spacing w:before="120"/>
      <w:jc w:val="both"/>
    </w:pPr>
    <w:rPr>
      <w:sz w:val="24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pPr>
      <w:numPr>
        <w:numId w:val="2"/>
      </w:numPr>
    </w:pPr>
    <w:rPr>
      <w:b w:val="0"/>
      <w:bCs/>
    </w:rPr>
  </w:style>
  <w:style w:type="paragraph" w:customStyle="1" w:styleId="Style2">
    <w:name w:val="Style2"/>
    <w:basedOn w:val="Heading1"/>
    <w:pPr>
      <w:numPr>
        <w:numId w:val="3"/>
      </w:numPr>
    </w:pPr>
    <w:rPr>
      <w:b w:val="0"/>
    </w:rPr>
  </w:style>
  <w:style w:type="paragraph" w:customStyle="1" w:styleId="Annexes">
    <w:name w:val="Annexes"/>
    <w:basedOn w:val="Heading1"/>
    <w:pPr>
      <w:numPr>
        <w:numId w:val="4"/>
      </w:numPr>
      <w:spacing w:before="240" w:after="60"/>
    </w:pPr>
    <w:rPr>
      <w:b w:val="0"/>
      <w:bCs/>
      <w:kern w:val="32"/>
      <w:sz w:val="32"/>
      <w:szCs w:val="32"/>
    </w:rPr>
  </w:style>
  <w:style w:type="paragraph" w:customStyle="1" w:styleId="annexes2">
    <w:name w:val="annexes 2"/>
    <w:basedOn w:val="Heading2"/>
    <w:pPr>
      <w:numPr>
        <w:ilvl w:val="0"/>
        <w:numId w:val="5"/>
      </w:numPr>
      <w:spacing w:before="240" w:after="60"/>
    </w:pPr>
    <w:rPr>
      <w:b/>
      <w:bCs/>
      <w:iCs/>
      <w:sz w:val="28"/>
      <w:szCs w:val="28"/>
    </w:r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customStyle="1" w:styleId="equation">
    <w:name w:val="equation"/>
    <w:basedOn w:val="Normal"/>
    <w:pPr>
      <w:tabs>
        <w:tab w:val="left" w:pos="6521"/>
      </w:tabs>
    </w:pPr>
    <w:rPr>
      <w:lang w:val="en-GB"/>
    </w:rPr>
  </w:style>
  <w:style w:type="paragraph" w:styleId="TableofFigures">
    <w:name w:val="table of figures"/>
    <w:basedOn w:val="Normal"/>
    <w:next w:val="Normal"/>
    <w:uiPriority w:val="99"/>
    <w:pPr>
      <w:ind w:left="480" w:hanging="480"/>
    </w:pPr>
    <w:rPr>
      <w:sz w:val="24"/>
      <w:szCs w:val="24"/>
    </w:rPr>
  </w:style>
  <w:style w:type="paragraph" w:customStyle="1" w:styleId="NormalLeft0cm">
    <w:name w:val="Normal + Left: 0 cm"/>
    <w:basedOn w:val="Normal"/>
    <w:pPr>
      <w:keepNext/>
      <w:ind w:left="360"/>
    </w:pPr>
  </w:style>
  <w:style w:type="character" w:customStyle="1" w:styleId="NormalLeft0cmChar">
    <w:name w:val="Normal + Left: 0 cm Char"/>
    <w:rPr>
      <w:sz w:val="22"/>
      <w:lang w:val="en-AU" w:eastAsia="en-US" w:bidi="ar-SA"/>
    </w:rPr>
  </w:style>
  <w:style w:type="character" w:customStyle="1" w:styleId="Heading2Char">
    <w:name w:val="Heading 2 Char"/>
    <w:rPr>
      <w:i/>
      <w:sz w:val="24"/>
      <w:lang w:val="en-US" w:eastAsia="en-US" w:bidi="ar-SA"/>
    </w:rPr>
  </w:style>
  <w:style w:type="paragraph" w:customStyle="1" w:styleId="TableTitle">
    <w:name w:val="Table Title"/>
    <w:basedOn w:val="Normal"/>
    <w:pPr>
      <w:keepNext/>
      <w:keepLines/>
      <w:spacing w:before="40" w:after="240" w:line="300" w:lineRule="exact"/>
      <w:jc w:val="center"/>
    </w:pPr>
    <w:rPr>
      <w:sz w:val="24"/>
    </w:rPr>
  </w:style>
  <w:style w:type="paragraph" w:customStyle="1" w:styleId="TableColumnHeads">
    <w:name w:val="Table Column Heads"/>
    <w:basedOn w:val="Normal"/>
    <w:pPr>
      <w:keepNext/>
      <w:keepLines/>
      <w:spacing w:before="80" w:after="80" w:line="240" w:lineRule="exact"/>
      <w:jc w:val="center"/>
    </w:pPr>
  </w:style>
  <w:style w:type="paragraph" w:customStyle="1" w:styleId="TableTextLeft-Aligned">
    <w:name w:val="Table Text: Left-Aligned"/>
    <w:basedOn w:val="Normal"/>
    <w:autoRedefine/>
    <w:pPr>
      <w:keepNext/>
      <w:keepLines/>
      <w:spacing w:before="60" w:after="60" w:line="240" w:lineRule="exact"/>
    </w:pPr>
    <w:rPr>
      <w:rFonts w:ascii="Times New Roman" w:hAnsi="Times New Roman"/>
      <w:sz w:val="23"/>
    </w:rPr>
  </w:style>
  <w:style w:type="paragraph" w:customStyle="1" w:styleId="TableTextCentered">
    <w:name w:val="Table Text: Centered"/>
    <w:basedOn w:val="Normal"/>
    <w:autoRedefine/>
    <w:pPr>
      <w:keepNext/>
      <w:keepLines/>
      <w:spacing w:before="60" w:after="60" w:line="240" w:lineRule="exact"/>
      <w:jc w:val="center"/>
    </w:pPr>
    <w:rPr>
      <w:rFonts w:ascii="Times New Roman" w:hAnsi="Times New Roman" w:cs="Courier New"/>
      <w:sz w:val="23"/>
    </w:rPr>
  </w:style>
  <w:style w:type="paragraph" w:styleId="List">
    <w:name w:val="List"/>
    <w:basedOn w:val="Normal"/>
    <w:pPr>
      <w:ind w:left="360" w:hanging="360"/>
    </w:p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customStyle="1" w:styleId="ReplyForwardHeaders">
    <w:name w:val="Reply/Forward Headers"/>
    <w:basedOn w:val="Normal"/>
  </w:style>
  <w:style w:type="paragraph" w:customStyle="1" w:styleId="ReplyForwardToFromDate">
    <w:name w:val="Reply/Forward To: From: Date:"/>
    <w:basedOn w:val="Normal"/>
  </w:style>
  <w:style w:type="paragraph" w:customStyle="1" w:styleId="ReferenceLine">
    <w:name w:val="Reference Line"/>
    <w:basedOn w:val="BodyText"/>
  </w:style>
  <w:style w:type="paragraph" w:styleId="Index1">
    <w:name w:val="index 1"/>
    <w:basedOn w:val="Normal"/>
    <w:next w:val="Normal"/>
    <w:autoRedefine/>
    <w:semiHidden/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Notedefin2">
    <w:name w:val="Note de fin+2"/>
    <w:basedOn w:val="Default"/>
    <w:next w:val="Default"/>
    <w:rPr>
      <w:color w:val="auto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EmailStyle24">
    <w:name w:val="EmailStyle24"/>
    <w:rPr>
      <w:rFonts w:ascii="Arial" w:hAnsi="Arial" w:cs="Arial"/>
      <w:color w:val="000000"/>
      <w:sz w:val="20"/>
      <w:szCs w:val="20"/>
    </w:rPr>
  </w:style>
  <w:style w:type="character" w:customStyle="1" w:styleId="xsz1">
    <w:name w:val="xsz1"/>
    <w:rPr>
      <w:rFonts w:ascii="Arial" w:hAnsi="Arial" w:cs="Arial" w:hint="default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rbruno">
    <w:name w:val="rbruno"/>
    <w:semiHidden/>
    <w:rsid w:val="002F7457"/>
    <w:rPr>
      <w:rFonts w:ascii="Arial" w:hAnsi="Arial" w:cs="Arial"/>
      <w:color w:val="000000"/>
      <w:sz w:val="20"/>
    </w:rPr>
  </w:style>
  <w:style w:type="paragraph" w:customStyle="1" w:styleId="CS-Text">
    <w:name w:val="CS-Text"/>
    <w:link w:val="CS-TextChar"/>
    <w:rsid w:val="008744C4"/>
    <w:rPr>
      <w:rFonts w:eastAsia="Times New Roman"/>
      <w:sz w:val="24"/>
      <w:lang w:val="en-GB" w:eastAsia="de-DE"/>
    </w:rPr>
  </w:style>
  <w:style w:type="character" w:customStyle="1" w:styleId="CS-TextChar">
    <w:name w:val="CS-Text Char"/>
    <w:link w:val="CS-Text"/>
    <w:rsid w:val="008744C4"/>
    <w:rPr>
      <w:rFonts w:eastAsia="Times New Roman"/>
      <w:sz w:val="24"/>
      <w:lang w:val="en-GB" w:eastAsia="de-DE" w:bidi="ar-SA"/>
    </w:rPr>
  </w:style>
  <w:style w:type="table" w:styleId="TableSimple1">
    <w:name w:val="Table Simple 1"/>
    <w:basedOn w:val="TableNormal"/>
    <w:rsid w:val="001977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197713"/>
    <w:tblPr/>
  </w:style>
  <w:style w:type="paragraph" w:styleId="ListNumber2">
    <w:name w:val="List Number 2"/>
    <w:basedOn w:val="Normal"/>
    <w:rsid w:val="00D229B5"/>
    <w:pPr>
      <w:numPr>
        <w:numId w:val="8"/>
      </w:numPr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emailstyle19">
    <w:name w:val="emailstyle19"/>
    <w:rsid w:val="00D229B5"/>
    <w:rPr>
      <w:rFonts w:ascii="Arial" w:hAnsi="Arial" w:cs="Arial"/>
      <w:color w:val="000080"/>
      <w:sz w:val="20"/>
    </w:rPr>
  </w:style>
  <w:style w:type="table" w:styleId="TableGrid">
    <w:name w:val="Table Grid"/>
    <w:basedOn w:val="TableNormal"/>
    <w:rsid w:val="00665D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81247"/>
    <w:rPr>
      <w:rFonts w:ascii="Arial" w:eastAsia="Times New Roman" w:hAnsi="Arial" w:cs="Arial"/>
      <w:color w:val="000000"/>
      <w:sz w:val="16"/>
    </w:rPr>
  </w:style>
  <w:style w:type="character" w:customStyle="1" w:styleId="Heading3Char">
    <w:name w:val="Heading 3 Char"/>
    <w:link w:val="Heading3"/>
    <w:rsid w:val="00E21FB0"/>
    <w:rPr>
      <w:rFonts w:ascii="Arial" w:eastAsia="Times New Roman" w:hAnsi="Arial"/>
      <w:i/>
      <w:color w:val="000000"/>
      <w:sz w:val="24"/>
      <w:lang w:val="x-none" w:eastAsia="x-none"/>
    </w:rPr>
  </w:style>
  <w:style w:type="paragraph" w:customStyle="1" w:styleId="StyleBodyTextArial10ptNotBoldAfter6pt">
    <w:name w:val="Style Body Text + Arial 10 pt Not Bold After:  6 pt"/>
    <w:basedOn w:val="BodyText"/>
    <w:autoRedefine/>
    <w:rsid w:val="00E62CAC"/>
    <w:pPr>
      <w:spacing w:after="120"/>
      <w:jc w:val="left"/>
    </w:pPr>
    <w:rPr>
      <w:rFonts w:cs="Times New Roman"/>
      <w:snapToGrid/>
      <w:color w:val="auto"/>
      <w:sz w:val="20"/>
    </w:rPr>
  </w:style>
  <w:style w:type="character" w:customStyle="1" w:styleId="CaptionChar">
    <w:name w:val="Caption Char"/>
    <w:aliases w:val="Caption Char1 Char Char,Caption Char Char Char Char,Caption Char1 Char1,Caption Table... Char,Caption Char1 + 8 pt Char,Not B.... Char,Caption Table Char,... Char,Caption 3 Char,Ref Char"/>
    <w:link w:val="Caption"/>
    <w:locked/>
    <w:rsid w:val="00503BDD"/>
    <w:rPr>
      <w:rFonts w:ascii="Arial" w:eastAsia="Times New Roman" w:hAnsi="Arial" w:cs="Arial"/>
      <w:color w:val="000000"/>
      <w:lang w:val="en-US" w:eastAsia="en-US"/>
    </w:rPr>
  </w:style>
  <w:style w:type="table" w:customStyle="1" w:styleId="LightShading2">
    <w:name w:val="Light Shading2"/>
    <w:basedOn w:val="TableNormal"/>
    <w:next w:val="ColorfulList-Accent4"/>
    <w:uiPriority w:val="60"/>
    <w:rsid w:val="004D4CE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olorfulList-Accent4">
    <w:name w:val="Colorful List Accent 4"/>
    <w:basedOn w:val="TableNormal"/>
    <w:uiPriority w:val="60"/>
    <w:rsid w:val="004D4CE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0D01B0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lorfulShading-Accent41">
    <w:name w:val="Colorful Shading - Accent 41"/>
    <w:uiPriority w:val="1"/>
    <w:qFormat/>
    <w:rsid w:val="009E7531"/>
    <w:pPr>
      <w:jc w:val="both"/>
    </w:pPr>
    <w:rPr>
      <w:rFonts w:eastAsia="Times New Roman"/>
      <w:sz w:val="22"/>
    </w:rPr>
  </w:style>
  <w:style w:type="paragraph" w:customStyle="1" w:styleId="EndNoteBibliographyTitle">
    <w:name w:val="EndNote Bibliography Title"/>
    <w:basedOn w:val="Normal"/>
    <w:rsid w:val="008C15F0"/>
    <w:pPr>
      <w:jc w:val="center"/>
    </w:pPr>
  </w:style>
  <w:style w:type="paragraph" w:customStyle="1" w:styleId="EndNoteBibliography">
    <w:name w:val="EndNote Bibliography"/>
    <w:basedOn w:val="Normal"/>
    <w:rsid w:val="008C15F0"/>
  </w:style>
  <w:style w:type="character" w:customStyle="1" w:styleId="current-selection">
    <w:name w:val="current-selection"/>
    <w:rsid w:val="00EB2ABB"/>
  </w:style>
  <w:style w:type="character" w:customStyle="1" w:styleId="a">
    <w:name w:val="_"/>
    <w:rsid w:val="00EB2ABB"/>
  </w:style>
  <w:style w:type="character" w:customStyle="1" w:styleId="ff2">
    <w:name w:val="ff2"/>
    <w:rsid w:val="00EB2ABB"/>
  </w:style>
  <w:style w:type="character" w:customStyle="1" w:styleId="apple-converted-space">
    <w:name w:val="apple-converted-space"/>
    <w:rsid w:val="008B1726"/>
  </w:style>
  <w:style w:type="character" w:customStyle="1" w:styleId="il">
    <w:name w:val="il"/>
    <w:rsid w:val="008B1726"/>
  </w:style>
  <w:style w:type="character" w:customStyle="1" w:styleId="aqj">
    <w:name w:val="aqj"/>
    <w:rsid w:val="008B1726"/>
  </w:style>
  <w:style w:type="paragraph" w:customStyle="1" w:styleId="MediumList2-Accent21">
    <w:name w:val="Medium List 2 - Accent 21"/>
    <w:hidden/>
    <w:uiPriority w:val="71"/>
    <w:rsid w:val="008E5D29"/>
    <w:rPr>
      <w:rFonts w:ascii="Arial" w:eastAsia="Times New Roman" w:hAnsi="Arial" w:cs="Arial"/>
      <w:color w:val="000000"/>
    </w:rPr>
  </w:style>
  <w:style w:type="paragraph" w:customStyle="1" w:styleId="ColorfulShading-Accent410">
    <w:name w:val="Colorful Shading - Accent 41"/>
    <w:uiPriority w:val="1"/>
    <w:qFormat/>
    <w:rsid w:val="00382574"/>
    <w:pPr>
      <w:jc w:val="both"/>
    </w:pPr>
    <w:rPr>
      <w:rFonts w:eastAsia="Times New Roman"/>
      <w:sz w:val="22"/>
    </w:rPr>
  </w:style>
  <w:style w:type="paragraph" w:customStyle="1" w:styleId="MediumList2-Accent210">
    <w:name w:val="Medium List 2 - Accent 21"/>
    <w:hidden/>
    <w:uiPriority w:val="71"/>
    <w:rsid w:val="00382574"/>
    <w:rPr>
      <w:rFonts w:ascii="Arial" w:eastAsia="Times New Roman" w:hAnsi="Arial" w:cs="Arial"/>
      <w:color w:val="000000"/>
    </w:rPr>
  </w:style>
  <w:style w:type="paragraph" w:styleId="Revision">
    <w:name w:val="Revision"/>
    <w:hidden/>
    <w:uiPriority w:val="71"/>
    <w:rsid w:val="005931AA"/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CA7A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customStyle="1" w:styleId="ListTable6Colorful1">
    <w:name w:val="List Table 6 Colorful1"/>
    <w:basedOn w:val="TableNormal"/>
    <w:uiPriority w:val="51"/>
    <w:rsid w:val="00826A34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995">
          <w:marLeft w:val="821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523">
          <w:marLeft w:val="152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957">
          <w:marLeft w:val="152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12">
          <w:marLeft w:val="821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2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1.xml"/><Relationship Id="rId10" Type="http://schemas.openxmlformats.org/officeDocument/2006/relationships/numbering" Target="numbering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Pharsight.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E004B62CE7D48A9469FE2226765FC" ma:contentTypeVersion="" ma:contentTypeDescription="Create a new document." ma:contentTypeScope="" ma:versionID="48b62f20bfa5ec49c57e594073fab46e">
  <xsd:schema xmlns:xsd="http://www.w3.org/2001/XMLSchema" xmlns:xs="http://www.w3.org/2001/XMLSchema" xmlns:p="http://schemas.microsoft.com/office/2006/metadata/properties" xmlns:ns1="http://schemas.microsoft.com/sharepoint/v3" xmlns:ns2="0fccca02-a3e3-48b2-b59b-4cacae1d1bb3" xmlns:ns3="f191ad30-9ade-4f0c-b78e-cf30469879ae" targetNamespace="http://schemas.microsoft.com/office/2006/metadata/properties" ma:root="true" ma:fieldsID="0e4d81decb49b2369fc0dc5199412b6b" ns1:_="" ns2:_="" ns3:_="">
    <xsd:import namespace="http://schemas.microsoft.com/sharepoint/v3"/>
    <xsd:import namespace="0fccca02-a3e3-48b2-b59b-4cacae1d1bb3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PublishingStartDate" minOccurs="0"/>
                <xsd:element ref="ns1:PublishingExpirationDate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PublishingStartDate" ma:index="16" nillable="true" ma:displayName="Scheduling Start Date" ma:internalName="PublishingStartDate">
      <xsd:simpleType>
        <xsd:restriction base="dms:Unknown"/>
      </xsd:simpleType>
    </xsd:element>
    <xsd:element name="PublishingExpirationDate" ma:index="17" nillable="true" ma:displayName="Scheduling End Date" ma:internalName="PublishingExpirationDate">
      <xsd:simpleType>
        <xsd:restriction base="dms:Unknown"/>
      </xsd:simpleType>
    </xsd:element>
    <xsd:element name="_vti_ItemDeclaredRecord" ma:index="18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cca02-a3e3-48b2-b59b-4cacae1d1bb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Enterprise_x0020_Keywords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144c82-d831-4af6-a642-e885ef0d0b5e}" ma:internalName="TaxCatchAll" ma:showField="CatchAllData" ma:web="0fccca02-a3e3-48b2-b59b-4cacae1d1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2D8E-C89A-42BF-9413-4E6C515F6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ACD24-800F-4491-8737-2946C1982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ccca02-a3e3-48b2-b59b-4cacae1d1bb3"/>
    <ds:schemaRef ds:uri="f191ad30-9ade-4f0c-b78e-cf3046987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0F173-EBDA-4C5B-8A55-4C51DAF99A7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34EB41-241B-44CD-A671-073A56ACAA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314B17-6631-40D9-A15A-C262F58754B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8392D80-F820-4AB2-B1D9-7695855C728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0094496-8CF6-443D-8AF3-CE9AA686110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733E94B-01A7-46EB-92CF-4DDC79BC698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F2A5A0B-7A29-4EEE-B4C5-FD5AEF7E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Pharsight.report.dot</Template>
  <TotalTime>0</TotalTime>
  <Pages>7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Pharsight Corporation</Company>
  <LinksUpToDate>false</LinksUpToDate>
  <CharactersWithSpaces>3095</CharactersWithSpaces>
  <SharedDoc>false</SharedDoc>
  <HLinks>
    <vt:vector size="12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mailto:rene.bruno@roche.com</vt:lpwstr>
      </vt:variant>
      <vt:variant>
        <vt:lpwstr/>
      </vt:variant>
      <vt:variant>
        <vt:i4>3473448</vt:i4>
      </vt:variant>
      <vt:variant>
        <vt:i4>36159</vt:i4>
      </vt:variant>
      <vt:variant>
        <vt:i4>1033</vt:i4>
      </vt:variant>
      <vt:variant>
        <vt:i4>1</vt:i4>
      </vt:variant>
      <vt:variant>
        <vt:lpwstr>posthoc1_NSCLCPOPLARGOF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Project report</dc:subject>
  <dc:creator>Rene Bruno</dc:creator>
  <cp:lastModifiedBy>Emily Casey, PhD (HI)</cp:lastModifiedBy>
  <cp:revision>2</cp:revision>
  <cp:lastPrinted>2016-11-08T16:40:00Z</cp:lastPrinted>
  <dcterms:created xsi:type="dcterms:W3CDTF">2018-03-22T18:48:00Z</dcterms:created>
  <dcterms:modified xsi:type="dcterms:W3CDTF">2018-03-22T18:48:00Z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2019-09-22T09:24:21Z</vt:lpwstr>
  </property>
  <property fmtid="{D5CDD505-2E9C-101B-9397-08002B2CF9AE}" pid="3" name="ItemRetentionFormula">
    <vt:lpwstr>&lt;formula id="Roche.Common.Coremap.ExpirationFormula" /&gt;</vt:lpwstr>
  </property>
  <property fmtid="{D5CDD505-2E9C-101B-9397-08002B2CF9AE}" pid="4" name="_dlc_policyId">
    <vt:lpwstr>/team/20123e46/Documents</vt:lpwstr>
  </property>
  <property fmtid="{D5CDD505-2E9C-101B-9397-08002B2CF9AE}" pid="5" name="TaxKeywordTaxHTField">
    <vt:lpwstr/>
  </property>
  <property fmtid="{D5CDD505-2E9C-101B-9397-08002B2CF9AE}" pid="6" name="Enterprise Keywords">
    <vt:lpwstr>;#</vt:lpwstr>
  </property>
  <property fmtid="{D5CDD505-2E9C-101B-9397-08002B2CF9AE}" pid="7" name="TaxCatchAll">
    <vt:lpwstr/>
  </property>
  <property fmtid="{D5CDD505-2E9C-101B-9397-08002B2CF9AE}" pid="8" name="PublishingExpirationDate">
    <vt:lpwstr/>
  </property>
  <property fmtid="{D5CDD505-2E9C-101B-9397-08002B2CF9AE}" pid="9" name="PublishingStartDate">
    <vt:lpwstr/>
  </property>
</Properties>
</file>